
<file path=[Content_Types].xml><?xml version="1.0" encoding="utf-8"?>
<Types xmlns="http://schemas.openxmlformats.org/package/2006/content-types">
  <Default Extension="xml" ContentType="application/xml"/>
  <Default Extension="bin" ContentType="application/vnd.openxmlformats-officedocument.oleObject"/>
  <Default Extension="tiff" ContentType="image/tiff"/>
  <Default Extension="emf" ContentType="image/x-emf"/>
  <Default Extension="rels" ContentType="application/vnd.openxmlformats-package.relationships+xml"/>
  <Default Extension="gif" ContentType="image/gif"/>
  <Default Extension="wmf" ContentType="image/x-wm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bookmarkStart w:id="0" w:name="_GoBack"/>
    <w:bookmarkEnd w:id="0"/>
    <w:p w14:paraId="63D697ED" w14:textId="4A8177D9" w:rsidR="0095223A" w:rsidRDefault="009E715A" w:rsidP="00871C36">
      <w:pPr>
        <w:jc w:val="center"/>
        <w:rPr>
          <w:rFonts w:ascii="Cambria" w:hAnsi="Cambria"/>
          <w:sz w:val="56"/>
          <w:szCs w:val="56"/>
        </w:rPr>
      </w:pPr>
      <w:r>
        <w:rPr>
          <w:rFonts w:ascii="Cambria" w:hAnsi="Cambria"/>
          <w:noProof/>
          <w:sz w:val="56"/>
          <w:szCs w:val="56"/>
        </w:rPr>
        <mc:AlternateContent>
          <mc:Choice Requires="wps">
            <w:drawing>
              <wp:anchor distT="0" distB="0" distL="114300" distR="114300" simplePos="0" relativeHeight="251651072" behindDoc="1" locked="0" layoutInCell="1" allowOverlap="1" wp14:anchorId="63DF9C4B" wp14:editId="07D39959">
                <wp:simplePos x="0" y="0"/>
                <wp:positionH relativeFrom="column">
                  <wp:align>center</wp:align>
                </wp:positionH>
                <wp:positionV relativeFrom="paragraph">
                  <wp:posOffset>0</wp:posOffset>
                </wp:positionV>
                <wp:extent cx="5600700" cy="8915400"/>
                <wp:effectExtent l="50800" t="25400" r="88900" b="101600"/>
                <wp:wrapNone/>
                <wp:docPr id="48" name="Rectangle 48"/>
                <wp:cNvGraphicFramePr/>
                <a:graphic xmlns:a="http://schemas.openxmlformats.org/drawingml/2006/main">
                  <a:graphicData uri="http://schemas.microsoft.com/office/word/2010/wordprocessingShape">
                    <wps:wsp>
                      <wps:cNvSpPr/>
                      <wps:spPr>
                        <a:xfrm>
                          <a:off x="0" y="0"/>
                          <a:ext cx="5600700" cy="8915400"/>
                        </a:xfrm>
                        <a:prstGeom prst="rect">
                          <a:avLst/>
                        </a:prstGeom>
                        <a:noFill/>
                        <a:ln w="19050"/>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AB4984D" id="Rectangle 48" o:spid="_x0000_s1026" style="position:absolute;margin-left:0;margin-top:0;width:441pt;height:702pt;z-index:-25166336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" filled="f" strokecolor="#4579b8 [3044]" strokeweight="1.5pt">
                <v:shadow on="t" opacity="22937f" mv:blur="40000f" origin=",.5" offset="0,23000emu"/>
              </v:rect>
            </w:pict>
          </mc:Fallback>
        </mc:AlternateContent>
      </w:r>
    </w:p>
    <w:p w14:paraId="4CDAF635" w14:textId="509F1286" w:rsidR="00A313D2" w:rsidRPr="00F35D93" w:rsidRDefault="00F35D93" w:rsidP="00871C36">
      <w:pPr>
        <w:jc w:val="center"/>
        <w:rPr>
          <w:rFonts w:ascii="Cambria" w:hAnsi="Cambria"/>
          <w:b/>
          <w:sz w:val="56"/>
          <w:szCs w:val="56"/>
        </w:rPr>
      </w:pPr>
      <w:r>
        <w:rPr>
          <w:rFonts w:ascii="Cambria" w:hAnsi="Cambria"/>
          <w:b/>
          <w:sz w:val="56"/>
          <w:szCs w:val="56"/>
        </w:rPr>
        <w:t>Detecting and Comparing Bacteria in the</w:t>
      </w:r>
      <w:r w:rsidRPr="00F35D93">
        <w:rPr>
          <w:rFonts w:ascii="Cambria" w:hAnsi="Cambria"/>
          <w:b/>
          <w:sz w:val="56"/>
          <w:szCs w:val="56"/>
        </w:rPr>
        <w:t xml:space="preserve"> </w:t>
      </w:r>
      <w:r>
        <w:rPr>
          <w:rFonts w:ascii="Cambria" w:hAnsi="Cambria"/>
          <w:b/>
          <w:sz w:val="56"/>
          <w:szCs w:val="56"/>
        </w:rPr>
        <w:t>Lower Airways of</w:t>
      </w:r>
      <w:r w:rsidR="006D55E5" w:rsidRPr="00F35D93">
        <w:rPr>
          <w:rFonts w:ascii="Cambria" w:hAnsi="Cambria"/>
          <w:b/>
          <w:sz w:val="56"/>
          <w:szCs w:val="56"/>
        </w:rPr>
        <w:t xml:space="preserve"> </w:t>
      </w:r>
      <w:r w:rsidR="004A17B7" w:rsidRPr="00F35D93">
        <w:rPr>
          <w:rFonts w:ascii="Cambria" w:hAnsi="Cambria"/>
          <w:b/>
          <w:sz w:val="56"/>
          <w:szCs w:val="56"/>
        </w:rPr>
        <w:t xml:space="preserve">Children with </w:t>
      </w:r>
      <w:r w:rsidR="0095223A" w:rsidRPr="00F35D93">
        <w:rPr>
          <w:rFonts w:ascii="Cambria" w:hAnsi="Cambria"/>
          <w:b/>
          <w:sz w:val="56"/>
          <w:szCs w:val="56"/>
        </w:rPr>
        <w:t>Persistent Bacterial Bronchitis</w:t>
      </w:r>
      <w:r>
        <w:rPr>
          <w:rFonts w:ascii="Cambria" w:hAnsi="Cambria"/>
          <w:b/>
          <w:sz w:val="56"/>
          <w:szCs w:val="56"/>
        </w:rPr>
        <w:t xml:space="preserve"> and a Healthy Population</w:t>
      </w:r>
      <w:r w:rsidR="0095223A" w:rsidRPr="00F35D93">
        <w:rPr>
          <w:rFonts w:ascii="Cambria" w:hAnsi="Cambria"/>
          <w:b/>
          <w:sz w:val="56"/>
          <w:szCs w:val="56"/>
        </w:rPr>
        <w:t xml:space="preserve"> </w:t>
      </w:r>
    </w:p>
    <w:p w14:paraId="072429FF" w14:textId="77777777" w:rsidR="00871C36" w:rsidRPr="000255BE" w:rsidRDefault="00871C36" w:rsidP="00871C36">
      <w:pPr>
        <w:jc w:val="center"/>
        <w:rPr>
          <w:rFonts w:ascii="Cambria" w:hAnsi="Cambria"/>
          <w:sz w:val="56"/>
          <w:szCs w:val="56"/>
        </w:rPr>
      </w:pPr>
    </w:p>
    <w:p w14:paraId="116BCDD8" w14:textId="0126CA6D" w:rsidR="00871C36" w:rsidRPr="000255BE" w:rsidRDefault="00473452" w:rsidP="00871C36">
      <w:pPr>
        <w:jc w:val="center"/>
        <w:rPr>
          <w:rFonts w:ascii="Cambria" w:hAnsi="Cambria"/>
          <w:sz w:val="56"/>
          <w:szCs w:val="56"/>
        </w:rPr>
      </w:pPr>
      <w:r w:rsidRPr="000255BE">
        <w:rPr>
          <w:rFonts w:ascii="Cambria" w:hAnsi="Cambria"/>
          <w:noProof/>
          <w:sz w:val="56"/>
          <w:szCs w:val="56"/>
        </w:rPr>
        <w:drawing>
          <wp:inline distT="0" distB="0" distL="0" distR="0" wp14:anchorId="483073EA" wp14:editId="05DBBA52">
            <wp:extent cx="2146300" cy="2133600"/>
            <wp:effectExtent l="0" t="0" r="1270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hd.png"/>
                    <pic:cNvPicPr/>
                  </pic:nvPicPr>
                  <pic:blipFill>
                    <a:blip r:embed="rId9">
                      <a:extLst>
                        <a:ext uri="{28A0092B-C50C-407E-A947-70E740481C1C}">
                          <a14:useLocalDpi xmlns:a14="http://schemas.microsoft.com/office/drawing/2010/main" val="0"/>
                        </a:ext>
                      </a:extLst>
                    </a:blip>
                    <a:stretch>
                      <a:fillRect/>
                    </a:stretch>
                  </pic:blipFill>
                  <pic:spPr>
                    <a:xfrm>
                      <a:off x="0" y="0"/>
                      <a:ext cx="2146300" cy="2133600"/>
                    </a:xfrm>
                    <a:prstGeom prst="rect">
                      <a:avLst/>
                    </a:prstGeom>
                  </pic:spPr>
                </pic:pic>
              </a:graphicData>
            </a:graphic>
          </wp:inline>
        </w:drawing>
      </w:r>
    </w:p>
    <w:p w14:paraId="6FC47F67" w14:textId="0BA98382" w:rsidR="00871C36" w:rsidRPr="000255BE" w:rsidRDefault="00871C36" w:rsidP="00871C36">
      <w:pPr>
        <w:jc w:val="center"/>
        <w:rPr>
          <w:rFonts w:ascii="Cambria" w:hAnsi="Cambria"/>
          <w:sz w:val="56"/>
          <w:szCs w:val="56"/>
        </w:rPr>
      </w:pPr>
    </w:p>
    <w:p w14:paraId="60588B80" w14:textId="77777777" w:rsidR="00871C36" w:rsidRPr="000255BE" w:rsidRDefault="00871C36" w:rsidP="00871C36">
      <w:pPr>
        <w:jc w:val="center"/>
        <w:rPr>
          <w:rFonts w:ascii="Cambria" w:hAnsi="Cambria"/>
          <w:sz w:val="56"/>
          <w:szCs w:val="56"/>
        </w:rPr>
      </w:pPr>
    </w:p>
    <w:p w14:paraId="731EC319" w14:textId="5E8D2796" w:rsidR="00871C36" w:rsidRPr="0095223A" w:rsidRDefault="00871C36" w:rsidP="00871C36">
      <w:pPr>
        <w:jc w:val="center"/>
        <w:rPr>
          <w:rFonts w:ascii="Cambria" w:hAnsi="Cambria"/>
          <w:b/>
          <w:sz w:val="56"/>
          <w:szCs w:val="56"/>
        </w:rPr>
      </w:pPr>
      <w:r w:rsidRPr="0095223A">
        <w:rPr>
          <w:rFonts w:ascii="Cambria" w:hAnsi="Cambria"/>
          <w:b/>
          <w:sz w:val="56"/>
          <w:szCs w:val="56"/>
        </w:rPr>
        <w:t xml:space="preserve">Vanessa </w:t>
      </w:r>
      <w:r w:rsidR="004A17B7">
        <w:rPr>
          <w:rFonts w:ascii="Cambria" w:hAnsi="Cambria"/>
          <w:b/>
          <w:sz w:val="56"/>
          <w:szCs w:val="56"/>
        </w:rPr>
        <w:t xml:space="preserve">Elizabeth </w:t>
      </w:r>
      <w:r w:rsidRPr="0095223A">
        <w:rPr>
          <w:rFonts w:ascii="Cambria" w:hAnsi="Cambria"/>
          <w:b/>
          <w:sz w:val="56"/>
          <w:szCs w:val="56"/>
        </w:rPr>
        <w:t>Craven</w:t>
      </w:r>
    </w:p>
    <w:p w14:paraId="01520F88" w14:textId="77777777" w:rsidR="00871C36" w:rsidRDefault="00871C36" w:rsidP="00871C36">
      <w:pPr>
        <w:jc w:val="center"/>
        <w:rPr>
          <w:rFonts w:ascii="Cambria" w:hAnsi="Cambria"/>
          <w:sz w:val="56"/>
          <w:szCs w:val="56"/>
        </w:rPr>
      </w:pPr>
    </w:p>
    <w:p w14:paraId="2822DDD3" w14:textId="77777777" w:rsidR="00473452" w:rsidRDefault="00473452" w:rsidP="00871C36">
      <w:pPr>
        <w:jc w:val="center"/>
        <w:rPr>
          <w:rFonts w:ascii="Cambria" w:hAnsi="Cambria"/>
          <w:b/>
          <w:sz w:val="36"/>
          <w:szCs w:val="36"/>
        </w:rPr>
      </w:pPr>
    </w:p>
    <w:p w14:paraId="442A820A" w14:textId="778D1BAE" w:rsidR="00871C36" w:rsidRPr="0095223A" w:rsidRDefault="00871C36" w:rsidP="00871C36">
      <w:pPr>
        <w:jc w:val="center"/>
        <w:rPr>
          <w:rFonts w:ascii="Cambria" w:hAnsi="Cambria"/>
          <w:b/>
          <w:sz w:val="36"/>
          <w:szCs w:val="36"/>
        </w:rPr>
      </w:pPr>
      <w:r w:rsidRPr="0095223A">
        <w:rPr>
          <w:rFonts w:ascii="Cambria" w:hAnsi="Cambria"/>
          <w:b/>
          <w:sz w:val="36"/>
          <w:szCs w:val="36"/>
        </w:rPr>
        <w:t>A thesis submitted to the University of Sheffield for the degree of Doctorate of Philosophy (PhD)</w:t>
      </w:r>
      <w:r w:rsidR="007A2C54" w:rsidDel="007A2C54">
        <w:rPr>
          <w:rFonts w:ascii="Cambria" w:hAnsi="Cambria"/>
          <w:b/>
          <w:sz w:val="36"/>
          <w:szCs w:val="36"/>
        </w:rPr>
        <w:t xml:space="preserve"> </w:t>
      </w:r>
    </w:p>
    <w:p w14:paraId="2DCB84DD" w14:textId="77777777" w:rsidR="00871C36" w:rsidRPr="0095223A" w:rsidRDefault="00871C36" w:rsidP="00871C36">
      <w:pPr>
        <w:jc w:val="center"/>
        <w:rPr>
          <w:rFonts w:ascii="Cambria" w:hAnsi="Cambria"/>
          <w:b/>
          <w:sz w:val="36"/>
          <w:szCs w:val="36"/>
        </w:rPr>
      </w:pPr>
    </w:p>
    <w:p w14:paraId="73B4DF4F" w14:textId="3A8F43A7" w:rsidR="00871C36" w:rsidRPr="0095223A" w:rsidRDefault="00807B68" w:rsidP="0095223A">
      <w:pPr>
        <w:jc w:val="center"/>
        <w:rPr>
          <w:rFonts w:ascii="Cambria" w:hAnsi="Cambria"/>
          <w:b/>
          <w:sz w:val="36"/>
          <w:szCs w:val="36"/>
        </w:rPr>
      </w:pPr>
      <w:r w:rsidRPr="0095223A">
        <w:rPr>
          <w:rFonts w:ascii="Cambria" w:hAnsi="Cambria"/>
          <w:b/>
          <w:sz w:val="36"/>
          <w:szCs w:val="36"/>
        </w:rPr>
        <w:t>School of Clinical Dentistry</w:t>
      </w:r>
      <w:r w:rsidR="00871C36" w:rsidRPr="0095223A">
        <w:rPr>
          <w:rFonts w:ascii="Cambria" w:hAnsi="Cambria"/>
          <w:b/>
          <w:sz w:val="36"/>
          <w:szCs w:val="36"/>
        </w:rPr>
        <w:t>, University of Sheffield</w:t>
      </w:r>
    </w:p>
    <w:p w14:paraId="3E81A5B1" w14:textId="77777777" w:rsidR="0095223A" w:rsidRPr="0095223A" w:rsidRDefault="0095223A" w:rsidP="00871C36">
      <w:pPr>
        <w:jc w:val="center"/>
        <w:rPr>
          <w:rFonts w:ascii="Cambria" w:hAnsi="Cambria"/>
          <w:b/>
          <w:sz w:val="44"/>
          <w:szCs w:val="44"/>
        </w:rPr>
      </w:pPr>
    </w:p>
    <w:p w14:paraId="7CE7CF68" w14:textId="77777777" w:rsidR="00871C36" w:rsidRPr="0095223A" w:rsidRDefault="00871C36" w:rsidP="00871C36">
      <w:pPr>
        <w:jc w:val="center"/>
        <w:rPr>
          <w:rFonts w:ascii="Cambria" w:hAnsi="Cambria"/>
          <w:b/>
          <w:sz w:val="36"/>
          <w:szCs w:val="36"/>
        </w:rPr>
      </w:pPr>
      <w:r w:rsidRPr="0095223A">
        <w:rPr>
          <w:rFonts w:ascii="Cambria" w:hAnsi="Cambria"/>
          <w:b/>
          <w:sz w:val="36"/>
          <w:szCs w:val="36"/>
        </w:rPr>
        <w:t>June 2018</w:t>
      </w:r>
    </w:p>
    <w:p w14:paraId="640CD6C5" w14:textId="36C11E43" w:rsidR="00961EBE" w:rsidRPr="000255BE" w:rsidRDefault="00871C36" w:rsidP="00961EBE">
      <w:pPr>
        <w:pStyle w:val="Heading1"/>
        <w:spacing w:before="0" w:after="320" w:line="360" w:lineRule="auto"/>
        <w:ind w:left="0"/>
        <w:rPr>
          <w:rFonts w:asciiTheme="minorHAnsi" w:hAnsiTheme="minorHAnsi"/>
        </w:rPr>
      </w:pPr>
      <w:r w:rsidRPr="000255BE">
        <w:rPr>
          <w:sz w:val="56"/>
          <w:szCs w:val="56"/>
        </w:rPr>
        <w:br w:type="page"/>
      </w:r>
      <w:bookmarkStart w:id="1" w:name="_Toc528352810"/>
      <w:r w:rsidR="00961EBE" w:rsidRPr="000255BE">
        <w:rPr>
          <w:rFonts w:asciiTheme="minorHAnsi" w:hAnsiTheme="minorHAnsi"/>
        </w:rPr>
        <w:lastRenderedPageBreak/>
        <w:t>Authenticity of the work</w:t>
      </w:r>
      <w:bookmarkEnd w:id="1"/>
    </w:p>
    <w:p w14:paraId="4853BDB1" w14:textId="7B16D61E" w:rsidR="00961EBE" w:rsidRPr="000255BE" w:rsidRDefault="00961EBE" w:rsidP="000255BE">
      <w:pPr>
        <w:spacing w:after="320" w:line="360" w:lineRule="auto"/>
        <w:jc w:val="both"/>
      </w:pPr>
      <w:r w:rsidRPr="000255BE">
        <w:t xml:space="preserve">This thesis is the author’s own work, prepared with the </w:t>
      </w:r>
      <w:r w:rsidR="000255BE" w:rsidRPr="000255BE">
        <w:t xml:space="preserve">contribution and </w:t>
      </w:r>
      <w:r w:rsidRPr="000255BE">
        <w:t xml:space="preserve">assistance of many people. </w:t>
      </w:r>
      <w:r w:rsidR="000255BE" w:rsidRPr="000255BE">
        <w:t>In the Bronchial Brushings study</w:t>
      </w:r>
      <w:r w:rsidR="00A464D8">
        <w:t>,</w:t>
      </w:r>
      <w:r w:rsidR="000255BE" w:rsidRPr="000255BE">
        <w:t xml:space="preserve"> </w:t>
      </w:r>
      <w:r w:rsidRPr="000255BE">
        <w:t>Dr Leah C</w:t>
      </w:r>
      <w:r w:rsidR="000255BE" w:rsidRPr="000255BE">
        <w:t>uthbertson performed</w:t>
      </w:r>
      <w:r w:rsidRPr="000255BE">
        <w:t xml:space="preserve"> the DNA sequencing </w:t>
      </w:r>
      <w:r w:rsidR="000255BE" w:rsidRPr="000255BE">
        <w:t xml:space="preserve">and </w:t>
      </w:r>
      <w:r w:rsidR="004E53B8">
        <w:t>generated</w:t>
      </w:r>
      <w:r w:rsidR="000255BE" w:rsidRPr="000255BE">
        <w:t xml:space="preserve"> figures </w:t>
      </w:r>
      <w:r w:rsidR="004E53B8">
        <w:t xml:space="preserve">using the sequencing programme.  </w:t>
      </w:r>
    </w:p>
    <w:p w14:paraId="6C4ABDCC" w14:textId="0A6019E6" w:rsidR="00871C36" w:rsidRPr="000255BE" w:rsidRDefault="00961EBE">
      <w:pPr>
        <w:rPr>
          <w:rFonts w:ascii="Cambria" w:hAnsi="Cambria"/>
          <w:sz w:val="56"/>
          <w:szCs w:val="56"/>
        </w:rPr>
      </w:pPr>
      <w:r w:rsidRPr="000255BE">
        <w:rPr>
          <w:rFonts w:ascii="Cambria" w:hAnsi="Cambria"/>
          <w:sz w:val="56"/>
          <w:szCs w:val="56"/>
        </w:rPr>
        <w:br w:type="page"/>
      </w:r>
    </w:p>
    <w:sdt>
      <w:sdtPr>
        <w:rPr>
          <w:rFonts w:ascii="Cambria" w:eastAsiaTheme="minorEastAsia" w:hAnsi="Cambria" w:cstheme="minorBidi"/>
          <w:b w:val="0"/>
          <w:bCs w:val="0"/>
          <w:color w:val="auto"/>
          <w:sz w:val="24"/>
          <w:szCs w:val="24"/>
        </w:rPr>
        <w:id w:val="1290476850"/>
        <w:docPartObj>
          <w:docPartGallery w:val="Table of Contents"/>
          <w:docPartUnique/>
        </w:docPartObj>
      </w:sdtPr>
      <w:sdtEndPr>
        <w:rPr>
          <w:noProof/>
        </w:rPr>
      </w:sdtEndPr>
      <w:sdtContent>
        <w:p w14:paraId="5B98257F" w14:textId="77777777" w:rsidR="00871C36" w:rsidRDefault="00871C36" w:rsidP="00FE392E">
          <w:pPr>
            <w:pStyle w:val="TOCHeading"/>
            <w:ind w:left="0"/>
            <w:rPr>
              <w:rStyle w:val="Heading1Char"/>
              <w:rFonts w:ascii="Cambria" w:hAnsi="Cambria"/>
              <w:b/>
              <w:color w:val="auto"/>
            </w:rPr>
          </w:pPr>
          <w:r w:rsidRPr="00FE392E">
            <w:rPr>
              <w:rStyle w:val="Heading1Char"/>
              <w:rFonts w:ascii="Cambria" w:hAnsi="Cambria"/>
              <w:b/>
              <w:color w:val="auto"/>
            </w:rPr>
            <w:t>Table of Contents</w:t>
          </w:r>
        </w:p>
        <w:p w14:paraId="21FC9E72" w14:textId="77777777" w:rsidR="00A464D8" w:rsidRPr="00A464D8" w:rsidRDefault="00A464D8" w:rsidP="00A464D8"/>
        <w:p w14:paraId="6A03187B" w14:textId="77777777" w:rsidR="00E97111" w:rsidRPr="009318CA" w:rsidRDefault="00871C36" w:rsidP="00E97111">
          <w:pPr>
            <w:pStyle w:val="TOC1"/>
            <w:rPr>
              <w:rFonts w:eastAsiaTheme="minorEastAsia" w:cstheme="minorBidi"/>
              <w:i w:val="0"/>
              <w:noProof/>
              <w:lang w:val="en-GB" w:eastAsia="en-GB"/>
            </w:rPr>
          </w:pPr>
          <w:r w:rsidRPr="00FE392E">
            <w:rPr>
              <w:rFonts w:ascii="Cambria" w:hAnsi="Cambria"/>
            </w:rPr>
            <w:fldChar w:fldCharType="begin"/>
          </w:r>
          <w:r w:rsidRPr="00FE392E">
            <w:rPr>
              <w:rFonts w:ascii="Cambria" w:hAnsi="Cambria"/>
            </w:rPr>
            <w:instrText xml:space="preserve"> TOC \o "1-3" \h \z \u </w:instrText>
          </w:r>
          <w:r w:rsidRPr="00FE392E">
            <w:rPr>
              <w:rFonts w:ascii="Cambria" w:hAnsi="Cambria"/>
            </w:rPr>
            <w:fldChar w:fldCharType="separate"/>
          </w:r>
          <w:hyperlink w:anchor="_Toc528352810" w:history="1">
            <w:r w:rsidR="00E97111" w:rsidRPr="009318CA">
              <w:rPr>
                <w:rStyle w:val="Hyperlink"/>
                <w:i w:val="0"/>
                <w:noProof/>
              </w:rPr>
              <w:t>Authenticity of the work</w:t>
            </w:r>
            <w:r w:rsidR="00E97111" w:rsidRPr="009318CA">
              <w:rPr>
                <w:i w:val="0"/>
                <w:noProof/>
                <w:webHidden/>
              </w:rPr>
              <w:tab/>
            </w:r>
            <w:r w:rsidR="00E97111" w:rsidRPr="009318CA">
              <w:rPr>
                <w:i w:val="0"/>
                <w:noProof/>
                <w:webHidden/>
              </w:rPr>
              <w:fldChar w:fldCharType="begin"/>
            </w:r>
            <w:r w:rsidR="00E97111" w:rsidRPr="009318CA">
              <w:rPr>
                <w:i w:val="0"/>
                <w:noProof/>
                <w:webHidden/>
              </w:rPr>
              <w:instrText xml:space="preserve"> PAGEREF _Toc528352810 \h </w:instrText>
            </w:r>
            <w:r w:rsidR="00E97111" w:rsidRPr="009318CA">
              <w:rPr>
                <w:i w:val="0"/>
                <w:noProof/>
                <w:webHidden/>
              </w:rPr>
            </w:r>
            <w:r w:rsidR="00E97111" w:rsidRPr="009318CA">
              <w:rPr>
                <w:i w:val="0"/>
                <w:noProof/>
                <w:webHidden/>
              </w:rPr>
              <w:fldChar w:fldCharType="separate"/>
            </w:r>
            <w:r w:rsidR="00915402">
              <w:rPr>
                <w:i w:val="0"/>
                <w:noProof/>
                <w:webHidden/>
              </w:rPr>
              <w:t>2</w:t>
            </w:r>
            <w:r w:rsidR="00E97111" w:rsidRPr="009318CA">
              <w:rPr>
                <w:i w:val="0"/>
                <w:noProof/>
                <w:webHidden/>
              </w:rPr>
              <w:fldChar w:fldCharType="end"/>
            </w:r>
          </w:hyperlink>
        </w:p>
        <w:p w14:paraId="13CF0C37" w14:textId="77777777" w:rsidR="00E97111" w:rsidRPr="009318CA" w:rsidRDefault="00E97111" w:rsidP="00E97111">
          <w:pPr>
            <w:pStyle w:val="TOC1"/>
            <w:rPr>
              <w:rFonts w:eastAsiaTheme="minorEastAsia" w:cstheme="minorBidi"/>
              <w:i w:val="0"/>
              <w:noProof/>
              <w:lang w:val="en-GB" w:eastAsia="en-GB"/>
            </w:rPr>
          </w:pPr>
          <w:hyperlink w:anchor="_Toc528352811" w:history="1">
            <w:r w:rsidRPr="009318CA">
              <w:rPr>
                <w:rStyle w:val="Hyperlink"/>
                <w:i w:val="0"/>
                <w:noProof/>
              </w:rPr>
              <w:t>List of figures</w:t>
            </w:r>
            <w:r w:rsidRPr="009318CA">
              <w:rPr>
                <w:i w:val="0"/>
                <w:noProof/>
                <w:webHidden/>
              </w:rPr>
              <w:tab/>
            </w:r>
            <w:r w:rsidRPr="009318CA">
              <w:rPr>
                <w:i w:val="0"/>
                <w:noProof/>
                <w:webHidden/>
              </w:rPr>
              <w:fldChar w:fldCharType="begin"/>
            </w:r>
            <w:r w:rsidRPr="009318CA">
              <w:rPr>
                <w:i w:val="0"/>
                <w:noProof/>
                <w:webHidden/>
              </w:rPr>
              <w:instrText xml:space="preserve"> PAGEREF _Toc528352811 \h </w:instrText>
            </w:r>
            <w:r w:rsidRPr="009318CA">
              <w:rPr>
                <w:i w:val="0"/>
                <w:noProof/>
                <w:webHidden/>
              </w:rPr>
            </w:r>
            <w:r w:rsidRPr="009318CA">
              <w:rPr>
                <w:i w:val="0"/>
                <w:noProof/>
                <w:webHidden/>
              </w:rPr>
              <w:fldChar w:fldCharType="separate"/>
            </w:r>
            <w:r w:rsidR="00915402">
              <w:rPr>
                <w:i w:val="0"/>
                <w:noProof/>
                <w:webHidden/>
              </w:rPr>
              <w:t>9</w:t>
            </w:r>
            <w:r w:rsidRPr="009318CA">
              <w:rPr>
                <w:i w:val="0"/>
                <w:noProof/>
                <w:webHidden/>
              </w:rPr>
              <w:fldChar w:fldCharType="end"/>
            </w:r>
          </w:hyperlink>
        </w:p>
        <w:p w14:paraId="0914522E" w14:textId="77777777" w:rsidR="00E97111" w:rsidRPr="009318CA" w:rsidRDefault="00E97111" w:rsidP="00E97111">
          <w:pPr>
            <w:pStyle w:val="TOC1"/>
            <w:rPr>
              <w:rFonts w:eastAsiaTheme="minorEastAsia" w:cstheme="minorBidi"/>
              <w:i w:val="0"/>
              <w:noProof/>
              <w:lang w:val="en-GB" w:eastAsia="en-GB"/>
            </w:rPr>
          </w:pPr>
          <w:hyperlink w:anchor="_Toc528352812" w:history="1">
            <w:r w:rsidRPr="009318CA">
              <w:rPr>
                <w:rStyle w:val="Hyperlink"/>
                <w:i w:val="0"/>
                <w:noProof/>
              </w:rPr>
              <w:t>List of tables</w:t>
            </w:r>
            <w:r w:rsidRPr="009318CA">
              <w:rPr>
                <w:i w:val="0"/>
                <w:noProof/>
                <w:webHidden/>
              </w:rPr>
              <w:tab/>
            </w:r>
            <w:r w:rsidRPr="009318CA">
              <w:rPr>
                <w:i w:val="0"/>
                <w:noProof/>
                <w:webHidden/>
              </w:rPr>
              <w:fldChar w:fldCharType="begin"/>
            </w:r>
            <w:r w:rsidRPr="009318CA">
              <w:rPr>
                <w:i w:val="0"/>
                <w:noProof/>
                <w:webHidden/>
              </w:rPr>
              <w:instrText xml:space="preserve"> PAGEREF _Toc528352812 \h </w:instrText>
            </w:r>
            <w:r w:rsidRPr="009318CA">
              <w:rPr>
                <w:i w:val="0"/>
                <w:noProof/>
                <w:webHidden/>
              </w:rPr>
            </w:r>
            <w:r w:rsidRPr="009318CA">
              <w:rPr>
                <w:i w:val="0"/>
                <w:noProof/>
                <w:webHidden/>
              </w:rPr>
              <w:fldChar w:fldCharType="separate"/>
            </w:r>
            <w:r w:rsidR="00915402">
              <w:rPr>
                <w:i w:val="0"/>
                <w:noProof/>
                <w:webHidden/>
              </w:rPr>
              <w:t>11</w:t>
            </w:r>
            <w:r w:rsidRPr="009318CA">
              <w:rPr>
                <w:i w:val="0"/>
                <w:noProof/>
                <w:webHidden/>
              </w:rPr>
              <w:fldChar w:fldCharType="end"/>
            </w:r>
          </w:hyperlink>
        </w:p>
        <w:p w14:paraId="6BA16B07" w14:textId="77777777" w:rsidR="00E97111" w:rsidRPr="009318CA" w:rsidRDefault="00E97111" w:rsidP="00E97111">
          <w:pPr>
            <w:pStyle w:val="TOC1"/>
            <w:rPr>
              <w:rFonts w:eastAsiaTheme="minorEastAsia" w:cstheme="minorBidi"/>
              <w:i w:val="0"/>
              <w:noProof/>
              <w:lang w:val="en-GB" w:eastAsia="en-GB"/>
            </w:rPr>
          </w:pPr>
          <w:hyperlink w:anchor="_Toc528352813" w:history="1">
            <w:r w:rsidRPr="009318CA">
              <w:rPr>
                <w:rStyle w:val="Hyperlink"/>
                <w:i w:val="0"/>
                <w:noProof/>
              </w:rPr>
              <w:t>List of abbreviated terms</w:t>
            </w:r>
            <w:r w:rsidRPr="009318CA">
              <w:rPr>
                <w:i w:val="0"/>
                <w:noProof/>
                <w:webHidden/>
              </w:rPr>
              <w:tab/>
            </w:r>
            <w:r w:rsidRPr="009318CA">
              <w:rPr>
                <w:i w:val="0"/>
                <w:noProof/>
                <w:webHidden/>
              </w:rPr>
              <w:fldChar w:fldCharType="begin"/>
            </w:r>
            <w:r w:rsidRPr="009318CA">
              <w:rPr>
                <w:i w:val="0"/>
                <w:noProof/>
                <w:webHidden/>
              </w:rPr>
              <w:instrText xml:space="preserve"> PAGEREF _Toc528352813 \h </w:instrText>
            </w:r>
            <w:r w:rsidRPr="009318CA">
              <w:rPr>
                <w:i w:val="0"/>
                <w:noProof/>
                <w:webHidden/>
              </w:rPr>
            </w:r>
            <w:r w:rsidRPr="009318CA">
              <w:rPr>
                <w:i w:val="0"/>
                <w:noProof/>
                <w:webHidden/>
              </w:rPr>
              <w:fldChar w:fldCharType="separate"/>
            </w:r>
            <w:r w:rsidR="00915402">
              <w:rPr>
                <w:i w:val="0"/>
                <w:noProof/>
                <w:webHidden/>
              </w:rPr>
              <w:t>12</w:t>
            </w:r>
            <w:r w:rsidRPr="009318CA">
              <w:rPr>
                <w:i w:val="0"/>
                <w:noProof/>
                <w:webHidden/>
              </w:rPr>
              <w:fldChar w:fldCharType="end"/>
            </w:r>
          </w:hyperlink>
        </w:p>
        <w:p w14:paraId="2A93CDDA" w14:textId="77777777" w:rsidR="00E97111" w:rsidRDefault="00E97111" w:rsidP="00E97111">
          <w:pPr>
            <w:pStyle w:val="TOC1"/>
            <w:rPr>
              <w:rStyle w:val="Hyperlink"/>
              <w:i w:val="0"/>
              <w:noProof/>
            </w:rPr>
          </w:pPr>
          <w:hyperlink w:anchor="_Toc528352814" w:history="1">
            <w:r w:rsidRPr="009318CA">
              <w:rPr>
                <w:rStyle w:val="Hyperlink"/>
                <w:rFonts w:ascii="Cambria" w:hAnsi="Cambria"/>
                <w:i w:val="0"/>
                <w:noProof/>
              </w:rPr>
              <w:t>Abstract</w:t>
            </w:r>
            <w:r w:rsidRPr="009318CA">
              <w:rPr>
                <w:i w:val="0"/>
                <w:noProof/>
                <w:webHidden/>
              </w:rPr>
              <w:tab/>
            </w:r>
            <w:r w:rsidRPr="009318CA">
              <w:rPr>
                <w:i w:val="0"/>
                <w:noProof/>
                <w:webHidden/>
              </w:rPr>
              <w:fldChar w:fldCharType="begin"/>
            </w:r>
            <w:r w:rsidRPr="009318CA">
              <w:rPr>
                <w:i w:val="0"/>
                <w:noProof/>
                <w:webHidden/>
              </w:rPr>
              <w:instrText xml:space="preserve"> PAGEREF _Toc528352814 \h </w:instrText>
            </w:r>
            <w:r w:rsidRPr="009318CA">
              <w:rPr>
                <w:i w:val="0"/>
                <w:noProof/>
                <w:webHidden/>
              </w:rPr>
            </w:r>
            <w:r w:rsidRPr="009318CA">
              <w:rPr>
                <w:i w:val="0"/>
                <w:noProof/>
                <w:webHidden/>
              </w:rPr>
              <w:fldChar w:fldCharType="separate"/>
            </w:r>
            <w:r w:rsidR="00915402">
              <w:rPr>
                <w:i w:val="0"/>
                <w:noProof/>
                <w:webHidden/>
              </w:rPr>
              <w:t>14</w:t>
            </w:r>
            <w:r w:rsidRPr="009318CA">
              <w:rPr>
                <w:i w:val="0"/>
                <w:noProof/>
                <w:webHidden/>
              </w:rPr>
              <w:fldChar w:fldCharType="end"/>
            </w:r>
          </w:hyperlink>
        </w:p>
        <w:p w14:paraId="1C9AE2D5" w14:textId="77777777" w:rsidR="00E97111" w:rsidRDefault="00E97111" w:rsidP="009318CA"/>
        <w:p w14:paraId="57096B67" w14:textId="77777777" w:rsidR="00E32E82" w:rsidRPr="009318CA" w:rsidRDefault="00E32E82" w:rsidP="009318CA"/>
        <w:p w14:paraId="034CE3AA" w14:textId="77777777" w:rsidR="00E97111" w:rsidRPr="009318CA" w:rsidRDefault="00E97111" w:rsidP="00E97111">
          <w:pPr>
            <w:pStyle w:val="TOC1"/>
            <w:rPr>
              <w:rFonts w:eastAsiaTheme="minorEastAsia" w:cstheme="minorBidi"/>
              <w:i w:val="0"/>
              <w:noProof/>
              <w:lang w:val="en-GB" w:eastAsia="en-GB"/>
            </w:rPr>
          </w:pPr>
          <w:hyperlink w:anchor="_Toc528352815" w:history="1">
            <w:r w:rsidRPr="009318CA">
              <w:rPr>
                <w:rStyle w:val="Hyperlink"/>
                <w:rFonts w:ascii="Cambria" w:hAnsi="Cambria"/>
                <w:i w:val="0"/>
                <w:noProof/>
              </w:rPr>
              <w:t>Chapter One</w:t>
            </w:r>
            <w:r w:rsidRPr="009318CA">
              <w:rPr>
                <w:i w:val="0"/>
                <w:noProof/>
                <w:webHidden/>
              </w:rPr>
              <w:tab/>
            </w:r>
            <w:r w:rsidRPr="009318CA">
              <w:rPr>
                <w:i w:val="0"/>
                <w:noProof/>
                <w:webHidden/>
              </w:rPr>
              <w:fldChar w:fldCharType="begin"/>
            </w:r>
            <w:r w:rsidRPr="009318CA">
              <w:rPr>
                <w:i w:val="0"/>
                <w:noProof/>
                <w:webHidden/>
              </w:rPr>
              <w:instrText xml:space="preserve"> PAGEREF _Toc528352815 \h </w:instrText>
            </w:r>
            <w:r w:rsidRPr="009318CA">
              <w:rPr>
                <w:i w:val="0"/>
                <w:noProof/>
                <w:webHidden/>
              </w:rPr>
            </w:r>
            <w:r w:rsidRPr="009318CA">
              <w:rPr>
                <w:i w:val="0"/>
                <w:noProof/>
                <w:webHidden/>
              </w:rPr>
              <w:fldChar w:fldCharType="separate"/>
            </w:r>
            <w:r w:rsidR="00915402">
              <w:rPr>
                <w:i w:val="0"/>
                <w:noProof/>
                <w:webHidden/>
              </w:rPr>
              <w:t>15</w:t>
            </w:r>
            <w:r w:rsidRPr="009318CA">
              <w:rPr>
                <w:i w:val="0"/>
                <w:noProof/>
                <w:webHidden/>
              </w:rPr>
              <w:fldChar w:fldCharType="end"/>
            </w:r>
          </w:hyperlink>
        </w:p>
        <w:p w14:paraId="37C69E77" w14:textId="77777777" w:rsidR="00E97111" w:rsidRPr="009318CA" w:rsidRDefault="00E97111" w:rsidP="00E97111">
          <w:pPr>
            <w:pStyle w:val="TOC1"/>
            <w:rPr>
              <w:rFonts w:eastAsiaTheme="minorEastAsia" w:cstheme="minorBidi"/>
              <w:i w:val="0"/>
              <w:noProof/>
              <w:lang w:val="en-GB" w:eastAsia="en-GB"/>
            </w:rPr>
          </w:pPr>
          <w:hyperlink w:anchor="_Toc528352816" w:history="1">
            <w:r w:rsidRPr="009318CA">
              <w:rPr>
                <w:rStyle w:val="Hyperlink"/>
                <w:rFonts w:ascii="Cambria" w:hAnsi="Cambria"/>
                <w:i w:val="0"/>
                <w:noProof/>
              </w:rPr>
              <w:t>Introduction</w:t>
            </w:r>
            <w:r w:rsidRPr="009318CA">
              <w:rPr>
                <w:i w:val="0"/>
                <w:noProof/>
                <w:webHidden/>
              </w:rPr>
              <w:tab/>
            </w:r>
            <w:r w:rsidRPr="009318CA">
              <w:rPr>
                <w:i w:val="0"/>
                <w:noProof/>
                <w:webHidden/>
              </w:rPr>
              <w:fldChar w:fldCharType="begin"/>
            </w:r>
            <w:r w:rsidRPr="009318CA">
              <w:rPr>
                <w:i w:val="0"/>
                <w:noProof/>
                <w:webHidden/>
              </w:rPr>
              <w:instrText xml:space="preserve"> PAGEREF _Toc528352816 \h </w:instrText>
            </w:r>
            <w:r w:rsidRPr="009318CA">
              <w:rPr>
                <w:i w:val="0"/>
                <w:noProof/>
                <w:webHidden/>
              </w:rPr>
            </w:r>
            <w:r w:rsidRPr="009318CA">
              <w:rPr>
                <w:i w:val="0"/>
                <w:noProof/>
                <w:webHidden/>
              </w:rPr>
              <w:fldChar w:fldCharType="separate"/>
            </w:r>
            <w:r w:rsidR="00915402">
              <w:rPr>
                <w:i w:val="0"/>
                <w:noProof/>
                <w:webHidden/>
              </w:rPr>
              <w:t>15</w:t>
            </w:r>
            <w:r w:rsidRPr="009318CA">
              <w:rPr>
                <w:i w:val="0"/>
                <w:noProof/>
                <w:webHidden/>
              </w:rPr>
              <w:fldChar w:fldCharType="end"/>
            </w:r>
          </w:hyperlink>
        </w:p>
        <w:p w14:paraId="59BA0D6E"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817" w:history="1">
            <w:r w:rsidRPr="00091235">
              <w:rPr>
                <w:rStyle w:val="Hyperlink"/>
                <w:rFonts w:ascii="Cambria" w:hAnsi="Cambria"/>
                <w:noProof/>
              </w:rPr>
              <w:t>1.1</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Rationale for this research</w:t>
            </w:r>
            <w:r>
              <w:rPr>
                <w:noProof/>
                <w:webHidden/>
              </w:rPr>
              <w:tab/>
            </w:r>
            <w:r>
              <w:rPr>
                <w:noProof/>
                <w:webHidden/>
              </w:rPr>
              <w:fldChar w:fldCharType="begin"/>
            </w:r>
            <w:r>
              <w:rPr>
                <w:noProof/>
                <w:webHidden/>
              </w:rPr>
              <w:instrText xml:space="preserve"> PAGEREF _Toc528352817 \h </w:instrText>
            </w:r>
            <w:r>
              <w:rPr>
                <w:noProof/>
                <w:webHidden/>
              </w:rPr>
            </w:r>
            <w:r>
              <w:rPr>
                <w:noProof/>
                <w:webHidden/>
              </w:rPr>
              <w:fldChar w:fldCharType="separate"/>
            </w:r>
            <w:r w:rsidR="00915402">
              <w:rPr>
                <w:noProof/>
                <w:webHidden/>
              </w:rPr>
              <w:t>15</w:t>
            </w:r>
            <w:r>
              <w:rPr>
                <w:noProof/>
                <w:webHidden/>
              </w:rPr>
              <w:fldChar w:fldCharType="end"/>
            </w:r>
          </w:hyperlink>
        </w:p>
        <w:p w14:paraId="51A20968"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818" w:history="1">
            <w:r w:rsidRPr="00091235">
              <w:rPr>
                <w:rStyle w:val="Hyperlink"/>
                <w:noProof/>
              </w:rPr>
              <w:t xml:space="preserve">1.2 </w:t>
            </w:r>
            <w:r>
              <w:rPr>
                <w:rFonts w:eastAsiaTheme="minorEastAsia" w:cstheme="minorBidi"/>
                <w:b w:val="0"/>
                <w:bCs w:val="0"/>
                <w:noProof/>
                <w:sz w:val="24"/>
                <w:szCs w:val="24"/>
                <w:lang w:val="en-GB" w:eastAsia="en-GB"/>
              </w:rPr>
              <w:tab/>
            </w:r>
            <w:r w:rsidRPr="00091235">
              <w:rPr>
                <w:rStyle w:val="Hyperlink"/>
                <w:noProof/>
              </w:rPr>
              <w:t xml:space="preserve"> Research chronology</w:t>
            </w:r>
            <w:r>
              <w:rPr>
                <w:noProof/>
                <w:webHidden/>
              </w:rPr>
              <w:tab/>
            </w:r>
            <w:r>
              <w:rPr>
                <w:noProof/>
                <w:webHidden/>
              </w:rPr>
              <w:fldChar w:fldCharType="begin"/>
            </w:r>
            <w:r>
              <w:rPr>
                <w:noProof/>
                <w:webHidden/>
              </w:rPr>
              <w:instrText xml:space="preserve"> PAGEREF _Toc528352818 \h </w:instrText>
            </w:r>
            <w:r>
              <w:rPr>
                <w:noProof/>
                <w:webHidden/>
              </w:rPr>
            </w:r>
            <w:r>
              <w:rPr>
                <w:noProof/>
                <w:webHidden/>
              </w:rPr>
              <w:fldChar w:fldCharType="separate"/>
            </w:r>
            <w:r w:rsidR="00915402">
              <w:rPr>
                <w:noProof/>
                <w:webHidden/>
              </w:rPr>
              <w:t>16</w:t>
            </w:r>
            <w:r>
              <w:rPr>
                <w:noProof/>
                <w:webHidden/>
              </w:rPr>
              <w:fldChar w:fldCharType="end"/>
            </w:r>
          </w:hyperlink>
        </w:p>
        <w:p w14:paraId="504FA975"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819" w:history="1">
            <w:r w:rsidRPr="00091235">
              <w:rPr>
                <w:rStyle w:val="Hyperlink"/>
                <w:noProof/>
              </w:rPr>
              <w:t xml:space="preserve">1.3 </w:t>
            </w:r>
            <w:r>
              <w:rPr>
                <w:rFonts w:eastAsiaTheme="minorEastAsia" w:cstheme="minorBidi"/>
                <w:b w:val="0"/>
                <w:bCs w:val="0"/>
                <w:noProof/>
                <w:sz w:val="24"/>
                <w:szCs w:val="24"/>
                <w:lang w:val="en-GB" w:eastAsia="en-GB"/>
              </w:rPr>
              <w:tab/>
            </w:r>
            <w:r w:rsidRPr="00091235">
              <w:rPr>
                <w:rStyle w:val="Hyperlink"/>
                <w:noProof/>
              </w:rPr>
              <w:t xml:space="preserve"> Research publication</w:t>
            </w:r>
            <w:r>
              <w:rPr>
                <w:noProof/>
                <w:webHidden/>
              </w:rPr>
              <w:tab/>
            </w:r>
            <w:r>
              <w:rPr>
                <w:noProof/>
                <w:webHidden/>
              </w:rPr>
              <w:fldChar w:fldCharType="begin"/>
            </w:r>
            <w:r>
              <w:rPr>
                <w:noProof/>
                <w:webHidden/>
              </w:rPr>
              <w:instrText xml:space="preserve"> PAGEREF _Toc528352819 \h </w:instrText>
            </w:r>
            <w:r>
              <w:rPr>
                <w:noProof/>
                <w:webHidden/>
              </w:rPr>
            </w:r>
            <w:r>
              <w:rPr>
                <w:noProof/>
                <w:webHidden/>
              </w:rPr>
              <w:fldChar w:fldCharType="separate"/>
            </w:r>
            <w:r w:rsidR="00915402">
              <w:rPr>
                <w:noProof/>
                <w:webHidden/>
              </w:rPr>
              <w:t>16</w:t>
            </w:r>
            <w:r>
              <w:rPr>
                <w:noProof/>
                <w:webHidden/>
              </w:rPr>
              <w:fldChar w:fldCharType="end"/>
            </w:r>
          </w:hyperlink>
        </w:p>
        <w:p w14:paraId="1B24BCB5"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820" w:history="1">
            <w:r w:rsidRPr="00091235">
              <w:rPr>
                <w:rStyle w:val="Hyperlink"/>
                <w:rFonts w:ascii="Cambria" w:hAnsi="Cambria"/>
                <w:noProof/>
              </w:rPr>
              <w:t>1.4</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The impact of cough in children</w:t>
            </w:r>
            <w:r>
              <w:rPr>
                <w:noProof/>
                <w:webHidden/>
              </w:rPr>
              <w:tab/>
            </w:r>
            <w:r>
              <w:rPr>
                <w:noProof/>
                <w:webHidden/>
              </w:rPr>
              <w:fldChar w:fldCharType="begin"/>
            </w:r>
            <w:r>
              <w:rPr>
                <w:noProof/>
                <w:webHidden/>
              </w:rPr>
              <w:instrText xml:space="preserve"> PAGEREF _Toc528352820 \h </w:instrText>
            </w:r>
            <w:r>
              <w:rPr>
                <w:noProof/>
                <w:webHidden/>
              </w:rPr>
            </w:r>
            <w:r>
              <w:rPr>
                <w:noProof/>
                <w:webHidden/>
              </w:rPr>
              <w:fldChar w:fldCharType="separate"/>
            </w:r>
            <w:r w:rsidR="00915402">
              <w:rPr>
                <w:noProof/>
                <w:webHidden/>
              </w:rPr>
              <w:t>17</w:t>
            </w:r>
            <w:r>
              <w:rPr>
                <w:noProof/>
                <w:webHidden/>
              </w:rPr>
              <w:fldChar w:fldCharType="end"/>
            </w:r>
          </w:hyperlink>
        </w:p>
        <w:p w14:paraId="6B681F01"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821" w:history="1">
            <w:r w:rsidRPr="00091235">
              <w:rPr>
                <w:rStyle w:val="Hyperlink"/>
                <w:rFonts w:ascii="Cambria" w:hAnsi="Cambria"/>
                <w:noProof/>
              </w:rPr>
              <w:t>1.5</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Physiology of coughing</w:t>
            </w:r>
            <w:r>
              <w:rPr>
                <w:noProof/>
                <w:webHidden/>
              </w:rPr>
              <w:tab/>
            </w:r>
            <w:r>
              <w:rPr>
                <w:noProof/>
                <w:webHidden/>
              </w:rPr>
              <w:fldChar w:fldCharType="begin"/>
            </w:r>
            <w:r>
              <w:rPr>
                <w:noProof/>
                <w:webHidden/>
              </w:rPr>
              <w:instrText xml:space="preserve"> PAGEREF _Toc528352821 \h </w:instrText>
            </w:r>
            <w:r>
              <w:rPr>
                <w:noProof/>
                <w:webHidden/>
              </w:rPr>
            </w:r>
            <w:r>
              <w:rPr>
                <w:noProof/>
                <w:webHidden/>
              </w:rPr>
              <w:fldChar w:fldCharType="separate"/>
            </w:r>
            <w:r w:rsidR="00915402">
              <w:rPr>
                <w:noProof/>
                <w:webHidden/>
              </w:rPr>
              <w:t>18</w:t>
            </w:r>
            <w:r>
              <w:rPr>
                <w:noProof/>
                <w:webHidden/>
              </w:rPr>
              <w:fldChar w:fldCharType="end"/>
            </w:r>
          </w:hyperlink>
        </w:p>
        <w:p w14:paraId="147A4C7F"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822" w:history="1">
            <w:r w:rsidRPr="00091235">
              <w:rPr>
                <w:rStyle w:val="Hyperlink"/>
                <w:rFonts w:ascii="Cambria" w:hAnsi="Cambria"/>
                <w:noProof/>
              </w:rPr>
              <w:t>1.6</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Presentation of cough</w:t>
            </w:r>
            <w:r>
              <w:rPr>
                <w:noProof/>
                <w:webHidden/>
              </w:rPr>
              <w:tab/>
            </w:r>
            <w:r>
              <w:rPr>
                <w:noProof/>
                <w:webHidden/>
              </w:rPr>
              <w:fldChar w:fldCharType="begin"/>
            </w:r>
            <w:r>
              <w:rPr>
                <w:noProof/>
                <w:webHidden/>
              </w:rPr>
              <w:instrText xml:space="preserve"> PAGEREF _Toc528352822 \h </w:instrText>
            </w:r>
            <w:r>
              <w:rPr>
                <w:noProof/>
                <w:webHidden/>
              </w:rPr>
            </w:r>
            <w:r>
              <w:rPr>
                <w:noProof/>
                <w:webHidden/>
              </w:rPr>
              <w:fldChar w:fldCharType="separate"/>
            </w:r>
            <w:r w:rsidR="00915402">
              <w:rPr>
                <w:noProof/>
                <w:webHidden/>
              </w:rPr>
              <w:t>18</w:t>
            </w:r>
            <w:r>
              <w:rPr>
                <w:noProof/>
                <w:webHidden/>
              </w:rPr>
              <w:fldChar w:fldCharType="end"/>
            </w:r>
          </w:hyperlink>
        </w:p>
        <w:p w14:paraId="32D5639A"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823" w:history="1">
            <w:r w:rsidRPr="00091235">
              <w:rPr>
                <w:rStyle w:val="Hyperlink"/>
                <w:rFonts w:ascii="Cambria" w:hAnsi="Cambria"/>
                <w:noProof/>
              </w:rPr>
              <w:t>1.7</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Causes of chronic cough</w:t>
            </w:r>
            <w:r>
              <w:rPr>
                <w:noProof/>
                <w:webHidden/>
              </w:rPr>
              <w:tab/>
            </w:r>
            <w:r>
              <w:rPr>
                <w:noProof/>
                <w:webHidden/>
              </w:rPr>
              <w:fldChar w:fldCharType="begin"/>
            </w:r>
            <w:r>
              <w:rPr>
                <w:noProof/>
                <w:webHidden/>
              </w:rPr>
              <w:instrText xml:space="preserve"> PAGEREF _Toc528352823 \h </w:instrText>
            </w:r>
            <w:r>
              <w:rPr>
                <w:noProof/>
                <w:webHidden/>
              </w:rPr>
            </w:r>
            <w:r>
              <w:rPr>
                <w:noProof/>
                <w:webHidden/>
              </w:rPr>
              <w:fldChar w:fldCharType="separate"/>
            </w:r>
            <w:r w:rsidR="00915402">
              <w:rPr>
                <w:noProof/>
                <w:webHidden/>
              </w:rPr>
              <w:t>19</w:t>
            </w:r>
            <w:r>
              <w:rPr>
                <w:noProof/>
                <w:webHidden/>
              </w:rPr>
              <w:fldChar w:fldCharType="end"/>
            </w:r>
          </w:hyperlink>
        </w:p>
        <w:p w14:paraId="3F5ADF04"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824" w:history="1">
            <w:r w:rsidRPr="00091235">
              <w:rPr>
                <w:rStyle w:val="Hyperlink"/>
                <w:rFonts w:ascii="Cambria" w:hAnsi="Cambria"/>
                <w:noProof/>
              </w:rPr>
              <w:t>1.8</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Persistent bacterial bronchitis</w:t>
            </w:r>
            <w:r>
              <w:rPr>
                <w:noProof/>
                <w:webHidden/>
              </w:rPr>
              <w:tab/>
            </w:r>
            <w:r>
              <w:rPr>
                <w:noProof/>
                <w:webHidden/>
              </w:rPr>
              <w:fldChar w:fldCharType="begin"/>
            </w:r>
            <w:r>
              <w:rPr>
                <w:noProof/>
                <w:webHidden/>
              </w:rPr>
              <w:instrText xml:space="preserve"> PAGEREF _Toc528352824 \h </w:instrText>
            </w:r>
            <w:r>
              <w:rPr>
                <w:noProof/>
                <w:webHidden/>
              </w:rPr>
            </w:r>
            <w:r>
              <w:rPr>
                <w:noProof/>
                <w:webHidden/>
              </w:rPr>
              <w:fldChar w:fldCharType="separate"/>
            </w:r>
            <w:r w:rsidR="00915402">
              <w:rPr>
                <w:noProof/>
                <w:webHidden/>
              </w:rPr>
              <w:t>20</w:t>
            </w:r>
            <w:r>
              <w:rPr>
                <w:noProof/>
                <w:webHidden/>
              </w:rPr>
              <w:fldChar w:fldCharType="end"/>
            </w:r>
          </w:hyperlink>
        </w:p>
        <w:p w14:paraId="1C2A6EA7" w14:textId="77777777" w:rsidR="00E97111" w:rsidRDefault="00E97111">
          <w:pPr>
            <w:pStyle w:val="TOC3"/>
            <w:rPr>
              <w:rFonts w:eastAsiaTheme="minorEastAsia" w:cstheme="minorBidi"/>
              <w:noProof/>
              <w:sz w:val="24"/>
              <w:szCs w:val="24"/>
              <w:lang w:val="en-GB" w:eastAsia="en-GB"/>
            </w:rPr>
          </w:pPr>
          <w:hyperlink w:anchor="_Toc528352825" w:history="1">
            <w:r w:rsidRPr="00091235">
              <w:rPr>
                <w:rStyle w:val="Hyperlink"/>
                <w:rFonts w:ascii="Cambria" w:hAnsi="Cambria"/>
                <w:noProof/>
              </w:rPr>
              <w:t>1.8.1</w:t>
            </w:r>
            <w:r>
              <w:rPr>
                <w:rFonts w:eastAsiaTheme="minorEastAsia" w:cstheme="minorBidi"/>
                <w:noProof/>
                <w:sz w:val="24"/>
                <w:szCs w:val="24"/>
                <w:lang w:val="en-GB" w:eastAsia="en-GB"/>
              </w:rPr>
              <w:tab/>
            </w:r>
            <w:r w:rsidRPr="00091235">
              <w:rPr>
                <w:rStyle w:val="Hyperlink"/>
                <w:rFonts w:ascii="Cambria" w:hAnsi="Cambria"/>
                <w:noProof/>
              </w:rPr>
              <w:t xml:space="preserve"> Definition</w:t>
            </w:r>
            <w:r>
              <w:rPr>
                <w:noProof/>
                <w:webHidden/>
              </w:rPr>
              <w:tab/>
            </w:r>
            <w:r>
              <w:rPr>
                <w:noProof/>
                <w:webHidden/>
              </w:rPr>
              <w:fldChar w:fldCharType="begin"/>
            </w:r>
            <w:r>
              <w:rPr>
                <w:noProof/>
                <w:webHidden/>
              </w:rPr>
              <w:instrText xml:space="preserve"> PAGEREF _Toc528352825 \h </w:instrText>
            </w:r>
            <w:r>
              <w:rPr>
                <w:noProof/>
                <w:webHidden/>
              </w:rPr>
            </w:r>
            <w:r>
              <w:rPr>
                <w:noProof/>
                <w:webHidden/>
              </w:rPr>
              <w:fldChar w:fldCharType="separate"/>
            </w:r>
            <w:r w:rsidR="00915402">
              <w:rPr>
                <w:noProof/>
                <w:webHidden/>
              </w:rPr>
              <w:t>20</w:t>
            </w:r>
            <w:r>
              <w:rPr>
                <w:noProof/>
                <w:webHidden/>
              </w:rPr>
              <w:fldChar w:fldCharType="end"/>
            </w:r>
          </w:hyperlink>
        </w:p>
        <w:p w14:paraId="22E3BA1C" w14:textId="77777777" w:rsidR="00E97111" w:rsidRDefault="00E97111">
          <w:pPr>
            <w:pStyle w:val="TOC3"/>
            <w:rPr>
              <w:rFonts w:eastAsiaTheme="minorEastAsia" w:cstheme="minorBidi"/>
              <w:noProof/>
              <w:sz w:val="24"/>
              <w:szCs w:val="24"/>
              <w:lang w:val="en-GB" w:eastAsia="en-GB"/>
            </w:rPr>
          </w:pPr>
          <w:hyperlink w:anchor="_Toc528352826" w:history="1">
            <w:r w:rsidRPr="00091235">
              <w:rPr>
                <w:rStyle w:val="Hyperlink"/>
                <w:rFonts w:ascii="Cambria" w:hAnsi="Cambria"/>
                <w:noProof/>
              </w:rPr>
              <w:t>1.8.2</w:t>
            </w:r>
            <w:r>
              <w:rPr>
                <w:rFonts w:eastAsiaTheme="minorEastAsia" w:cstheme="minorBidi"/>
                <w:noProof/>
                <w:sz w:val="24"/>
                <w:szCs w:val="24"/>
                <w:lang w:val="en-GB" w:eastAsia="en-GB"/>
              </w:rPr>
              <w:tab/>
            </w:r>
            <w:r w:rsidRPr="00091235">
              <w:rPr>
                <w:rStyle w:val="Hyperlink"/>
                <w:rFonts w:ascii="Cambria" w:hAnsi="Cambria"/>
                <w:noProof/>
              </w:rPr>
              <w:t xml:space="preserve"> Clinical features</w:t>
            </w:r>
            <w:r>
              <w:rPr>
                <w:noProof/>
                <w:webHidden/>
              </w:rPr>
              <w:tab/>
            </w:r>
            <w:r>
              <w:rPr>
                <w:noProof/>
                <w:webHidden/>
              </w:rPr>
              <w:fldChar w:fldCharType="begin"/>
            </w:r>
            <w:r>
              <w:rPr>
                <w:noProof/>
                <w:webHidden/>
              </w:rPr>
              <w:instrText xml:space="preserve"> PAGEREF _Toc528352826 \h </w:instrText>
            </w:r>
            <w:r>
              <w:rPr>
                <w:noProof/>
                <w:webHidden/>
              </w:rPr>
            </w:r>
            <w:r>
              <w:rPr>
                <w:noProof/>
                <w:webHidden/>
              </w:rPr>
              <w:fldChar w:fldCharType="separate"/>
            </w:r>
            <w:r w:rsidR="00915402">
              <w:rPr>
                <w:noProof/>
                <w:webHidden/>
              </w:rPr>
              <w:t>21</w:t>
            </w:r>
            <w:r>
              <w:rPr>
                <w:noProof/>
                <w:webHidden/>
              </w:rPr>
              <w:fldChar w:fldCharType="end"/>
            </w:r>
          </w:hyperlink>
        </w:p>
        <w:p w14:paraId="15679BEA" w14:textId="77777777" w:rsidR="00E97111" w:rsidRDefault="00E97111">
          <w:pPr>
            <w:pStyle w:val="TOC3"/>
            <w:rPr>
              <w:rFonts w:eastAsiaTheme="minorEastAsia" w:cstheme="minorBidi"/>
              <w:noProof/>
              <w:sz w:val="24"/>
              <w:szCs w:val="24"/>
              <w:lang w:val="en-GB" w:eastAsia="en-GB"/>
            </w:rPr>
          </w:pPr>
          <w:hyperlink w:anchor="_Toc528352827" w:history="1">
            <w:r w:rsidRPr="00091235">
              <w:rPr>
                <w:rStyle w:val="Hyperlink"/>
                <w:rFonts w:ascii="Cambria" w:hAnsi="Cambria"/>
                <w:noProof/>
              </w:rPr>
              <w:t>1.8.3</w:t>
            </w:r>
            <w:r>
              <w:rPr>
                <w:rFonts w:eastAsiaTheme="minorEastAsia" w:cstheme="minorBidi"/>
                <w:noProof/>
                <w:sz w:val="24"/>
                <w:szCs w:val="24"/>
                <w:lang w:val="en-GB" w:eastAsia="en-GB"/>
              </w:rPr>
              <w:tab/>
            </w:r>
            <w:r w:rsidRPr="00091235">
              <w:rPr>
                <w:rStyle w:val="Hyperlink"/>
                <w:rFonts w:ascii="Cambria" w:hAnsi="Cambria"/>
                <w:noProof/>
              </w:rPr>
              <w:t xml:space="preserve"> Pathophysiology</w:t>
            </w:r>
            <w:r>
              <w:rPr>
                <w:noProof/>
                <w:webHidden/>
              </w:rPr>
              <w:tab/>
            </w:r>
            <w:r>
              <w:rPr>
                <w:noProof/>
                <w:webHidden/>
              </w:rPr>
              <w:fldChar w:fldCharType="begin"/>
            </w:r>
            <w:r>
              <w:rPr>
                <w:noProof/>
                <w:webHidden/>
              </w:rPr>
              <w:instrText xml:space="preserve"> PAGEREF _Toc528352827 \h </w:instrText>
            </w:r>
            <w:r>
              <w:rPr>
                <w:noProof/>
                <w:webHidden/>
              </w:rPr>
            </w:r>
            <w:r>
              <w:rPr>
                <w:noProof/>
                <w:webHidden/>
              </w:rPr>
              <w:fldChar w:fldCharType="separate"/>
            </w:r>
            <w:r w:rsidR="00915402">
              <w:rPr>
                <w:noProof/>
                <w:webHidden/>
              </w:rPr>
              <w:t>21</w:t>
            </w:r>
            <w:r>
              <w:rPr>
                <w:noProof/>
                <w:webHidden/>
              </w:rPr>
              <w:fldChar w:fldCharType="end"/>
            </w:r>
          </w:hyperlink>
        </w:p>
        <w:p w14:paraId="42D52E62" w14:textId="77777777" w:rsidR="00E97111" w:rsidRDefault="00E97111">
          <w:pPr>
            <w:pStyle w:val="TOC3"/>
            <w:rPr>
              <w:rFonts w:eastAsiaTheme="minorEastAsia" w:cstheme="minorBidi"/>
              <w:noProof/>
              <w:sz w:val="24"/>
              <w:szCs w:val="24"/>
              <w:lang w:val="en-GB" w:eastAsia="en-GB"/>
            </w:rPr>
          </w:pPr>
          <w:hyperlink w:anchor="_Toc528352828" w:history="1">
            <w:r w:rsidRPr="00091235">
              <w:rPr>
                <w:rStyle w:val="Hyperlink"/>
                <w:rFonts w:ascii="Cambria" w:hAnsi="Cambria"/>
                <w:noProof/>
              </w:rPr>
              <w:t>1.8.4</w:t>
            </w:r>
            <w:r>
              <w:rPr>
                <w:rFonts w:eastAsiaTheme="minorEastAsia" w:cstheme="minorBidi"/>
                <w:noProof/>
                <w:sz w:val="24"/>
                <w:szCs w:val="24"/>
                <w:lang w:val="en-GB" w:eastAsia="en-GB"/>
              </w:rPr>
              <w:tab/>
            </w:r>
            <w:r w:rsidRPr="00091235">
              <w:rPr>
                <w:rStyle w:val="Hyperlink"/>
                <w:rFonts w:ascii="Cambria" w:hAnsi="Cambria"/>
                <w:noProof/>
              </w:rPr>
              <w:t xml:space="preserve"> Infection</w:t>
            </w:r>
            <w:r>
              <w:rPr>
                <w:noProof/>
                <w:webHidden/>
              </w:rPr>
              <w:tab/>
            </w:r>
            <w:r>
              <w:rPr>
                <w:noProof/>
                <w:webHidden/>
              </w:rPr>
              <w:fldChar w:fldCharType="begin"/>
            </w:r>
            <w:r>
              <w:rPr>
                <w:noProof/>
                <w:webHidden/>
              </w:rPr>
              <w:instrText xml:space="preserve"> PAGEREF _Toc528352828 \h </w:instrText>
            </w:r>
            <w:r>
              <w:rPr>
                <w:noProof/>
                <w:webHidden/>
              </w:rPr>
            </w:r>
            <w:r>
              <w:rPr>
                <w:noProof/>
                <w:webHidden/>
              </w:rPr>
              <w:fldChar w:fldCharType="separate"/>
            </w:r>
            <w:r w:rsidR="00915402">
              <w:rPr>
                <w:noProof/>
                <w:webHidden/>
              </w:rPr>
              <w:t>23</w:t>
            </w:r>
            <w:r>
              <w:rPr>
                <w:noProof/>
                <w:webHidden/>
              </w:rPr>
              <w:fldChar w:fldCharType="end"/>
            </w:r>
          </w:hyperlink>
        </w:p>
        <w:p w14:paraId="07613F4B" w14:textId="77777777" w:rsidR="00E97111" w:rsidRDefault="00E97111">
          <w:pPr>
            <w:pStyle w:val="TOC3"/>
            <w:rPr>
              <w:rFonts w:eastAsiaTheme="minorEastAsia" w:cstheme="minorBidi"/>
              <w:noProof/>
              <w:sz w:val="24"/>
              <w:szCs w:val="24"/>
              <w:lang w:val="en-GB" w:eastAsia="en-GB"/>
            </w:rPr>
          </w:pPr>
          <w:hyperlink w:anchor="_Toc528352829" w:history="1">
            <w:r w:rsidRPr="00091235">
              <w:rPr>
                <w:rStyle w:val="Hyperlink"/>
                <w:rFonts w:ascii="Cambria" w:hAnsi="Cambria"/>
                <w:noProof/>
              </w:rPr>
              <w:t>1.8.5</w:t>
            </w:r>
            <w:r>
              <w:rPr>
                <w:rFonts w:eastAsiaTheme="minorEastAsia" w:cstheme="minorBidi"/>
                <w:noProof/>
                <w:sz w:val="24"/>
                <w:szCs w:val="24"/>
                <w:lang w:val="en-GB" w:eastAsia="en-GB"/>
              </w:rPr>
              <w:tab/>
            </w:r>
            <w:r w:rsidRPr="00091235">
              <w:rPr>
                <w:rStyle w:val="Hyperlink"/>
                <w:rFonts w:ascii="Cambria" w:hAnsi="Cambria"/>
                <w:noProof/>
              </w:rPr>
              <w:t xml:space="preserve"> Inflammation</w:t>
            </w:r>
            <w:r>
              <w:rPr>
                <w:noProof/>
                <w:webHidden/>
              </w:rPr>
              <w:tab/>
            </w:r>
            <w:r>
              <w:rPr>
                <w:noProof/>
                <w:webHidden/>
              </w:rPr>
              <w:fldChar w:fldCharType="begin"/>
            </w:r>
            <w:r>
              <w:rPr>
                <w:noProof/>
                <w:webHidden/>
              </w:rPr>
              <w:instrText xml:space="preserve"> PAGEREF _Toc528352829 \h </w:instrText>
            </w:r>
            <w:r>
              <w:rPr>
                <w:noProof/>
                <w:webHidden/>
              </w:rPr>
            </w:r>
            <w:r>
              <w:rPr>
                <w:noProof/>
                <w:webHidden/>
              </w:rPr>
              <w:fldChar w:fldCharType="separate"/>
            </w:r>
            <w:r w:rsidR="00915402">
              <w:rPr>
                <w:noProof/>
                <w:webHidden/>
              </w:rPr>
              <w:t>23</w:t>
            </w:r>
            <w:r>
              <w:rPr>
                <w:noProof/>
                <w:webHidden/>
              </w:rPr>
              <w:fldChar w:fldCharType="end"/>
            </w:r>
          </w:hyperlink>
        </w:p>
        <w:p w14:paraId="38C5E3FB" w14:textId="77777777" w:rsidR="00E97111" w:rsidRDefault="00E97111">
          <w:pPr>
            <w:pStyle w:val="TOC3"/>
            <w:rPr>
              <w:rFonts w:eastAsiaTheme="minorEastAsia" w:cstheme="minorBidi"/>
              <w:noProof/>
              <w:sz w:val="24"/>
              <w:szCs w:val="24"/>
              <w:lang w:val="en-GB" w:eastAsia="en-GB"/>
            </w:rPr>
          </w:pPr>
          <w:hyperlink w:anchor="_Toc528352830" w:history="1">
            <w:r w:rsidRPr="00091235">
              <w:rPr>
                <w:rStyle w:val="Hyperlink"/>
                <w:rFonts w:ascii="Cambria" w:hAnsi="Cambria"/>
                <w:noProof/>
              </w:rPr>
              <w:t>1.8.6</w:t>
            </w:r>
            <w:r>
              <w:rPr>
                <w:rFonts w:eastAsiaTheme="minorEastAsia" w:cstheme="minorBidi"/>
                <w:noProof/>
                <w:sz w:val="24"/>
                <w:szCs w:val="24"/>
                <w:lang w:val="en-GB" w:eastAsia="en-GB"/>
              </w:rPr>
              <w:tab/>
            </w:r>
            <w:r w:rsidRPr="00091235">
              <w:rPr>
                <w:rStyle w:val="Hyperlink"/>
                <w:rFonts w:ascii="Cambria" w:hAnsi="Cambria"/>
                <w:noProof/>
              </w:rPr>
              <w:t xml:space="preserve"> Treatment</w:t>
            </w:r>
            <w:r>
              <w:rPr>
                <w:noProof/>
                <w:webHidden/>
              </w:rPr>
              <w:tab/>
            </w:r>
            <w:r>
              <w:rPr>
                <w:noProof/>
                <w:webHidden/>
              </w:rPr>
              <w:fldChar w:fldCharType="begin"/>
            </w:r>
            <w:r>
              <w:rPr>
                <w:noProof/>
                <w:webHidden/>
              </w:rPr>
              <w:instrText xml:space="preserve"> PAGEREF _Toc528352830 \h </w:instrText>
            </w:r>
            <w:r>
              <w:rPr>
                <w:noProof/>
                <w:webHidden/>
              </w:rPr>
            </w:r>
            <w:r>
              <w:rPr>
                <w:noProof/>
                <w:webHidden/>
              </w:rPr>
              <w:fldChar w:fldCharType="separate"/>
            </w:r>
            <w:r w:rsidR="00915402">
              <w:rPr>
                <w:noProof/>
                <w:webHidden/>
              </w:rPr>
              <w:t>25</w:t>
            </w:r>
            <w:r>
              <w:rPr>
                <w:noProof/>
                <w:webHidden/>
              </w:rPr>
              <w:fldChar w:fldCharType="end"/>
            </w:r>
          </w:hyperlink>
        </w:p>
        <w:p w14:paraId="1AC7F5D1"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831" w:history="1">
            <w:r w:rsidRPr="00091235">
              <w:rPr>
                <w:rStyle w:val="Hyperlink"/>
                <w:rFonts w:ascii="Cambria" w:hAnsi="Cambria"/>
                <w:noProof/>
              </w:rPr>
              <w:t>1.9</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Upper and lower airway microorganisms</w:t>
            </w:r>
            <w:r>
              <w:rPr>
                <w:noProof/>
                <w:webHidden/>
              </w:rPr>
              <w:tab/>
            </w:r>
            <w:r>
              <w:rPr>
                <w:noProof/>
                <w:webHidden/>
              </w:rPr>
              <w:fldChar w:fldCharType="begin"/>
            </w:r>
            <w:r>
              <w:rPr>
                <w:noProof/>
                <w:webHidden/>
              </w:rPr>
              <w:instrText xml:space="preserve"> PAGEREF _Toc528352831 \h </w:instrText>
            </w:r>
            <w:r>
              <w:rPr>
                <w:noProof/>
                <w:webHidden/>
              </w:rPr>
            </w:r>
            <w:r>
              <w:rPr>
                <w:noProof/>
                <w:webHidden/>
              </w:rPr>
              <w:fldChar w:fldCharType="separate"/>
            </w:r>
            <w:r w:rsidR="00915402">
              <w:rPr>
                <w:noProof/>
                <w:webHidden/>
              </w:rPr>
              <w:t>26</w:t>
            </w:r>
            <w:r>
              <w:rPr>
                <w:noProof/>
                <w:webHidden/>
              </w:rPr>
              <w:fldChar w:fldCharType="end"/>
            </w:r>
          </w:hyperlink>
        </w:p>
        <w:p w14:paraId="042E2068"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832" w:history="1">
            <w:r w:rsidRPr="00091235">
              <w:rPr>
                <w:rStyle w:val="Hyperlink"/>
                <w:rFonts w:ascii="Cambria" w:hAnsi="Cambria"/>
                <w:noProof/>
              </w:rPr>
              <w:t>1.10</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The analysis of lower airway microorganisms</w:t>
            </w:r>
            <w:r>
              <w:rPr>
                <w:noProof/>
                <w:webHidden/>
              </w:rPr>
              <w:tab/>
            </w:r>
            <w:r>
              <w:rPr>
                <w:noProof/>
                <w:webHidden/>
              </w:rPr>
              <w:fldChar w:fldCharType="begin"/>
            </w:r>
            <w:r>
              <w:rPr>
                <w:noProof/>
                <w:webHidden/>
              </w:rPr>
              <w:instrText xml:space="preserve"> PAGEREF _Toc528352832 \h </w:instrText>
            </w:r>
            <w:r>
              <w:rPr>
                <w:noProof/>
                <w:webHidden/>
              </w:rPr>
            </w:r>
            <w:r>
              <w:rPr>
                <w:noProof/>
                <w:webHidden/>
              </w:rPr>
              <w:fldChar w:fldCharType="separate"/>
            </w:r>
            <w:r w:rsidR="00915402">
              <w:rPr>
                <w:noProof/>
                <w:webHidden/>
              </w:rPr>
              <w:t>27</w:t>
            </w:r>
            <w:r>
              <w:rPr>
                <w:noProof/>
                <w:webHidden/>
              </w:rPr>
              <w:fldChar w:fldCharType="end"/>
            </w:r>
          </w:hyperlink>
        </w:p>
        <w:p w14:paraId="789DE236" w14:textId="77777777" w:rsidR="00E97111" w:rsidRDefault="00E97111" w:rsidP="009318CA">
          <w:pPr>
            <w:pStyle w:val="TOC3"/>
            <w:rPr>
              <w:rFonts w:eastAsiaTheme="minorEastAsia" w:cstheme="minorBidi"/>
              <w:noProof/>
              <w:sz w:val="24"/>
              <w:szCs w:val="24"/>
              <w:lang w:val="en-GB" w:eastAsia="en-GB"/>
            </w:rPr>
          </w:pPr>
          <w:hyperlink w:anchor="_Toc528352833" w:history="1">
            <w:r w:rsidRPr="00091235">
              <w:rPr>
                <w:rStyle w:val="Hyperlink"/>
                <w:rFonts w:ascii="Cambria" w:hAnsi="Cambria"/>
                <w:noProof/>
              </w:rPr>
              <w:t>1.10.1</w:t>
            </w:r>
            <w:r>
              <w:rPr>
                <w:rFonts w:eastAsiaTheme="minorEastAsia" w:cstheme="minorBidi"/>
                <w:noProof/>
                <w:sz w:val="24"/>
                <w:szCs w:val="24"/>
                <w:lang w:val="en-GB" w:eastAsia="en-GB"/>
              </w:rPr>
              <w:tab/>
            </w:r>
            <w:r w:rsidRPr="00091235">
              <w:rPr>
                <w:rStyle w:val="Hyperlink"/>
                <w:rFonts w:ascii="Cambria" w:hAnsi="Cambria"/>
                <w:noProof/>
              </w:rPr>
              <w:t xml:space="preserve"> Cough swabs</w:t>
            </w:r>
            <w:r>
              <w:rPr>
                <w:noProof/>
                <w:webHidden/>
              </w:rPr>
              <w:tab/>
            </w:r>
            <w:r>
              <w:rPr>
                <w:noProof/>
                <w:webHidden/>
              </w:rPr>
              <w:fldChar w:fldCharType="begin"/>
            </w:r>
            <w:r>
              <w:rPr>
                <w:noProof/>
                <w:webHidden/>
              </w:rPr>
              <w:instrText xml:space="preserve"> PAGEREF _Toc528352833 \h </w:instrText>
            </w:r>
            <w:r>
              <w:rPr>
                <w:noProof/>
                <w:webHidden/>
              </w:rPr>
            </w:r>
            <w:r>
              <w:rPr>
                <w:noProof/>
                <w:webHidden/>
              </w:rPr>
              <w:fldChar w:fldCharType="separate"/>
            </w:r>
            <w:r w:rsidR="00915402">
              <w:rPr>
                <w:noProof/>
                <w:webHidden/>
              </w:rPr>
              <w:t>27</w:t>
            </w:r>
            <w:r>
              <w:rPr>
                <w:noProof/>
                <w:webHidden/>
              </w:rPr>
              <w:fldChar w:fldCharType="end"/>
            </w:r>
          </w:hyperlink>
        </w:p>
        <w:p w14:paraId="5BFC26CE" w14:textId="77777777" w:rsidR="00E97111" w:rsidRDefault="00E97111" w:rsidP="009318CA">
          <w:pPr>
            <w:pStyle w:val="TOC3"/>
            <w:rPr>
              <w:rFonts w:eastAsiaTheme="minorEastAsia" w:cstheme="minorBidi"/>
              <w:noProof/>
              <w:sz w:val="24"/>
              <w:szCs w:val="24"/>
              <w:lang w:val="en-GB" w:eastAsia="en-GB"/>
            </w:rPr>
          </w:pPr>
          <w:hyperlink w:anchor="_Toc528352834" w:history="1">
            <w:r w:rsidRPr="00091235">
              <w:rPr>
                <w:rStyle w:val="Hyperlink"/>
                <w:rFonts w:ascii="Cambria" w:hAnsi="Cambria"/>
                <w:noProof/>
              </w:rPr>
              <w:t>1.10.2</w:t>
            </w:r>
            <w:r>
              <w:rPr>
                <w:rFonts w:eastAsiaTheme="minorEastAsia" w:cstheme="minorBidi"/>
                <w:noProof/>
                <w:sz w:val="24"/>
                <w:szCs w:val="24"/>
                <w:lang w:val="en-GB" w:eastAsia="en-GB"/>
              </w:rPr>
              <w:tab/>
            </w:r>
            <w:r w:rsidRPr="00091235">
              <w:rPr>
                <w:rStyle w:val="Hyperlink"/>
                <w:rFonts w:ascii="Cambria" w:hAnsi="Cambria"/>
                <w:noProof/>
              </w:rPr>
              <w:t xml:space="preserve"> Nasopharyngeal and oropharyngeal swabs</w:t>
            </w:r>
            <w:r>
              <w:rPr>
                <w:noProof/>
                <w:webHidden/>
              </w:rPr>
              <w:tab/>
            </w:r>
            <w:r>
              <w:rPr>
                <w:noProof/>
                <w:webHidden/>
              </w:rPr>
              <w:fldChar w:fldCharType="begin"/>
            </w:r>
            <w:r>
              <w:rPr>
                <w:noProof/>
                <w:webHidden/>
              </w:rPr>
              <w:instrText xml:space="preserve"> PAGEREF _Toc528352834 \h </w:instrText>
            </w:r>
            <w:r>
              <w:rPr>
                <w:noProof/>
                <w:webHidden/>
              </w:rPr>
            </w:r>
            <w:r>
              <w:rPr>
                <w:noProof/>
                <w:webHidden/>
              </w:rPr>
              <w:fldChar w:fldCharType="separate"/>
            </w:r>
            <w:r w:rsidR="00915402">
              <w:rPr>
                <w:noProof/>
                <w:webHidden/>
              </w:rPr>
              <w:t>28</w:t>
            </w:r>
            <w:r>
              <w:rPr>
                <w:noProof/>
                <w:webHidden/>
              </w:rPr>
              <w:fldChar w:fldCharType="end"/>
            </w:r>
          </w:hyperlink>
        </w:p>
        <w:p w14:paraId="736989F8" w14:textId="77777777" w:rsidR="00E97111" w:rsidRDefault="00E97111" w:rsidP="009318CA">
          <w:pPr>
            <w:pStyle w:val="TOC3"/>
            <w:rPr>
              <w:rFonts w:eastAsiaTheme="minorEastAsia" w:cstheme="minorBidi"/>
              <w:noProof/>
              <w:sz w:val="24"/>
              <w:szCs w:val="24"/>
              <w:lang w:val="en-GB" w:eastAsia="en-GB"/>
            </w:rPr>
          </w:pPr>
          <w:hyperlink w:anchor="_Toc528352835" w:history="1">
            <w:r w:rsidRPr="00091235">
              <w:rPr>
                <w:rStyle w:val="Hyperlink"/>
                <w:rFonts w:ascii="Cambria" w:hAnsi="Cambria"/>
                <w:noProof/>
              </w:rPr>
              <w:t>1.10.3</w:t>
            </w:r>
            <w:r>
              <w:rPr>
                <w:rFonts w:eastAsiaTheme="minorEastAsia" w:cstheme="minorBidi"/>
                <w:noProof/>
                <w:sz w:val="24"/>
                <w:szCs w:val="24"/>
                <w:lang w:val="en-GB" w:eastAsia="en-GB"/>
              </w:rPr>
              <w:tab/>
            </w:r>
            <w:r w:rsidRPr="00091235">
              <w:rPr>
                <w:rStyle w:val="Hyperlink"/>
                <w:rFonts w:ascii="Cambria" w:hAnsi="Cambria"/>
                <w:noProof/>
              </w:rPr>
              <w:t xml:space="preserve"> Sputum</w:t>
            </w:r>
            <w:r>
              <w:rPr>
                <w:noProof/>
                <w:webHidden/>
              </w:rPr>
              <w:tab/>
            </w:r>
            <w:r>
              <w:rPr>
                <w:noProof/>
                <w:webHidden/>
              </w:rPr>
              <w:fldChar w:fldCharType="begin"/>
            </w:r>
            <w:r>
              <w:rPr>
                <w:noProof/>
                <w:webHidden/>
              </w:rPr>
              <w:instrText xml:space="preserve"> PAGEREF _Toc528352835 \h </w:instrText>
            </w:r>
            <w:r>
              <w:rPr>
                <w:noProof/>
                <w:webHidden/>
              </w:rPr>
            </w:r>
            <w:r>
              <w:rPr>
                <w:noProof/>
                <w:webHidden/>
              </w:rPr>
              <w:fldChar w:fldCharType="separate"/>
            </w:r>
            <w:r w:rsidR="00915402">
              <w:rPr>
                <w:noProof/>
                <w:webHidden/>
              </w:rPr>
              <w:t>28</w:t>
            </w:r>
            <w:r>
              <w:rPr>
                <w:noProof/>
                <w:webHidden/>
              </w:rPr>
              <w:fldChar w:fldCharType="end"/>
            </w:r>
          </w:hyperlink>
        </w:p>
        <w:p w14:paraId="32DEE6D5" w14:textId="77777777" w:rsidR="00E97111" w:rsidRDefault="00E97111" w:rsidP="009318CA">
          <w:pPr>
            <w:pStyle w:val="TOC3"/>
            <w:rPr>
              <w:rFonts w:eastAsiaTheme="minorEastAsia" w:cstheme="minorBidi"/>
              <w:noProof/>
              <w:sz w:val="24"/>
              <w:szCs w:val="24"/>
              <w:lang w:val="en-GB" w:eastAsia="en-GB"/>
            </w:rPr>
          </w:pPr>
          <w:hyperlink w:anchor="_Toc528352836" w:history="1">
            <w:r w:rsidRPr="00091235">
              <w:rPr>
                <w:rStyle w:val="Hyperlink"/>
                <w:rFonts w:ascii="Cambria" w:hAnsi="Cambria"/>
                <w:noProof/>
              </w:rPr>
              <w:t>1.10.4</w:t>
            </w:r>
            <w:r>
              <w:rPr>
                <w:rFonts w:eastAsiaTheme="minorEastAsia" w:cstheme="minorBidi"/>
                <w:noProof/>
                <w:sz w:val="24"/>
                <w:szCs w:val="24"/>
                <w:lang w:val="en-GB" w:eastAsia="en-GB"/>
              </w:rPr>
              <w:tab/>
            </w:r>
            <w:r w:rsidRPr="00091235">
              <w:rPr>
                <w:rStyle w:val="Hyperlink"/>
                <w:rFonts w:ascii="Cambria" w:hAnsi="Cambria"/>
                <w:noProof/>
              </w:rPr>
              <w:t xml:space="preserve"> Bioaerosols</w:t>
            </w:r>
            <w:r>
              <w:rPr>
                <w:noProof/>
                <w:webHidden/>
              </w:rPr>
              <w:tab/>
            </w:r>
            <w:r>
              <w:rPr>
                <w:noProof/>
                <w:webHidden/>
              </w:rPr>
              <w:fldChar w:fldCharType="begin"/>
            </w:r>
            <w:r>
              <w:rPr>
                <w:noProof/>
                <w:webHidden/>
              </w:rPr>
              <w:instrText xml:space="preserve"> PAGEREF _Toc528352836 \h </w:instrText>
            </w:r>
            <w:r>
              <w:rPr>
                <w:noProof/>
                <w:webHidden/>
              </w:rPr>
            </w:r>
            <w:r>
              <w:rPr>
                <w:noProof/>
                <w:webHidden/>
              </w:rPr>
              <w:fldChar w:fldCharType="separate"/>
            </w:r>
            <w:r w:rsidR="00915402">
              <w:rPr>
                <w:noProof/>
                <w:webHidden/>
              </w:rPr>
              <w:t>29</w:t>
            </w:r>
            <w:r>
              <w:rPr>
                <w:noProof/>
                <w:webHidden/>
              </w:rPr>
              <w:fldChar w:fldCharType="end"/>
            </w:r>
          </w:hyperlink>
        </w:p>
        <w:p w14:paraId="2C4A370C" w14:textId="77777777" w:rsidR="00E97111" w:rsidRDefault="00E97111" w:rsidP="009318CA">
          <w:pPr>
            <w:pStyle w:val="TOC3"/>
            <w:rPr>
              <w:rFonts w:eastAsiaTheme="minorEastAsia" w:cstheme="minorBidi"/>
              <w:noProof/>
              <w:sz w:val="24"/>
              <w:szCs w:val="24"/>
              <w:lang w:val="en-GB" w:eastAsia="en-GB"/>
            </w:rPr>
          </w:pPr>
          <w:hyperlink w:anchor="_Toc528352837" w:history="1">
            <w:r w:rsidRPr="00091235">
              <w:rPr>
                <w:rStyle w:val="Hyperlink"/>
                <w:rFonts w:ascii="Cambria" w:hAnsi="Cambria"/>
                <w:noProof/>
              </w:rPr>
              <w:t>1.10.5</w:t>
            </w:r>
            <w:r>
              <w:rPr>
                <w:rFonts w:eastAsiaTheme="minorEastAsia" w:cstheme="minorBidi"/>
                <w:noProof/>
                <w:sz w:val="24"/>
                <w:szCs w:val="24"/>
                <w:lang w:val="en-GB" w:eastAsia="en-GB"/>
              </w:rPr>
              <w:tab/>
            </w:r>
            <w:r w:rsidRPr="00091235">
              <w:rPr>
                <w:rStyle w:val="Hyperlink"/>
                <w:rFonts w:ascii="Cambria" w:hAnsi="Cambria"/>
                <w:noProof/>
              </w:rPr>
              <w:t xml:space="preserve"> Bronchoalveolar lavage</w:t>
            </w:r>
            <w:r>
              <w:rPr>
                <w:noProof/>
                <w:webHidden/>
              </w:rPr>
              <w:tab/>
            </w:r>
            <w:r>
              <w:rPr>
                <w:noProof/>
                <w:webHidden/>
              </w:rPr>
              <w:fldChar w:fldCharType="begin"/>
            </w:r>
            <w:r>
              <w:rPr>
                <w:noProof/>
                <w:webHidden/>
              </w:rPr>
              <w:instrText xml:space="preserve"> PAGEREF _Toc528352837 \h </w:instrText>
            </w:r>
            <w:r>
              <w:rPr>
                <w:noProof/>
                <w:webHidden/>
              </w:rPr>
            </w:r>
            <w:r>
              <w:rPr>
                <w:noProof/>
                <w:webHidden/>
              </w:rPr>
              <w:fldChar w:fldCharType="separate"/>
            </w:r>
            <w:r w:rsidR="00915402">
              <w:rPr>
                <w:noProof/>
                <w:webHidden/>
              </w:rPr>
              <w:t>30</w:t>
            </w:r>
            <w:r>
              <w:rPr>
                <w:noProof/>
                <w:webHidden/>
              </w:rPr>
              <w:fldChar w:fldCharType="end"/>
            </w:r>
          </w:hyperlink>
        </w:p>
        <w:p w14:paraId="362E8DA5" w14:textId="77777777" w:rsidR="00E97111" w:rsidRDefault="00E97111" w:rsidP="009318CA">
          <w:pPr>
            <w:pStyle w:val="TOC3"/>
            <w:rPr>
              <w:rFonts w:eastAsiaTheme="minorEastAsia" w:cstheme="minorBidi"/>
              <w:noProof/>
              <w:sz w:val="24"/>
              <w:szCs w:val="24"/>
              <w:lang w:val="en-GB" w:eastAsia="en-GB"/>
            </w:rPr>
          </w:pPr>
          <w:hyperlink w:anchor="_Toc528352838" w:history="1">
            <w:r w:rsidRPr="00091235">
              <w:rPr>
                <w:rStyle w:val="Hyperlink"/>
                <w:rFonts w:ascii="Cambria" w:hAnsi="Cambria"/>
                <w:noProof/>
              </w:rPr>
              <w:t>1.10.6</w:t>
            </w:r>
            <w:r>
              <w:rPr>
                <w:rFonts w:eastAsiaTheme="minorEastAsia" w:cstheme="minorBidi"/>
                <w:noProof/>
                <w:sz w:val="24"/>
                <w:szCs w:val="24"/>
                <w:lang w:val="en-GB" w:eastAsia="en-GB"/>
              </w:rPr>
              <w:tab/>
            </w:r>
            <w:r w:rsidRPr="00091235">
              <w:rPr>
                <w:rStyle w:val="Hyperlink"/>
                <w:rFonts w:ascii="Cambria" w:hAnsi="Cambria"/>
                <w:noProof/>
              </w:rPr>
              <w:t xml:space="preserve"> Bronchial brushings</w:t>
            </w:r>
            <w:r>
              <w:rPr>
                <w:noProof/>
                <w:webHidden/>
              </w:rPr>
              <w:tab/>
            </w:r>
            <w:r>
              <w:rPr>
                <w:noProof/>
                <w:webHidden/>
              </w:rPr>
              <w:fldChar w:fldCharType="begin"/>
            </w:r>
            <w:r>
              <w:rPr>
                <w:noProof/>
                <w:webHidden/>
              </w:rPr>
              <w:instrText xml:space="preserve"> PAGEREF _Toc528352838 \h </w:instrText>
            </w:r>
            <w:r>
              <w:rPr>
                <w:noProof/>
                <w:webHidden/>
              </w:rPr>
            </w:r>
            <w:r>
              <w:rPr>
                <w:noProof/>
                <w:webHidden/>
              </w:rPr>
              <w:fldChar w:fldCharType="separate"/>
            </w:r>
            <w:r w:rsidR="00915402">
              <w:rPr>
                <w:noProof/>
                <w:webHidden/>
              </w:rPr>
              <w:t>31</w:t>
            </w:r>
            <w:r>
              <w:rPr>
                <w:noProof/>
                <w:webHidden/>
              </w:rPr>
              <w:fldChar w:fldCharType="end"/>
            </w:r>
          </w:hyperlink>
        </w:p>
        <w:p w14:paraId="32FCB4F4"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839" w:history="1">
            <w:r w:rsidRPr="00091235">
              <w:rPr>
                <w:rStyle w:val="Hyperlink"/>
                <w:rFonts w:ascii="Cambria" w:hAnsi="Cambria"/>
                <w:noProof/>
              </w:rPr>
              <w:t>1.11</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The microbiome and 16S rRNA analysis</w:t>
            </w:r>
            <w:r>
              <w:rPr>
                <w:noProof/>
                <w:webHidden/>
              </w:rPr>
              <w:tab/>
            </w:r>
            <w:r>
              <w:rPr>
                <w:noProof/>
                <w:webHidden/>
              </w:rPr>
              <w:fldChar w:fldCharType="begin"/>
            </w:r>
            <w:r>
              <w:rPr>
                <w:noProof/>
                <w:webHidden/>
              </w:rPr>
              <w:instrText xml:space="preserve"> PAGEREF _Toc528352839 \h </w:instrText>
            </w:r>
            <w:r>
              <w:rPr>
                <w:noProof/>
                <w:webHidden/>
              </w:rPr>
            </w:r>
            <w:r>
              <w:rPr>
                <w:noProof/>
                <w:webHidden/>
              </w:rPr>
              <w:fldChar w:fldCharType="separate"/>
            </w:r>
            <w:r w:rsidR="00915402">
              <w:rPr>
                <w:noProof/>
                <w:webHidden/>
              </w:rPr>
              <w:t>32</w:t>
            </w:r>
            <w:r>
              <w:rPr>
                <w:noProof/>
                <w:webHidden/>
              </w:rPr>
              <w:fldChar w:fldCharType="end"/>
            </w:r>
          </w:hyperlink>
        </w:p>
        <w:p w14:paraId="23B6CF75" w14:textId="77777777" w:rsidR="00E97111" w:rsidRDefault="00E97111">
          <w:pPr>
            <w:pStyle w:val="TOC2"/>
            <w:tabs>
              <w:tab w:val="left" w:pos="960"/>
              <w:tab w:val="right" w:pos="8488"/>
            </w:tabs>
            <w:rPr>
              <w:rStyle w:val="Hyperlink"/>
              <w:noProof/>
            </w:rPr>
          </w:pPr>
          <w:hyperlink w:anchor="_Toc528352840" w:history="1">
            <w:r w:rsidRPr="00091235">
              <w:rPr>
                <w:rStyle w:val="Hyperlink"/>
                <w:rFonts w:ascii="Cambria" w:hAnsi="Cambria"/>
                <w:noProof/>
              </w:rPr>
              <w:t>1.12</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Conclusion</w:t>
            </w:r>
            <w:r>
              <w:rPr>
                <w:noProof/>
                <w:webHidden/>
              </w:rPr>
              <w:tab/>
            </w:r>
            <w:r>
              <w:rPr>
                <w:noProof/>
                <w:webHidden/>
              </w:rPr>
              <w:fldChar w:fldCharType="begin"/>
            </w:r>
            <w:r>
              <w:rPr>
                <w:noProof/>
                <w:webHidden/>
              </w:rPr>
              <w:instrText xml:space="preserve"> PAGEREF _Toc528352840 \h </w:instrText>
            </w:r>
            <w:r>
              <w:rPr>
                <w:noProof/>
                <w:webHidden/>
              </w:rPr>
            </w:r>
            <w:r>
              <w:rPr>
                <w:noProof/>
                <w:webHidden/>
              </w:rPr>
              <w:fldChar w:fldCharType="separate"/>
            </w:r>
            <w:r w:rsidR="00915402">
              <w:rPr>
                <w:noProof/>
                <w:webHidden/>
              </w:rPr>
              <w:t>34</w:t>
            </w:r>
            <w:r>
              <w:rPr>
                <w:noProof/>
                <w:webHidden/>
              </w:rPr>
              <w:fldChar w:fldCharType="end"/>
            </w:r>
          </w:hyperlink>
        </w:p>
        <w:p w14:paraId="71AFB529" w14:textId="77777777" w:rsidR="00E97111" w:rsidRDefault="00E97111" w:rsidP="009318CA"/>
        <w:p w14:paraId="20C4C975" w14:textId="77777777" w:rsidR="009F120E" w:rsidRPr="009318CA" w:rsidRDefault="009F120E" w:rsidP="009318CA">
          <w:pPr>
            <w:rPr>
              <w:b/>
              <w:bCs/>
            </w:rPr>
          </w:pPr>
        </w:p>
        <w:p w14:paraId="374174AD" w14:textId="77777777" w:rsidR="00E97111" w:rsidRPr="009318CA" w:rsidRDefault="00E97111" w:rsidP="00E97111">
          <w:pPr>
            <w:pStyle w:val="TOC1"/>
            <w:rPr>
              <w:rFonts w:eastAsiaTheme="minorEastAsia" w:cstheme="minorBidi"/>
              <w:i w:val="0"/>
              <w:noProof/>
              <w:lang w:val="en-GB" w:eastAsia="en-GB"/>
            </w:rPr>
          </w:pPr>
          <w:hyperlink w:anchor="_Toc528352841" w:history="1">
            <w:r w:rsidRPr="009318CA">
              <w:rPr>
                <w:rStyle w:val="Hyperlink"/>
                <w:i w:val="0"/>
                <w:noProof/>
              </w:rPr>
              <w:t>Chapter Two</w:t>
            </w:r>
            <w:r w:rsidRPr="009318CA">
              <w:rPr>
                <w:i w:val="0"/>
                <w:noProof/>
                <w:webHidden/>
              </w:rPr>
              <w:tab/>
            </w:r>
            <w:r w:rsidRPr="009318CA">
              <w:rPr>
                <w:i w:val="0"/>
                <w:noProof/>
                <w:webHidden/>
              </w:rPr>
              <w:fldChar w:fldCharType="begin"/>
            </w:r>
            <w:r w:rsidRPr="009318CA">
              <w:rPr>
                <w:i w:val="0"/>
                <w:noProof/>
                <w:webHidden/>
              </w:rPr>
              <w:instrText xml:space="preserve"> PAGEREF _Toc528352841 \h </w:instrText>
            </w:r>
            <w:r w:rsidRPr="009318CA">
              <w:rPr>
                <w:i w:val="0"/>
                <w:noProof/>
                <w:webHidden/>
              </w:rPr>
            </w:r>
            <w:r w:rsidRPr="009318CA">
              <w:rPr>
                <w:i w:val="0"/>
                <w:noProof/>
                <w:webHidden/>
              </w:rPr>
              <w:fldChar w:fldCharType="separate"/>
            </w:r>
            <w:r w:rsidR="00915402">
              <w:rPr>
                <w:i w:val="0"/>
                <w:noProof/>
                <w:webHidden/>
              </w:rPr>
              <w:t>36</w:t>
            </w:r>
            <w:r w:rsidRPr="009318CA">
              <w:rPr>
                <w:i w:val="0"/>
                <w:noProof/>
                <w:webHidden/>
              </w:rPr>
              <w:fldChar w:fldCharType="end"/>
            </w:r>
          </w:hyperlink>
        </w:p>
        <w:p w14:paraId="6525DB06" w14:textId="77777777" w:rsidR="00E97111" w:rsidRPr="009318CA" w:rsidRDefault="00E97111" w:rsidP="00E97111">
          <w:pPr>
            <w:pStyle w:val="TOC1"/>
            <w:rPr>
              <w:rFonts w:eastAsiaTheme="minorEastAsia" w:cstheme="minorBidi"/>
              <w:i w:val="0"/>
              <w:noProof/>
              <w:lang w:val="en-GB" w:eastAsia="en-GB"/>
            </w:rPr>
          </w:pPr>
          <w:hyperlink w:anchor="_Toc528352842" w:history="1">
            <w:r w:rsidRPr="009318CA">
              <w:rPr>
                <w:rStyle w:val="Hyperlink"/>
                <w:i w:val="0"/>
                <w:noProof/>
              </w:rPr>
              <w:t>Assessment of exhaled bioaerosols by non-invasive sampling of the lower airways (Bioaerosols study)</w:t>
            </w:r>
            <w:r w:rsidRPr="009318CA">
              <w:rPr>
                <w:i w:val="0"/>
                <w:noProof/>
                <w:webHidden/>
              </w:rPr>
              <w:tab/>
            </w:r>
            <w:r w:rsidRPr="009318CA">
              <w:rPr>
                <w:i w:val="0"/>
                <w:noProof/>
                <w:webHidden/>
              </w:rPr>
              <w:fldChar w:fldCharType="begin"/>
            </w:r>
            <w:r w:rsidRPr="009318CA">
              <w:rPr>
                <w:i w:val="0"/>
                <w:noProof/>
                <w:webHidden/>
              </w:rPr>
              <w:instrText xml:space="preserve"> PAGEREF _Toc528352842 \h </w:instrText>
            </w:r>
            <w:r w:rsidRPr="009318CA">
              <w:rPr>
                <w:i w:val="0"/>
                <w:noProof/>
                <w:webHidden/>
              </w:rPr>
            </w:r>
            <w:r w:rsidRPr="009318CA">
              <w:rPr>
                <w:i w:val="0"/>
                <w:noProof/>
                <w:webHidden/>
              </w:rPr>
              <w:fldChar w:fldCharType="separate"/>
            </w:r>
            <w:r w:rsidR="00915402">
              <w:rPr>
                <w:i w:val="0"/>
                <w:noProof/>
                <w:webHidden/>
              </w:rPr>
              <w:t>36</w:t>
            </w:r>
            <w:r w:rsidRPr="009318CA">
              <w:rPr>
                <w:i w:val="0"/>
                <w:noProof/>
                <w:webHidden/>
              </w:rPr>
              <w:fldChar w:fldCharType="end"/>
            </w:r>
          </w:hyperlink>
        </w:p>
        <w:p w14:paraId="78506EA3"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843" w:history="1">
            <w:r w:rsidRPr="00091235">
              <w:rPr>
                <w:rStyle w:val="Hyperlink"/>
                <w:rFonts w:ascii="Cambria" w:hAnsi="Cambria"/>
                <w:noProof/>
              </w:rPr>
              <w:t>2.1</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Study rationale</w:t>
            </w:r>
            <w:r>
              <w:rPr>
                <w:noProof/>
                <w:webHidden/>
              </w:rPr>
              <w:tab/>
            </w:r>
            <w:r>
              <w:rPr>
                <w:noProof/>
                <w:webHidden/>
              </w:rPr>
              <w:fldChar w:fldCharType="begin"/>
            </w:r>
            <w:r>
              <w:rPr>
                <w:noProof/>
                <w:webHidden/>
              </w:rPr>
              <w:instrText xml:space="preserve"> PAGEREF _Toc528352843 \h </w:instrText>
            </w:r>
            <w:r>
              <w:rPr>
                <w:noProof/>
                <w:webHidden/>
              </w:rPr>
            </w:r>
            <w:r>
              <w:rPr>
                <w:noProof/>
                <w:webHidden/>
              </w:rPr>
              <w:fldChar w:fldCharType="separate"/>
            </w:r>
            <w:r w:rsidR="00915402">
              <w:rPr>
                <w:noProof/>
                <w:webHidden/>
              </w:rPr>
              <w:t>36</w:t>
            </w:r>
            <w:r>
              <w:rPr>
                <w:noProof/>
                <w:webHidden/>
              </w:rPr>
              <w:fldChar w:fldCharType="end"/>
            </w:r>
          </w:hyperlink>
        </w:p>
        <w:p w14:paraId="40B14DEA"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844" w:history="1">
            <w:r w:rsidRPr="00091235">
              <w:rPr>
                <w:rStyle w:val="Hyperlink"/>
                <w:rFonts w:ascii="Cambria" w:hAnsi="Cambria"/>
                <w:noProof/>
              </w:rPr>
              <w:t>2.2</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Preliminary laboratory testing</w:t>
            </w:r>
            <w:r>
              <w:rPr>
                <w:noProof/>
                <w:webHidden/>
              </w:rPr>
              <w:tab/>
            </w:r>
            <w:r>
              <w:rPr>
                <w:noProof/>
                <w:webHidden/>
              </w:rPr>
              <w:fldChar w:fldCharType="begin"/>
            </w:r>
            <w:r>
              <w:rPr>
                <w:noProof/>
                <w:webHidden/>
              </w:rPr>
              <w:instrText xml:space="preserve"> PAGEREF _Toc528352844 \h </w:instrText>
            </w:r>
            <w:r>
              <w:rPr>
                <w:noProof/>
                <w:webHidden/>
              </w:rPr>
            </w:r>
            <w:r>
              <w:rPr>
                <w:noProof/>
                <w:webHidden/>
              </w:rPr>
              <w:fldChar w:fldCharType="separate"/>
            </w:r>
            <w:r w:rsidR="00915402">
              <w:rPr>
                <w:noProof/>
                <w:webHidden/>
              </w:rPr>
              <w:t>37</w:t>
            </w:r>
            <w:r>
              <w:rPr>
                <w:noProof/>
                <w:webHidden/>
              </w:rPr>
              <w:fldChar w:fldCharType="end"/>
            </w:r>
          </w:hyperlink>
        </w:p>
        <w:p w14:paraId="6D06D6A8" w14:textId="77777777" w:rsidR="00E97111" w:rsidRDefault="00E97111">
          <w:pPr>
            <w:pStyle w:val="TOC3"/>
            <w:rPr>
              <w:rFonts w:eastAsiaTheme="minorEastAsia" w:cstheme="minorBidi"/>
              <w:noProof/>
              <w:sz w:val="24"/>
              <w:szCs w:val="24"/>
              <w:lang w:val="en-GB" w:eastAsia="en-GB"/>
            </w:rPr>
          </w:pPr>
          <w:hyperlink w:anchor="_Toc528352845" w:history="1">
            <w:r w:rsidRPr="00091235">
              <w:rPr>
                <w:rStyle w:val="Hyperlink"/>
                <w:rFonts w:ascii="Cambria" w:hAnsi="Cambria"/>
                <w:noProof/>
              </w:rPr>
              <w:t>2.2.1</w:t>
            </w:r>
            <w:r>
              <w:rPr>
                <w:rFonts w:eastAsiaTheme="minorEastAsia" w:cstheme="minorBidi"/>
                <w:noProof/>
                <w:sz w:val="24"/>
                <w:szCs w:val="24"/>
                <w:lang w:val="en-GB" w:eastAsia="en-GB"/>
              </w:rPr>
              <w:tab/>
            </w:r>
            <w:r w:rsidRPr="00091235">
              <w:rPr>
                <w:rStyle w:val="Hyperlink"/>
                <w:rFonts w:ascii="Cambria" w:hAnsi="Cambria"/>
                <w:noProof/>
              </w:rPr>
              <w:t xml:space="preserve"> Exhalation filter device</w:t>
            </w:r>
            <w:r>
              <w:rPr>
                <w:noProof/>
                <w:webHidden/>
              </w:rPr>
              <w:tab/>
            </w:r>
            <w:r>
              <w:rPr>
                <w:noProof/>
                <w:webHidden/>
              </w:rPr>
              <w:fldChar w:fldCharType="begin"/>
            </w:r>
            <w:r>
              <w:rPr>
                <w:noProof/>
                <w:webHidden/>
              </w:rPr>
              <w:instrText xml:space="preserve"> PAGEREF _Toc528352845 \h </w:instrText>
            </w:r>
            <w:r>
              <w:rPr>
                <w:noProof/>
                <w:webHidden/>
              </w:rPr>
            </w:r>
            <w:r>
              <w:rPr>
                <w:noProof/>
                <w:webHidden/>
              </w:rPr>
              <w:fldChar w:fldCharType="separate"/>
            </w:r>
            <w:r w:rsidR="00915402">
              <w:rPr>
                <w:noProof/>
                <w:webHidden/>
              </w:rPr>
              <w:t>37</w:t>
            </w:r>
            <w:r>
              <w:rPr>
                <w:noProof/>
                <w:webHidden/>
              </w:rPr>
              <w:fldChar w:fldCharType="end"/>
            </w:r>
          </w:hyperlink>
        </w:p>
        <w:p w14:paraId="3A65E444" w14:textId="77777777" w:rsidR="00E97111" w:rsidRDefault="00E97111">
          <w:pPr>
            <w:pStyle w:val="TOC3"/>
            <w:rPr>
              <w:rFonts w:eastAsiaTheme="minorEastAsia" w:cstheme="minorBidi"/>
              <w:noProof/>
              <w:sz w:val="24"/>
              <w:szCs w:val="24"/>
              <w:lang w:val="en-GB" w:eastAsia="en-GB"/>
            </w:rPr>
          </w:pPr>
          <w:hyperlink w:anchor="_Toc528352846" w:history="1">
            <w:r w:rsidRPr="00091235">
              <w:rPr>
                <w:rStyle w:val="Hyperlink"/>
                <w:rFonts w:ascii="Cambria" w:hAnsi="Cambria"/>
                <w:noProof/>
              </w:rPr>
              <w:t>2.2.2</w:t>
            </w:r>
            <w:r>
              <w:rPr>
                <w:rFonts w:eastAsiaTheme="minorEastAsia" w:cstheme="minorBidi"/>
                <w:noProof/>
                <w:sz w:val="24"/>
                <w:szCs w:val="24"/>
                <w:lang w:val="en-GB" w:eastAsia="en-GB"/>
              </w:rPr>
              <w:tab/>
            </w:r>
            <w:r w:rsidRPr="00091235">
              <w:rPr>
                <w:rStyle w:val="Hyperlink"/>
                <w:rFonts w:ascii="Cambria" w:hAnsi="Cambria"/>
                <w:noProof/>
              </w:rPr>
              <w:t xml:space="preserve"> M Air T Tester</w:t>
            </w:r>
            <w:r w:rsidRPr="00091235">
              <w:rPr>
                <w:rStyle w:val="Hyperlink"/>
                <w:rFonts w:ascii="Cambria" w:hAnsi="Cambria"/>
                <w:noProof/>
              </w:rPr>
              <w:sym w:font="Symbol" w:char="F0E4"/>
            </w:r>
            <w:r>
              <w:rPr>
                <w:noProof/>
                <w:webHidden/>
              </w:rPr>
              <w:tab/>
            </w:r>
            <w:r>
              <w:rPr>
                <w:noProof/>
                <w:webHidden/>
              </w:rPr>
              <w:fldChar w:fldCharType="begin"/>
            </w:r>
            <w:r>
              <w:rPr>
                <w:noProof/>
                <w:webHidden/>
              </w:rPr>
              <w:instrText xml:space="preserve"> PAGEREF _Toc528352846 \h </w:instrText>
            </w:r>
            <w:r>
              <w:rPr>
                <w:noProof/>
                <w:webHidden/>
              </w:rPr>
            </w:r>
            <w:r>
              <w:rPr>
                <w:noProof/>
                <w:webHidden/>
              </w:rPr>
              <w:fldChar w:fldCharType="separate"/>
            </w:r>
            <w:r w:rsidR="00915402">
              <w:rPr>
                <w:noProof/>
                <w:webHidden/>
              </w:rPr>
              <w:t>41</w:t>
            </w:r>
            <w:r>
              <w:rPr>
                <w:noProof/>
                <w:webHidden/>
              </w:rPr>
              <w:fldChar w:fldCharType="end"/>
            </w:r>
          </w:hyperlink>
        </w:p>
        <w:p w14:paraId="71F2DAA5" w14:textId="77777777" w:rsidR="00E97111" w:rsidRDefault="00E97111" w:rsidP="009318CA">
          <w:pPr>
            <w:pStyle w:val="TOC3"/>
            <w:rPr>
              <w:rFonts w:eastAsiaTheme="minorEastAsia" w:cstheme="minorBidi"/>
              <w:noProof/>
              <w:sz w:val="24"/>
              <w:szCs w:val="24"/>
              <w:lang w:val="en-GB" w:eastAsia="en-GB"/>
            </w:rPr>
          </w:pPr>
          <w:hyperlink w:anchor="_Toc528352847" w:history="1">
            <w:r w:rsidRPr="00091235">
              <w:rPr>
                <w:rStyle w:val="Hyperlink"/>
                <w:rFonts w:ascii="Cambria" w:hAnsi="Cambria"/>
                <w:noProof/>
              </w:rPr>
              <w:t xml:space="preserve">2.2.2.1  </w:t>
            </w:r>
            <w:r>
              <w:rPr>
                <w:rFonts w:eastAsiaTheme="minorEastAsia" w:cstheme="minorBidi"/>
                <w:noProof/>
                <w:sz w:val="24"/>
                <w:szCs w:val="24"/>
                <w:lang w:val="en-GB" w:eastAsia="en-GB"/>
              </w:rPr>
              <w:tab/>
            </w:r>
            <w:r w:rsidRPr="00091235">
              <w:rPr>
                <w:rStyle w:val="Hyperlink"/>
                <w:rFonts w:ascii="Cambria" w:hAnsi="Cambria"/>
                <w:noProof/>
              </w:rPr>
              <w:t>Chocolate agar plates</w:t>
            </w:r>
            <w:r>
              <w:rPr>
                <w:noProof/>
                <w:webHidden/>
              </w:rPr>
              <w:tab/>
            </w:r>
            <w:r>
              <w:rPr>
                <w:noProof/>
                <w:webHidden/>
              </w:rPr>
              <w:fldChar w:fldCharType="begin"/>
            </w:r>
            <w:r>
              <w:rPr>
                <w:noProof/>
                <w:webHidden/>
              </w:rPr>
              <w:instrText xml:space="preserve"> PAGEREF _Toc528352847 \h </w:instrText>
            </w:r>
            <w:r>
              <w:rPr>
                <w:noProof/>
                <w:webHidden/>
              </w:rPr>
            </w:r>
            <w:r>
              <w:rPr>
                <w:noProof/>
                <w:webHidden/>
              </w:rPr>
              <w:fldChar w:fldCharType="separate"/>
            </w:r>
            <w:r w:rsidR="00915402">
              <w:rPr>
                <w:noProof/>
                <w:webHidden/>
              </w:rPr>
              <w:t>42</w:t>
            </w:r>
            <w:r>
              <w:rPr>
                <w:noProof/>
                <w:webHidden/>
              </w:rPr>
              <w:fldChar w:fldCharType="end"/>
            </w:r>
          </w:hyperlink>
        </w:p>
        <w:p w14:paraId="0CBAD2E5" w14:textId="77777777" w:rsidR="00E97111" w:rsidRDefault="00E97111" w:rsidP="009318CA">
          <w:pPr>
            <w:pStyle w:val="TOC3"/>
            <w:rPr>
              <w:rFonts w:eastAsiaTheme="minorEastAsia" w:cstheme="minorBidi"/>
              <w:noProof/>
              <w:sz w:val="24"/>
              <w:szCs w:val="24"/>
              <w:lang w:val="en-GB" w:eastAsia="en-GB"/>
            </w:rPr>
          </w:pPr>
          <w:hyperlink w:anchor="_Toc528352848" w:history="1">
            <w:r w:rsidRPr="00091235">
              <w:rPr>
                <w:rStyle w:val="Hyperlink"/>
                <w:rFonts w:ascii="Cambria" w:hAnsi="Cambria"/>
                <w:noProof/>
              </w:rPr>
              <w:t xml:space="preserve">2.2.2.2  </w:t>
            </w:r>
            <w:r>
              <w:rPr>
                <w:rFonts w:eastAsiaTheme="minorEastAsia" w:cstheme="minorBidi"/>
                <w:noProof/>
                <w:sz w:val="24"/>
                <w:szCs w:val="24"/>
                <w:lang w:val="en-GB" w:eastAsia="en-GB"/>
              </w:rPr>
              <w:tab/>
            </w:r>
            <w:r w:rsidRPr="00091235">
              <w:rPr>
                <w:rStyle w:val="Hyperlink"/>
                <w:rFonts w:ascii="Cambria" w:hAnsi="Cambria"/>
                <w:noProof/>
              </w:rPr>
              <w:t>M Air T Tester</w:t>
            </w:r>
            <w:r w:rsidRPr="00091235">
              <w:rPr>
                <w:rStyle w:val="Hyperlink"/>
                <w:rFonts w:ascii="Cambria" w:hAnsi="Cambria"/>
                <w:noProof/>
              </w:rPr>
              <w:sym w:font="Symbol" w:char="F0E4"/>
            </w:r>
            <w:r w:rsidRPr="00091235">
              <w:rPr>
                <w:rStyle w:val="Hyperlink"/>
                <w:rFonts w:ascii="Cambria" w:hAnsi="Cambria"/>
                <w:noProof/>
              </w:rPr>
              <w:t xml:space="preserve"> feasibility study</w:t>
            </w:r>
            <w:r>
              <w:rPr>
                <w:noProof/>
                <w:webHidden/>
              </w:rPr>
              <w:tab/>
            </w:r>
            <w:r>
              <w:rPr>
                <w:noProof/>
                <w:webHidden/>
              </w:rPr>
              <w:fldChar w:fldCharType="begin"/>
            </w:r>
            <w:r>
              <w:rPr>
                <w:noProof/>
                <w:webHidden/>
              </w:rPr>
              <w:instrText xml:space="preserve"> PAGEREF _Toc528352848 \h </w:instrText>
            </w:r>
            <w:r>
              <w:rPr>
                <w:noProof/>
                <w:webHidden/>
              </w:rPr>
            </w:r>
            <w:r>
              <w:rPr>
                <w:noProof/>
                <w:webHidden/>
              </w:rPr>
              <w:fldChar w:fldCharType="separate"/>
            </w:r>
            <w:r w:rsidR="00915402">
              <w:rPr>
                <w:noProof/>
                <w:webHidden/>
              </w:rPr>
              <w:t>42</w:t>
            </w:r>
            <w:r>
              <w:rPr>
                <w:noProof/>
                <w:webHidden/>
              </w:rPr>
              <w:fldChar w:fldCharType="end"/>
            </w:r>
          </w:hyperlink>
        </w:p>
        <w:p w14:paraId="763964D8"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849" w:history="1">
            <w:r w:rsidRPr="00091235">
              <w:rPr>
                <w:rStyle w:val="Hyperlink"/>
                <w:rFonts w:ascii="Cambria" w:hAnsi="Cambria"/>
                <w:noProof/>
              </w:rPr>
              <w:t>2.3</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Hypothesis</w:t>
            </w:r>
            <w:r>
              <w:rPr>
                <w:noProof/>
                <w:webHidden/>
              </w:rPr>
              <w:tab/>
            </w:r>
            <w:r>
              <w:rPr>
                <w:noProof/>
                <w:webHidden/>
              </w:rPr>
              <w:fldChar w:fldCharType="begin"/>
            </w:r>
            <w:r>
              <w:rPr>
                <w:noProof/>
                <w:webHidden/>
              </w:rPr>
              <w:instrText xml:space="preserve"> PAGEREF _Toc528352849 \h </w:instrText>
            </w:r>
            <w:r>
              <w:rPr>
                <w:noProof/>
                <w:webHidden/>
              </w:rPr>
            </w:r>
            <w:r>
              <w:rPr>
                <w:noProof/>
                <w:webHidden/>
              </w:rPr>
              <w:fldChar w:fldCharType="separate"/>
            </w:r>
            <w:r w:rsidR="00915402">
              <w:rPr>
                <w:noProof/>
                <w:webHidden/>
              </w:rPr>
              <w:t>44</w:t>
            </w:r>
            <w:r>
              <w:rPr>
                <w:noProof/>
                <w:webHidden/>
              </w:rPr>
              <w:fldChar w:fldCharType="end"/>
            </w:r>
          </w:hyperlink>
        </w:p>
        <w:p w14:paraId="12DEA184"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850" w:history="1">
            <w:r w:rsidRPr="00091235">
              <w:rPr>
                <w:rStyle w:val="Hyperlink"/>
                <w:rFonts w:ascii="Cambria" w:hAnsi="Cambria"/>
                <w:noProof/>
              </w:rPr>
              <w:t>2.4</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Aim</w:t>
            </w:r>
            <w:r>
              <w:rPr>
                <w:noProof/>
                <w:webHidden/>
              </w:rPr>
              <w:tab/>
            </w:r>
            <w:r>
              <w:rPr>
                <w:noProof/>
                <w:webHidden/>
              </w:rPr>
              <w:fldChar w:fldCharType="begin"/>
            </w:r>
            <w:r>
              <w:rPr>
                <w:noProof/>
                <w:webHidden/>
              </w:rPr>
              <w:instrText xml:space="preserve"> PAGEREF _Toc528352850 \h </w:instrText>
            </w:r>
            <w:r>
              <w:rPr>
                <w:noProof/>
                <w:webHidden/>
              </w:rPr>
            </w:r>
            <w:r>
              <w:rPr>
                <w:noProof/>
                <w:webHidden/>
              </w:rPr>
              <w:fldChar w:fldCharType="separate"/>
            </w:r>
            <w:r w:rsidR="00915402">
              <w:rPr>
                <w:noProof/>
                <w:webHidden/>
              </w:rPr>
              <w:t>44</w:t>
            </w:r>
            <w:r>
              <w:rPr>
                <w:noProof/>
                <w:webHidden/>
              </w:rPr>
              <w:fldChar w:fldCharType="end"/>
            </w:r>
          </w:hyperlink>
        </w:p>
        <w:p w14:paraId="01E6FFED"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851" w:history="1">
            <w:r w:rsidRPr="00091235">
              <w:rPr>
                <w:rStyle w:val="Hyperlink"/>
                <w:rFonts w:ascii="Cambria" w:hAnsi="Cambria"/>
                <w:noProof/>
              </w:rPr>
              <w:t xml:space="preserve">2.5 </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Objectives</w:t>
            </w:r>
            <w:r>
              <w:rPr>
                <w:noProof/>
                <w:webHidden/>
              </w:rPr>
              <w:tab/>
            </w:r>
            <w:r>
              <w:rPr>
                <w:noProof/>
                <w:webHidden/>
              </w:rPr>
              <w:fldChar w:fldCharType="begin"/>
            </w:r>
            <w:r>
              <w:rPr>
                <w:noProof/>
                <w:webHidden/>
              </w:rPr>
              <w:instrText xml:space="preserve"> PAGEREF _Toc528352851 \h </w:instrText>
            </w:r>
            <w:r>
              <w:rPr>
                <w:noProof/>
                <w:webHidden/>
              </w:rPr>
            </w:r>
            <w:r>
              <w:rPr>
                <w:noProof/>
                <w:webHidden/>
              </w:rPr>
              <w:fldChar w:fldCharType="separate"/>
            </w:r>
            <w:r w:rsidR="00915402">
              <w:rPr>
                <w:noProof/>
                <w:webHidden/>
              </w:rPr>
              <w:t>45</w:t>
            </w:r>
            <w:r>
              <w:rPr>
                <w:noProof/>
                <w:webHidden/>
              </w:rPr>
              <w:fldChar w:fldCharType="end"/>
            </w:r>
          </w:hyperlink>
        </w:p>
        <w:p w14:paraId="15F4D8B4" w14:textId="77777777" w:rsidR="00E97111" w:rsidRDefault="00E97111">
          <w:pPr>
            <w:pStyle w:val="TOC3"/>
            <w:rPr>
              <w:rFonts w:eastAsiaTheme="minorEastAsia" w:cstheme="minorBidi"/>
              <w:noProof/>
              <w:sz w:val="24"/>
              <w:szCs w:val="24"/>
              <w:lang w:val="en-GB" w:eastAsia="en-GB"/>
            </w:rPr>
          </w:pPr>
          <w:hyperlink w:anchor="_Toc528352852" w:history="1">
            <w:r w:rsidRPr="00091235">
              <w:rPr>
                <w:rStyle w:val="Hyperlink"/>
                <w:rFonts w:ascii="Cambria" w:hAnsi="Cambria"/>
                <w:noProof/>
              </w:rPr>
              <w:t>2.5.1</w:t>
            </w:r>
            <w:r>
              <w:rPr>
                <w:rFonts w:eastAsiaTheme="minorEastAsia" w:cstheme="minorBidi"/>
                <w:noProof/>
                <w:sz w:val="24"/>
                <w:szCs w:val="24"/>
                <w:lang w:val="en-GB" w:eastAsia="en-GB"/>
              </w:rPr>
              <w:tab/>
            </w:r>
            <w:r w:rsidRPr="00091235">
              <w:rPr>
                <w:rStyle w:val="Hyperlink"/>
                <w:rFonts w:ascii="Cambria" w:hAnsi="Cambria"/>
                <w:noProof/>
              </w:rPr>
              <w:t xml:space="preserve"> Primary objective</w:t>
            </w:r>
            <w:r>
              <w:rPr>
                <w:noProof/>
                <w:webHidden/>
              </w:rPr>
              <w:tab/>
            </w:r>
            <w:r>
              <w:rPr>
                <w:noProof/>
                <w:webHidden/>
              </w:rPr>
              <w:fldChar w:fldCharType="begin"/>
            </w:r>
            <w:r>
              <w:rPr>
                <w:noProof/>
                <w:webHidden/>
              </w:rPr>
              <w:instrText xml:space="preserve"> PAGEREF _Toc528352852 \h </w:instrText>
            </w:r>
            <w:r>
              <w:rPr>
                <w:noProof/>
                <w:webHidden/>
              </w:rPr>
            </w:r>
            <w:r>
              <w:rPr>
                <w:noProof/>
                <w:webHidden/>
              </w:rPr>
              <w:fldChar w:fldCharType="separate"/>
            </w:r>
            <w:r w:rsidR="00915402">
              <w:rPr>
                <w:noProof/>
                <w:webHidden/>
              </w:rPr>
              <w:t>45</w:t>
            </w:r>
            <w:r>
              <w:rPr>
                <w:noProof/>
                <w:webHidden/>
              </w:rPr>
              <w:fldChar w:fldCharType="end"/>
            </w:r>
          </w:hyperlink>
        </w:p>
        <w:p w14:paraId="6D2A2E4F" w14:textId="77777777" w:rsidR="00E97111" w:rsidRDefault="00E97111">
          <w:pPr>
            <w:pStyle w:val="TOC3"/>
            <w:rPr>
              <w:rFonts w:eastAsiaTheme="minorEastAsia" w:cstheme="minorBidi"/>
              <w:noProof/>
              <w:sz w:val="24"/>
              <w:szCs w:val="24"/>
              <w:lang w:val="en-GB" w:eastAsia="en-GB"/>
            </w:rPr>
          </w:pPr>
          <w:hyperlink w:anchor="_Toc528352853" w:history="1">
            <w:r w:rsidRPr="00091235">
              <w:rPr>
                <w:rStyle w:val="Hyperlink"/>
                <w:rFonts w:ascii="Cambria" w:hAnsi="Cambria"/>
                <w:noProof/>
              </w:rPr>
              <w:t>2.5.2</w:t>
            </w:r>
            <w:r>
              <w:rPr>
                <w:rFonts w:eastAsiaTheme="minorEastAsia" w:cstheme="minorBidi"/>
                <w:noProof/>
                <w:sz w:val="24"/>
                <w:szCs w:val="24"/>
                <w:lang w:val="en-GB" w:eastAsia="en-GB"/>
              </w:rPr>
              <w:tab/>
            </w:r>
            <w:r w:rsidRPr="00091235">
              <w:rPr>
                <w:rStyle w:val="Hyperlink"/>
                <w:rFonts w:ascii="Cambria" w:hAnsi="Cambria"/>
                <w:noProof/>
              </w:rPr>
              <w:t xml:space="preserve"> Secondary objective</w:t>
            </w:r>
            <w:r>
              <w:rPr>
                <w:noProof/>
                <w:webHidden/>
              </w:rPr>
              <w:tab/>
            </w:r>
            <w:r>
              <w:rPr>
                <w:noProof/>
                <w:webHidden/>
              </w:rPr>
              <w:fldChar w:fldCharType="begin"/>
            </w:r>
            <w:r>
              <w:rPr>
                <w:noProof/>
                <w:webHidden/>
              </w:rPr>
              <w:instrText xml:space="preserve"> PAGEREF _Toc528352853 \h </w:instrText>
            </w:r>
            <w:r>
              <w:rPr>
                <w:noProof/>
                <w:webHidden/>
              </w:rPr>
            </w:r>
            <w:r>
              <w:rPr>
                <w:noProof/>
                <w:webHidden/>
              </w:rPr>
              <w:fldChar w:fldCharType="separate"/>
            </w:r>
            <w:r w:rsidR="00915402">
              <w:rPr>
                <w:noProof/>
                <w:webHidden/>
              </w:rPr>
              <w:t>45</w:t>
            </w:r>
            <w:r>
              <w:rPr>
                <w:noProof/>
                <w:webHidden/>
              </w:rPr>
              <w:fldChar w:fldCharType="end"/>
            </w:r>
          </w:hyperlink>
        </w:p>
        <w:p w14:paraId="063F7108"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854" w:history="1">
            <w:r w:rsidRPr="00091235">
              <w:rPr>
                <w:rStyle w:val="Hyperlink"/>
                <w:rFonts w:ascii="Cambria" w:hAnsi="Cambria"/>
                <w:noProof/>
              </w:rPr>
              <w:t>2.6</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Methods</w:t>
            </w:r>
            <w:r>
              <w:rPr>
                <w:noProof/>
                <w:webHidden/>
              </w:rPr>
              <w:tab/>
            </w:r>
            <w:r>
              <w:rPr>
                <w:noProof/>
                <w:webHidden/>
              </w:rPr>
              <w:fldChar w:fldCharType="begin"/>
            </w:r>
            <w:r>
              <w:rPr>
                <w:noProof/>
                <w:webHidden/>
              </w:rPr>
              <w:instrText xml:space="preserve"> PAGEREF _Toc528352854 \h </w:instrText>
            </w:r>
            <w:r>
              <w:rPr>
                <w:noProof/>
                <w:webHidden/>
              </w:rPr>
            </w:r>
            <w:r>
              <w:rPr>
                <w:noProof/>
                <w:webHidden/>
              </w:rPr>
              <w:fldChar w:fldCharType="separate"/>
            </w:r>
            <w:r w:rsidR="00915402">
              <w:rPr>
                <w:noProof/>
                <w:webHidden/>
              </w:rPr>
              <w:t>45</w:t>
            </w:r>
            <w:r>
              <w:rPr>
                <w:noProof/>
                <w:webHidden/>
              </w:rPr>
              <w:fldChar w:fldCharType="end"/>
            </w:r>
          </w:hyperlink>
        </w:p>
        <w:p w14:paraId="4ADFFBC6" w14:textId="77777777" w:rsidR="00E97111" w:rsidRDefault="00E97111">
          <w:pPr>
            <w:pStyle w:val="TOC3"/>
            <w:rPr>
              <w:rFonts w:eastAsiaTheme="minorEastAsia" w:cstheme="minorBidi"/>
              <w:noProof/>
              <w:sz w:val="24"/>
              <w:szCs w:val="24"/>
              <w:lang w:val="en-GB" w:eastAsia="en-GB"/>
            </w:rPr>
          </w:pPr>
          <w:hyperlink w:anchor="_Toc528352855" w:history="1">
            <w:r w:rsidRPr="00091235">
              <w:rPr>
                <w:rStyle w:val="Hyperlink"/>
                <w:rFonts w:ascii="Cambria" w:hAnsi="Cambria"/>
                <w:noProof/>
              </w:rPr>
              <w:t>2.6.1</w:t>
            </w:r>
            <w:r>
              <w:rPr>
                <w:rFonts w:eastAsiaTheme="minorEastAsia" w:cstheme="minorBidi"/>
                <w:noProof/>
                <w:sz w:val="24"/>
                <w:szCs w:val="24"/>
                <w:lang w:val="en-GB" w:eastAsia="en-GB"/>
              </w:rPr>
              <w:tab/>
            </w:r>
            <w:r w:rsidRPr="00091235">
              <w:rPr>
                <w:rStyle w:val="Hyperlink"/>
                <w:rFonts w:ascii="Cambria" w:hAnsi="Cambria"/>
                <w:noProof/>
              </w:rPr>
              <w:t xml:space="preserve"> Conduct of the study and funding</w:t>
            </w:r>
            <w:r>
              <w:rPr>
                <w:noProof/>
                <w:webHidden/>
              </w:rPr>
              <w:tab/>
            </w:r>
            <w:r>
              <w:rPr>
                <w:noProof/>
                <w:webHidden/>
              </w:rPr>
              <w:fldChar w:fldCharType="begin"/>
            </w:r>
            <w:r>
              <w:rPr>
                <w:noProof/>
                <w:webHidden/>
              </w:rPr>
              <w:instrText xml:space="preserve"> PAGEREF _Toc528352855 \h </w:instrText>
            </w:r>
            <w:r>
              <w:rPr>
                <w:noProof/>
                <w:webHidden/>
              </w:rPr>
            </w:r>
            <w:r>
              <w:rPr>
                <w:noProof/>
                <w:webHidden/>
              </w:rPr>
              <w:fldChar w:fldCharType="separate"/>
            </w:r>
            <w:r w:rsidR="00915402">
              <w:rPr>
                <w:noProof/>
                <w:webHidden/>
              </w:rPr>
              <w:t>45</w:t>
            </w:r>
            <w:r>
              <w:rPr>
                <w:noProof/>
                <w:webHidden/>
              </w:rPr>
              <w:fldChar w:fldCharType="end"/>
            </w:r>
          </w:hyperlink>
        </w:p>
        <w:p w14:paraId="0DCAB9CB" w14:textId="77777777" w:rsidR="00E97111" w:rsidRDefault="00E97111">
          <w:pPr>
            <w:pStyle w:val="TOC3"/>
            <w:rPr>
              <w:rFonts w:eastAsiaTheme="minorEastAsia" w:cstheme="minorBidi"/>
              <w:noProof/>
              <w:sz w:val="24"/>
              <w:szCs w:val="24"/>
              <w:lang w:val="en-GB" w:eastAsia="en-GB"/>
            </w:rPr>
          </w:pPr>
          <w:hyperlink w:anchor="_Toc528352856" w:history="1">
            <w:r w:rsidRPr="00091235">
              <w:rPr>
                <w:rStyle w:val="Hyperlink"/>
                <w:rFonts w:ascii="Cambria" w:hAnsi="Cambria"/>
                <w:noProof/>
              </w:rPr>
              <w:t>2.6.2</w:t>
            </w:r>
            <w:r>
              <w:rPr>
                <w:rFonts w:eastAsiaTheme="minorEastAsia" w:cstheme="minorBidi"/>
                <w:noProof/>
                <w:sz w:val="24"/>
                <w:szCs w:val="24"/>
                <w:lang w:val="en-GB" w:eastAsia="en-GB"/>
              </w:rPr>
              <w:tab/>
            </w:r>
            <w:r w:rsidRPr="00091235">
              <w:rPr>
                <w:rStyle w:val="Hyperlink"/>
                <w:rFonts w:ascii="Cambria" w:hAnsi="Cambria"/>
                <w:noProof/>
              </w:rPr>
              <w:t xml:space="preserve"> Study design</w:t>
            </w:r>
            <w:r>
              <w:rPr>
                <w:noProof/>
                <w:webHidden/>
              </w:rPr>
              <w:tab/>
            </w:r>
            <w:r>
              <w:rPr>
                <w:noProof/>
                <w:webHidden/>
              </w:rPr>
              <w:fldChar w:fldCharType="begin"/>
            </w:r>
            <w:r>
              <w:rPr>
                <w:noProof/>
                <w:webHidden/>
              </w:rPr>
              <w:instrText xml:space="preserve"> PAGEREF _Toc528352856 \h </w:instrText>
            </w:r>
            <w:r>
              <w:rPr>
                <w:noProof/>
                <w:webHidden/>
              </w:rPr>
            </w:r>
            <w:r>
              <w:rPr>
                <w:noProof/>
                <w:webHidden/>
              </w:rPr>
              <w:fldChar w:fldCharType="separate"/>
            </w:r>
            <w:r w:rsidR="00915402">
              <w:rPr>
                <w:noProof/>
                <w:webHidden/>
              </w:rPr>
              <w:t>46</w:t>
            </w:r>
            <w:r>
              <w:rPr>
                <w:noProof/>
                <w:webHidden/>
              </w:rPr>
              <w:fldChar w:fldCharType="end"/>
            </w:r>
          </w:hyperlink>
        </w:p>
        <w:p w14:paraId="35465293" w14:textId="77777777" w:rsidR="00E97111" w:rsidRDefault="00E97111">
          <w:pPr>
            <w:pStyle w:val="TOC3"/>
            <w:rPr>
              <w:rFonts w:eastAsiaTheme="minorEastAsia" w:cstheme="minorBidi"/>
              <w:noProof/>
              <w:sz w:val="24"/>
              <w:szCs w:val="24"/>
              <w:lang w:val="en-GB" w:eastAsia="en-GB"/>
            </w:rPr>
          </w:pPr>
          <w:hyperlink w:anchor="_Toc528352857" w:history="1">
            <w:r w:rsidRPr="00091235">
              <w:rPr>
                <w:rStyle w:val="Hyperlink"/>
                <w:rFonts w:ascii="Cambria" w:hAnsi="Cambria"/>
                <w:noProof/>
              </w:rPr>
              <w:t>2.6.3</w:t>
            </w:r>
            <w:r>
              <w:rPr>
                <w:rFonts w:eastAsiaTheme="minorEastAsia" w:cstheme="minorBidi"/>
                <w:noProof/>
                <w:sz w:val="24"/>
                <w:szCs w:val="24"/>
                <w:lang w:val="en-GB" w:eastAsia="en-GB"/>
              </w:rPr>
              <w:tab/>
            </w:r>
            <w:r w:rsidRPr="00091235">
              <w:rPr>
                <w:rStyle w:val="Hyperlink"/>
                <w:rFonts w:ascii="Cambria" w:hAnsi="Cambria"/>
                <w:noProof/>
              </w:rPr>
              <w:t xml:space="preserve"> Study cohort</w:t>
            </w:r>
            <w:r>
              <w:rPr>
                <w:noProof/>
                <w:webHidden/>
              </w:rPr>
              <w:tab/>
            </w:r>
            <w:r>
              <w:rPr>
                <w:noProof/>
                <w:webHidden/>
              </w:rPr>
              <w:fldChar w:fldCharType="begin"/>
            </w:r>
            <w:r>
              <w:rPr>
                <w:noProof/>
                <w:webHidden/>
              </w:rPr>
              <w:instrText xml:space="preserve"> PAGEREF _Toc528352857 \h </w:instrText>
            </w:r>
            <w:r>
              <w:rPr>
                <w:noProof/>
                <w:webHidden/>
              </w:rPr>
            </w:r>
            <w:r>
              <w:rPr>
                <w:noProof/>
                <w:webHidden/>
              </w:rPr>
              <w:fldChar w:fldCharType="separate"/>
            </w:r>
            <w:r w:rsidR="00915402">
              <w:rPr>
                <w:noProof/>
                <w:webHidden/>
              </w:rPr>
              <w:t>46</w:t>
            </w:r>
            <w:r>
              <w:rPr>
                <w:noProof/>
                <w:webHidden/>
              </w:rPr>
              <w:fldChar w:fldCharType="end"/>
            </w:r>
          </w:hyperlink>
        </w:p>
        <w:p w14:paraId="65DAA339" w14:textId="77777777" w:rsidR="00E97111" w:rsidRDefault="00E97111">
          <w:pPr>
            <w:pStyle w:val="TOC3"/>
            <w:rPr>
              <w:rFonts w:eastAsiaTheme="minorEastAsia" w:cstheme="minorBidi"/>
              <w:noProof/>
              <w:sz w:val="24"/>
              <w:szCs w:val="24"/>
              <w:lang w:val="en-GB" w:eastAsia="en-GB"/>
            </w:rPr>
          </w:pPr>
          <w:hyperlink w:anchor="_Toc528352858" w:history="1">
            <w:r w:rsidRPr="00091235">
              <w:rPr>
                <w:rStyle w:val="Hyperlink"/>
                <w:rFonts w:ascii="Cambria" w:hAnsi="Cambria"/>
                <w:noProof/>
              </w:rPr>
              <w:t>2.6.4</w:t>
            </w:r>
            <w:r>
              <w:rPr>
                <w:rFonts w:eastAsiaTheme="minorEastAsia" w:cstheme="minorBidi"/>
                <w:noProof/>
                <w:sz w:val="24"/>
                <w:szCs w:val="24"/>
                <w:lang w:val="en-GB" w:eastAsia="en-GB"/>
              </w:rPr>
              <w:tab/>
            </w:r>
            <w:r w:rsidRPr="00091235">
              <w:rPr>
                <w:rStyle w:val="Hyperlink"/>
                <w:rFonts w:ascii="Cambria" w:hAnsi="Cambria"/>
                <w:noProof/>
              </w:rPr>
              <w:t xml:space="preserve"> Recruitment</w:t>
            </w:r>
            <w:r>
              <w:rPr>
                <w:noProof/>
                <w:webHidden/>
              </w:rPr>
              <w:tab/>
            </w:r>
            <w:r>
              <w:rPr>
                <w:noProof/>
                <w:webHidden/>
              </w:rPr>
              <w:fldChar w:fldCharType="begin"/>
            </w:r>
            <w:r>
              <w:rPr>
                <w:noProof/>
                <w:webHidden/>
              </w:rPr>
              <w:instrText xml:space="preserve"> PAGEREF _Toc528352858 \h </w:instrText>
            </w:r>
            <w:r>
              <w:rPr>
                <w:noProof/>
                <w:webHidden/>
              </w:rPr>
            </w:r>
            <w:r>
              <w:rPr>
                <w:noProof/>
                <w:webHidden/>
              </w:rPr>
              <w:fldChar w:fldCharType="separate"/>
            </w:r>
            <w:r w:rsidR="00915402">
              <w:rPr>
                <w:noProof/>
                <w:webHidden/>
              </w:rPr>
              <w:t>47</w:t>
            </w:r>
            <w:r>
              <w:rPr>
                <w:noProof/>
                <w:webHidden/>
              </w:rPr>
              <w:fldChar w:fldCharType="end"/>
            </w:r>
          </w:hyperlink>
        </w:p>
        <w:p w14:paraId="0FB4A909" w14:textId="77777777" w:rsidR="00E97111" w:rsidRDefault="00E97111">
          <w:pPr>
            <w:pStyle w:val="TOC3"/>
            <w:rPr>
              <w:rFonts w:eastAsiaTheme="minorEastAsia" w:cstheme="minorBidi"/>
              <w:noProof/>
              <w:sz w:val="24"/>
              <w:szCs w:val="24"/>
              <w:lang w:val="en-GB" w:eastAsia="en-GB"/>
            </w:rPr>
          </w:pPr>
          <w:hyperlink w:anchor="_Toc528352859" w:history="1">
            <w:r w:rsidRPr="00091235">
              <w:rPr>
                <w:rStyle w:val="Hyperlink"/>
                <w:rFonts w:ascii="Cambria" w:hAnsi="Cambria"/>
                <w:noProof/>
              </w:rPr>
              <w:t>2.6.5</w:t>
            </w:r>
            <w:r>
              <w:rPr>
                <w:rFonts w:eastAsiaTheme="minorEastAsia" w:cstheme="minorBidi"/>
                <w:noProof/>
                <w:sz w:val="24"/>
                <w:szCs w:val="24"/>
                <w:lang w:val="en-GB" w:eastAsia="en-GB"/>
              </w:rPr>
              <w:tab/>
            </w:r>
            <w:r w:rsidRPr="00091235">
              <w:rPr>
                <w:rStyle w:val="Hyperlink"/>
                <w:rFonts w:ascii="Cambria" w:hAnsi="Cambria"/>
                <w:noProof/>
              </w:rPr>
              <w:t xml:space="preserve"> Informed consent</w:t>
            </w:r>
            <w:r>
              <w:rPr>
                <w:noProof/>
                <w:webHidden/>
              </w:rPr>
              <w:tab/>
            </w:r>
            <w:r>
              <w:rPr>
                <w:noProof/>
                <w:webHidden/>
              </w:rPr>
              <w:fldChar w:fldCharType="begin"/>
            </w:r>
            <w:r>
              <w:rPr>
                <w:noProof/>
                <w:webHidden/>
              </w:rPr>
              <w:instrText xml:space="preserve"> PAGEREF _Toc528352859 \h </w:instrText>
            </w:r>
            <w:r>
              <w:rPr>
                <w:noProof/>
                <w:webHidden/>
              </w:rPr>
            </w:r>
            <w:r>
              <w:rPr>
                <w:noProof/>
                <w:webHidden/>
              </w:rPr>
              <w:fldChar w:fldCharType="separate"/>
            </w:r>
            <w:r w:rsidR="00915402">
              <w:rPr>
                <w:noProof/>
                <w:webHidden/>
              </w:rPr>
              <w:t>47</w:t>
            </w:r>
            <w:r>
              <w:rPr>
                <w:noProof/>
                <w:webHidden/>
              </w:rPr>
              <w:fldChar w:fldCharType="end"/>
            </w:r>
          </w:hyperlink>
        </w:p>
        <w:p w14:paraId="20C58441" w14:textId="77777777" w:rsidR="00E97111" w:rsidRDefault="00E97111">
          <w:pPr>
            <w:pStyle w:val="TOC3"/>
            <w:rPr>
              <w:rFonts w:eastAsiaTheme="minorEastAsia" w:cstheme="minorBidi"/>
              <w:noProof/>
              <w:sz w:val="24"/>
              <w:szCs w:val="24"/>
              <w:lang w:val="en-GB" w:eastAsia="en-GB"/>
            </w:rPr>
          </w:pPr>
          <w:hyperlink w:anchor="_Toc528352860" w:history="1">
            <w:r w:rsidRPr="00091235">
              <w:rPr>
                <w:rStyle w:val="Hyperlink"/>
                <w:rFonts w:ascii="Cambria" w:hAnsi="Cambria"/>
                <w:noProof/>
              </w:rPr>
              <w:t>2.6.6</w:t>
            </w:r>
            <w:r>
              <w:rPr>
                <w:rFonts w:eastAsiaTheme="minorEastAsia" w:cstheme="minorBidi"/>
                <w:noProof/>
                <w:sz w:val="24"/>
                <w:szCs w:val="24"/>
                <w:lang w:val="en-GB" w:eastAsia="en-GB"/>
              </w:rPr>
              <w:tab/>
            </w:r>
            <w:r w:rsidRPr="00091235">
              <w:rPr>
                <w:rStyle w:val="Hyperlink"/>
                <w:rFonts w:ascii="Cambria" w:hAnsi="Cambria"/>
                <w:noProof/>
              </w:rPr>
              <w:t xml:space="preserve"> Study numbers and data collection</w:t>
            </w:r>
            <w:r>
              <w:rPr>
                <w:noProof/>
                <w:webHidden/>
              </w:rPr>
              <w:tab/>
            </w:r>
            <w:r>
              <w:rPr>
                <w:noProof/>
                <w:webHidden/>
              </w:rPr>
              <w:fldChar w:fldCharType="begin"/>
            </w:r>
            <w:r>
              <w:rPr>
                <w:noProof/>
                <w:webHidden/>
              </w:rPr>
              <w:instrText xml:space="preserve"> PAGEREF _Toc528352860 \h </w:instrText>
            </w:r>
            <w:r>
              <w:rPr>
                <w:noProof/>
                <w:webHidden/>
              </w:rPr>
            </w:r>
            <w:r>
              <w:rPr>
                <w:noProof/>
                <w:webHidden/>
              </w:rPr>
              <w:fldChar w:fldCharType="separate"/>
            </w:r>
            <w:r w:rsidR="00915402">
              <w:rPr>
                <w:noProof/>
                <w:webHidden/>
              </w:rPr>
              <w:t>48</w:t>
            </w:r>
            <w:r>
              <w:rPr>
                <w:noProof/>
                <w:webHidden/>
              </w:rPr>
              <w:fldChar w:fldCharType="end"/>
            </w:r>
          </w:hyperlink>
        </w:p>
        <w:p w14:paraId="546F7E1D" w14:textId="77777777" w:rsidR="00E97111" w:rsidRDefault="00E97111">
          <w:pPr>
            <w:pStyle w:val="TOC3"/>
            <w:rPr>
              <w:rFonts w:eastAsiaTheme="minorEastAsia" w:cstheme="minorBidi"/>
              <w:noProof/>
              <w:sz w:val="24"/>
              <w:szCs w:val="24"/>
              <w:lang w:val="en-GB" w:eastAsia="en-GB"/>
            </w:rPr>
          </w:pPr>
          <w:hyperlink w:anchor="_Toc528352861" w:history="1">
            <w:r w:rsidRPr="00091235">
              <w:rPr>
                <w:rStyle w:val="Hyperlink"/>
                <w:rFonts w:ascii="Cambria" w:hAnsi="Cambria"/>
                <w:noProof/>
              </w:rPr>
              <w:t>2.6.7</w:t>
            </w:r>
            <w:r>
              <w:rPr>
                <w:rFonts w:eastAsiaTheme="minorEastAsia" w:cstheme="minorBidi"/>
                <w:noProof/>
                <w:sz w:val="24"/>
                <w:szCs w:val="24"/>
                <w:lang w:val="en-GB" w:eastAsia="en-GB"/>
              </w:rPr>
              <w:tab/>
            </w:r>
            <w:r w:rsidRPr="00091235">
              <w:rPr>
                <w:rStyle w:val="Hyperlink"/>
                <w:rFonts w:ascii="Cambria" w:hAnsi="Cambria"/>
                <w:noProof/>
              </w:rPr>
              <w:t xml:space="preserve"> Adverse events and serious adverse events</w:t>
            </w:r>
            <w:r>
              <w:rPr>
                <w:noProof/>
                <w:webHidden/>
              </w:rPr>
              <w:tab/>
            </w:r>
            <w:r>
              <w:rPr>
                <w:noProof/>
                <w:webHidden/>
              </w:rPr>
              <w:fldChar w:fldCharType="begin"/>
            </w:r>
            <w:r>
              <w:rPr>
                <w:noProof/>
                <w:webHidden/>
              </w:rPr>
              <w:instrText xml:space="preserve"> PAGEREF _Toc528352861 \h </w:instrText>
            </w:r>
            <w:r>
              <w:rPr>
                <w:noProof/>
                <w:webHidden/>
              </w:rPr>
            </w:r>
            <w:r>
              <w:rPr>
                <w:noProof/>
                <w:webHidden/>
              </w:rPr>
              <w:fldChar w:fldCharType="separate"/>
            </w:r>
            <w:r w:rsidR="00915402">
              <w:rPr>
                <w:noProof/>
                <w:webHidden/>
              </w:rPr>
              <w:t>48</w:t>
            </w:r>
            <w:r>
              <w:rPr>
                <w:noProof/>
                <w:webHidden/>
              </w:rPr>
              <w:fldChar w:fldCharType="end"/>
            </w:r>
          </w:hyperlink>
        </w:p>
        <w:p w14:paraId="544609D5" w14:textId="77777777" w:rsidR="00E97111" w:rsidRDefault="00E97111">
          <w:pPr>
            <w:pStyle w:val="TOC3"/>
            <w:rPr>
              <w:rFonts w:eastAsiaTheme="minorEastAsia" w:cstheme="minorBidi"/>
              <w:noProof/>
              <w:sz w:val="24"/>
              <w:szCs w:val="24"/>
              <w:lang w:val="en-GB" w:eastAsia="en-GB"/>
            </w:rPr>
          </w:pPr>
          <w:hyperlink w:anchor="_Toc528352862" w:history="1">
            <w:r w:rsidRPr="00091235">
              <w:rPr>
                <w:rStyle w:val="Hyperlink"/>
                <w:rFonts w:ascii="Cambria" w:hAnsi="Cambria"/>
                <w:noProof/>
              </w:rPr>
              <w:t>2.6.8</w:t>
            </w:r>
            <w:r>
              <w:rPr>
                <w:rFonts w:eastAsiaTheme="minorEastAsia" w:cstheme="minorBidi"/>
                <w:noProof/>
                <w:sz w:val="24"/>
                <w:szCs w:val="24"/>
                <w:lang w:val="en-GB" w:eastAsia="en-GB"/>
              </w:rPr>
              <w:tab/>
            </w:r>
            <w:r w:rsidRPr="00091235">
              <w:rPr>
                <w:rStyle w:val="Hyperlink"/>
                <w:rFonts w:ascii="Cambria" w:hAnsi="Cambria"/>
                <w:noProof/>
              </w:rPr>
              <w:t xml:space="preserve"> Subject completion and withdrawal</w:t>
            </w:r>
            <w:r>
              <w:rPr>
                <w:noProof/>
                <w:webHidden/>
              </w:rPr>
              <w:tab/>
            </w:r>
            <w:r>
              <w:rPr>
                <w:noProof/>
                <w:webHidden/>
              </w:rPr>
              <w:fldChar w:fldCharType="begin"/>
            </w:r>
            <w:r>
              <w:rPr>
                <w:noProof/>
                <w:webHidden/>
              </w:rPr>
              <w:instrText xml:space="preserve"> PAGEREF _Toc528352862 \h </w:instrText>
            </w:r>
            <w:r>
              <w:rPr>
                <w:noProof/>
                <w:webHidden/>
              </w:rPr>
            </w:r>
            <w:r>
              <w:rPr>
                <w:noProof/>
                <w:webHidden/>
              </w:rPr>
              <w:fldChar w:fldCharType="separate"/>
            </w:r>
            <w:r w:rsidR="00915402">
              <w:rPr>
                <w:noProof/>
                <w:webHidden/>
              </w:rPr>
              <w:t>48</w:t>
            </w:r>
            <w:r>
              <w:rPr>
                <w:noProof/>
                <w:webHidden/>
              </w:rPr>
              <w:fldChar w:fldCharType="end"/>
            </w:r>
          </w:hyperlink>
        </w:p>
        <w:p w14:paraId="1DF40E6B" w14:textId="77777777" w:rsidR="00E97111" w:rsidRDefault="00E97111">
          <w:pPr>
            <w:pStyle w:val="TOC3"/>
            <w:rPr>
              <w:rFonts w:eastAsiaTheme="minorEastAsia" w:cstheme="minorBidi"/>
              <w:noProof/>
              <w:sz w:val="24"/>
              <w:szCs w:val="24"/>
              <w:lang w:val="en-GB" w:eastAsia="en-GB"/>
            </w:rPr>
          </w:pPr>
          <w:hyperlink w:anchor="_Toc528352863" w:history="1">
            <w:r w:rsidRPr="00091235">
              <w:rPr>
                <w:rStyle w:val="Hyperlink"/>
                <w:rFonts w:ascii="Cambria" w:hAnsi="Cambria"/>
                <w:noProof/>
              </w:rPr>
              <w:t>2.6.9</w:t>
            </w:r>
            <w:r>
              <w:rPr>
                <w:rFonts w:eastAsiaTheme="minorEastAsia" w:cstheme="minorBidi"/>
                <w:noProof/>
                <w:sz w:val="24"/>
                <w:szCs w:val="24"/>
                <w:lang w:val="en-GB" w:eastAsia="en-GB"/>
              </w:rPr>
              <w:tab/>
            </w:r>
            <w:r w:rsidRPr="00091235">
              <w:rPr>
                <w:rStyle w:val="Hyperlink"/>
                <w:rFonts w:ascii="Cambria" w:hAnsi="Cambria"/>
                <w:noProof/>
              </w:rPr>
              <w:t xml:space="preserve"> Data handling and record keeping</w:t>
            </w:r>
            <w:r>
              <w:rPr>
                <w:noProof/>
                <w:webHidden/>
              </w:rPr>
              <w:tab/>
            </w:r>
            <w:r>
              <w:rPr>
                <w:noProof/>
                <w:webHidden/>
              </w:rPr>
              <w:fldChar w:fldCharType="begin"/>
            </w:r>
            <w:r>
              <w:rPr>
                <w:noProof/>
                <w:webHidden/>
              </w:rPr>
              <w:instrText xml:space="preserve"> PAGEREF _Toc528352863 \h </w:instrText>
            </w:r>
            <w:r>
              <w:rPr>
                <w:noProof/>
                <w:webHidden/>
              </w:rPr>
            </w:r>
            <w:r>
              <w:rPr>
                <w:noProof/>
                <w:webHidden/>
              </w:rPr>
              <w:fldChar w:fldCharType="separate"/>
            </w:r>
            <w:r w:rsidR="00915402">
              <w:rPr>
                <w:noProof/>
                <w:webHidden/>
              </w:rPr>
              <w:t>49</w:t>
            </w:r>
            <w:r>
              <w:rPr>
                <w:noProof/>
                <w:webHidden/>
              </w:rPr>
              <w:fldChar w:fldCharType="end"/>
            </w:r>
          </w:hyperlink>
        </w:p>
        <w:p w14:paraId="36D9D0C6" w14:textId="77777777" w:rsidR="00E97111" w:rsidRDefault="00E97111" w:rsidP="009318CA">
          <w:pPr>
            <w:pStyle w:val="TOC3"/>
            <w:rPr>
              <w:rFonts w:eastAsiaTheme="minorEastAsia" w:cstheme="minorBidi"/>
              <w:noProof/>
              <w:sz w:val="24"/>
              <w:szCs w:val="24"/>
              <w:lang w:val="en-GB" w:eastAsia="en-GB"/>
            </w:rPr>
          </w:pPr>
          <w:hyperlink w:anchor="_Toc528352864" w:history="1">
            <w:r w:rsidRPr="00091235">
              <w:rPr>
                <w:rStyle w:val="Hyperlink"/>
                <w:rFonts w:ascii="Cambria" w:hAnsi="Cambria"/>
                <w:noProof/>
              </w:rPr>
              <w:t>2.6.10</w:t>
            </w:r>
            <w:r>
              <w:rPr>
                <w:rFonts w:eastAsiaTheme="minorEastAsia" w:cstheme="minorBidi"/>
                <w:noProof/>
                <w:sz w:val="24"/>
                <w:szCs w:val="24"/>
                <w:lang w:val="en-GB" w:eastAsia="en-GB"/>
              </w:rPr>
              <w:tab/>
            </w:r>
            <w:r w:rsidRPr="00091235">
              <w:rPr>
                <w:rStyle w:val="Hyperlink"/>
                <w:rFonts w:ascii="Cambria" w:hAnsi="Cambria"/>
                <w:noProof/>
              </w:rPr>
              <w:t>Monitoring and access to source data</w:t>
            </w:r>
            <w:r>
              <w:rPr>
                <w:noProof/>
                <w:webHidden/>
              </w:rPr>
              <w:tab/>
            </w:r>
            <w:r>
              <w:rPr>
                <w:noProof/>
                <w:webHidden/>
              </w:rPr>
              <w:fldChar w:fldCharType="begin"/>
            </w:r>
            <w:r>
              <w:rPr>
                <w:noProof/>
                <w:webHidden/>
              </w:rPr>
              <w:instrText xml:space="preserve"> PAGEREF _Toc528352864 \h </w:instrText>
            </w:r>
            <w:r>
              <w:rPr>
                <w:noProof/>
                <w:webHidden/>
              </w:rPr>
            </w:r>
            <w:r>
              <w:rPr>
                <w:noProof/>
                <w:webHidden/>
              </w:rPr>
              <w:fldChar w:fldCharType="separate"/>
            </w:r>
            <w:r w:rsidR="00915402">
              <w:rPr>
                <w:noProof/>
                <w:webHidden/>
              </w:rPr>
              <w:t>49</w:t>
            </w:r>
            <w:r>
              <w:rPr>
                <w:noProof/>
                <w:webHidden/>
              </w:rPr>
              <w:fldChar w:fldCharType="end"/>
            </w:r>
          </w:hyperlink>
        </w:p>
        <w:p w14:paraId="5D2B14B8" w14:textId="77777777" w:rsidR="00E97111" w:rsidRDefault="00E97111" w:rsidP="009318CA">
          <w:pPr>
            <w:pStyle w:val="TOC3"/>
            <w:rPr>
              <w:rFonts w:eastAsiaTheme="minorEastAsia" w:cstheme="minorBidi"/>
              <w:noProof/>
              <w:sz w:val="24"/>
              <w:szCs w:val="24"/>
              <w:lang w:val="en-GB" w:eastAsia="en-GB"/>
            </w:rPr>
          </w:pPr>
          <w:hyperlink w:anchor="_Toc528352865" w:history="1">
            <w:r w:rsidRPr="00091235">
              <w:rPr>
                <w:rStyle w:val="Hyperlink"/>
                <w:rFonts w:ascii="Cambria" w:hAnsi="Cambria"/>
                <w:noProof/>
              </w:rPr>
              <w:t>2.6.11</w:t>
            </w:r>
            <w:r>
              <w:rPr>
                <w:rFonts w:eastAsiaTheme="minorEastAsia" w:cstheme="minorBidi"/>
                <w:noProof/>
                <w:sz w:val="24"/>
                <w:szCs w:val="24"/>
                <w:lang w:val="en-GB" w:eastAsia="en-GB"/>
              </w:rPr>
              <w:tab/>
            </w:r>
            <w:r w:rsidRPr="00091235">
              <w:rPr>
                <w:rStyle w:val="Hyperlink"/>
                <w:rFonts w:ascii="Cambria" w:hAnsi="Cambria"/>
                <w:noProof/>
              </w:rPr>
              <w:t>Finance and indemnity</w:t>
            </w:r>
            <w:r>
              <w:rPr>
                <w:noProof/>
                <w:webHidden/>
              </w:rPr>
              <w:tab/>
            </w:r>
            <w:r>
              <w:rPr>
                <w:noProof/>
                <w:webHidden/>
              </w:rPr>
              <w:fldChar w:fldCharType="begin"/>
            </w:r>
            <w:r>
              <w:rPr>
                <w:noProof/>
                <w:webHidden/>
              </w:rPr>
              <w:instrText xml:space="preserve"> PAGEREF _Toc528352865 \h </w:instrText>
            </w:r>
            <w:r>
              <w:rPr>
                <w:noProof/>
                <w:webHidden/>
              </w:rPr>
            </w:r>
            <w:r>
              <w:rPr>
                <w:noProof/>
                <w:webHidden/>
              </w:rPr>
              <w:fldChar w:fldCharType="separate"/>
            </w:r>
            <w:r w:rsidR="00915402">
              <w:rPr>
                <w:noProof/>
                <w:webHidden/>
              </w:rPr>
              <w:t>49</w:t>
            </w:r>
            <w:r>
              <w:rPr>
                <w:noProof/>
                <w:webHidden/>
              </w:rPr>
              <w:fldChar w:fldCharType="end"/>
            </w:r>
          </w:hyperlink>
        </w:p>
        <w:p w14:paraId="58C6BA0C"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866" w:history="1">
            <w:r w:rsidRPr="00091235">
              <w:rPr>
                <w:rStyle w:val="Hyperlink"/>
                <w:rFonts w:ascii="Cambria" w:hAnsi="Cambria"/>
                <w:noProof/>
              </w:rPr>
              <w:t>2.7</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Results</w:t>
            </w:r>
            <w:r>
              <w:rPr>
                <w:noProof/>
                <w:webHidden/>
              </w:rPr>
              <w:tab/>
            </w:r>
            <w:r>
              <w:rPr>
                <w:noProof/>
                <w:webHidden/>
              </w:rPr>
              <w:fldChar w:fldCharType="begin"/>
            </w:r>
            <w:r>
              <w:rPr>
                <w:noProof/>
                <w:webHidden/>
              </w:rPr>
              <w:instrText xml:space="preserve"> PAGEREF _Toc528352866 \h </w:instrText>
            </w:r>
            <w:r>
              <w:rPr>
                <w:noProof/>
                <w:webHidden/>
              </w:rPr>
            </w:r>
            <w:r>
              <w:rPr>
                <w:noProof/>
                <w:webHidden/>
              </w:rPr>
              <w:fldChar w:fldCharType="separate"/>
            </w:r>
            <w:r w:rsidR="00915402">
              <w:rPr>
                <w:noProof/>
                <w:webHidden/>
              </w:rPr>
              <w:t>50</w:t>
            </w:r>
            <w:r>
              <w:rPr>
                <w:noProof/>
                <w:webHidden/>
              </w:rPr>
              <w:fldChar w:fldCharType="end"/>
            </w:r>
          </w:hyperlink>
        </w:p>
        <w:p w14:paraId="5ADC4B14" w14:textId="77777777" w:rsidR="00E97111" w:rsidRDefault="00E97111">
          <w:pPr>
            <w:pStyle w:val="TOC3"/>
            <w:rPr>
              <w:rFonts w:eastAsiaTheme="minorEastAsia" w:cstheme="minorBidi"/>
              <w:noProof/>
              <w:sz w:val="24"/>
              <w:szCs w:val="24"/>
              <w:lang w:val="en-GB" w:eastAsia="en-GB"/>
            </w:rPr>
          </w:pPr>
          <w:hyperlink w:anchor="_Toc528352867" w:history="1">
            <w:r w:rsidRPr="00091235">
              <w:rPr>
                <w:rStyle w:val="Hyperlink"/>
                <w:rFonts w:ascii="Cambria" w:hAnsi="Cambria"/>
                <w:noProof/>
              </w:rPr>
              <w:t>2.7.1</w:t>
            </w:r>
            <w:r>
              <w:rPr>
                <w:rFonts w:eastAsiaTheme="minorEastAsia" w:cstheme="minorBidi"/>
                <w:noProof/>
                <w:sz w:val="24"/>
                <w:szCs w:val="24"/>
                <w:lang w:val="en-GB" w:eastAsia="en-GB"/>
              </w:rPr>
              <w:tab/>
            </w:r>
            <w:r w:rsidRPr="00091235">
              <w:rPr>
                <w:rStyle w:val="Hyperlink"/>
                <w:rFonts w:ascii="Cambria" w:hAnsi="Cambria"/>
                <w:noProof/>
              </w:rPr>
              <w:t xml:space="preserve"> Study participation</w:t>
            </w:r>
            <w:r>
              <w:rPr>
                <w:noProof/>
                <w:webHidden/>
              </w:rPr>
              <w:tab/>
            </w:r>
            <w:r>
              <w:rPr>
                <w:noProof/>
                <w:webHidden/>
              </w:rPr>
              <w:fldChar w:fldCharType="begin"/>
            </w:r>
            <w:r>
              <w:rPr>
                <w:noProof/>
                <w:webHidden/>
              </w:rPr>
              <w:instrText xml:space="preserve"> PAGEREF _Toc528352867 \h </w:instrText>
            </w:r>
            <w:r>
              <w:rPr>
                <w:noProof/>
                <w:webHidden/>
              </w:rPr>
            </w:r>
            <w:r>
              <w:rPr>
                <w:noProof/>
                <w:webHidden/>
              </w:rPr>
              <w:fldChar w:fldCharType="separate"/>
            </w:r>
            <w:r w:rsidR="00915402">
              <w:rPr>
                <w:noProof/>
                <w:webHidden/>
              </w:rPr>
              <w:t>50</w:t>
            </w:r>
            <w:r>
              <w:rPr>
                <w:noProof/>
                <w:webHidden/>
              </w:rPr>
              <w:fldChar w:fldCharType="end"/>
            </w:r>
          </w:hyperlink>
        </w:p>
        <w:p w14:paraId="50392D9C" w14:textId="77777777" w:rsidR="00E97111" w:rsidRDefault="00E97111">
          <w:pPr>
            <w:pStyle w:val="TOC3"/>
            <w:rPr>
              <w:rFonts w:eastAsiaTheme="minorEastAsia" w:cstheme="minorBidi"/>
              <w:noProof/>
              <w:sz w:val="24"/>
              <w:szCs w:val="24"/>
              <w:lang w:val="en-GB" w:eastAsia="en-GB"/>
            </w:rPr>
          </w:pPr>
          <w:hyperlink w:anchor="_Toc528352868" w:history="1">
            <w:r w:rsidRPr="00091235">
              <w:rPr>
                <w:rStyle w:val="Hyperlink"/>
                <w:rFonts w:ascii="Cambria" w:hAnsi="Cambria"/>
                <w:noProof/>
              </w:rPr>
              <w:t>2.7.2</w:t>
            </w:r>
            <w:r>
              <w:rPr>
                <w:rFonts w:eastAsiaTheme="minorEastAsia" w:cstheme="minorBidi"/>
                <w:noProof/>
                <w:sz w:val="24"/>
                <w:szCs w:val="24"/>
                <w:lang w:val="en-GB" w:eastAsia="en-GB"/>
              </w:rPr>
              <w:tab/>
            </w:r>
            <w:r w:rsidRPr="00091235">
              <w:rPr>
                <w:rStyle w:val="Hyperlink"/>
                <w:rFonts w:ascii="Cambria" w:hAnsi="Cambria"/>
                <w:noProof/>
              </w:rPr>
              <w:t xml:space="preserve"> Tidal breathing and cough plates</w:t>
            </w:r>
            <w:r>
              <w:rPr>
                <w:noProof/>
                <w:webHidden/>
              </w:rPr>
              <w:tab/>
            </w:r>
            <w:r>
              <w:rPr>
                <w:noProof/>
                <w:webHidden/>
              </w:rPr>
              <w:fldChar w:fldCharType="begin"/>
            </w:r>
            <w:r>
              <w:rPr>
                <w:noProof/>
                <w:webHidden/>
              </w:rPr>
              <w:instrText xml:space="preserve"> PAGEREF _Toc528352868 \h </w:instrText>
            </w:r>
            <w:r>
              <w:rPr>
                <w:noProof/>
                <w:webHidden/>
              </w:rPr>
            </w:r>
            <w:r>
              <w:rPr>
                <w:noProof/>
                <w:webHidden/>
              </w:rPr>
              <w:fldChar w:fldCharType="separate"/>
            </w:r>
            <w:r w:rsidR="00915402">
              <w:rPr>
                <w:noProof/>
                <w:webHidden/>
              </w:rPr>
              <w:t>50</w:t>
            </w:r>
            <w:r>
              <w:rPr>
                <w:noProof/>
                <w:webHidden/>
              </w:rPr>
              <w:fldChar w:fldCharType="end"/>
            </w:r>
          </w:hyperlink>
        </w:p>
        <w:p w14:paraId="3C97905D" w14:textId="77777777" w:rsidR="00E97111" w:rsidRDefault="00E97111">
          <w:pPr>
            <w:pStyle w:val="TOC2"/>
            <w:tabs>
              <w:tab w:val="left" w:pos="960"/>
              <w:tab w:val="right" w:pos="8488"/>
            </w:tabs>
            <w:rPr>
              <w:rStyle w:val="Hyperlink"/>
              <w:noProof/>
            </w:rPr>
          </w:pPr>
          <w:hyperlink w:anchor="_Toc528352869" w:history="1">
            <w:r w:rsidRPr="00091235">
              <w:rPr>
                <w:rStyle w:val="Hyperlink"/>
                <w:rFonts w:ascii="Cambria" w:hAnsi="Cambria"/>
                <w:noProof/>
              </w:rPr>
              <w:t>2.8</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Discussion</w:t>
            </w:r>
            <w:r>
              <w:rPr>
                <w:noProof/>
                <w:webHidden/>
              </w:rPr>
              <w:tab/>
            </w:r>
            <w:r>
              <w:rPr>
                <w:noProof/>
                <w:webHidden/>
              </w:rPr>
              <w:fldChar w:fldCharType="begin"/>
            </w:r>
            <w:r>
              <w:rPr>
                <w:noProof/>
                <w:webHidden/>
              </w:rPr>
              <w:instrText xml:space="preserve"> PAGEREF _Toc528352869 \h </w:instrText>
            </w:r>
            <w:r>
              <w:rPr>
                <w:noProof/>
                <w:webHidden/>
              </w:rPr>
            </w:r>
            <w:r>
              <w:rPr>
                <w:noProof/>
                <w:webHidden/>
              </w:rPr>
              <w:fldChar w:fldCharType="separate"/>
            </w:r>
            <w:r w:rsidR="00915402">
              <w:rPr>
                <w:noProof/>
                <w:webHidden/>
              </w:rPr>
              <w:t>52</w:t>
            </w:r>
            <w:r>
              <w:rPr>
                <w:noProof/>
                <w:webHidden/>
              </w:rPr>
              <w:fldChar w:fldCharType="end"/>
            </w:r>
          </w:hyperlink>
        </w:p>
        <w:p w14:paraId="518A5C35" w14:textId="77777777" w:rsidR="00E97111" w:rsidRDefault="00E97111" w:rsidP="009318CA"/>
        <w:p w14:paraId="43E034D1" w14:textId="77777777" w:rsidR="009F120E" w:rsidRPr="009318CA" w:rsidRDefault="009F120E" w:rsidP="009318CA">
          <w:pPr>
            <w:rPr>
              <w:b/>
              <w:bCs/>
            </w:rPr>
          </w:pPr>
        </w:p>
        <w:p w14:paraId="1D8A1FB2" w14:textId="77777777" w:rsidR="00E97111" w:rsidRPr="009318CA" w:rsidRDefault="00E97111" w:rsidP="00E97111">
          <w:pPr>
            <w:pStyle w:val="TOC1"/>
            <w:rPr>
              <w:rFonts w:eastAsiaTheme="minorEastAsia" w:cstheme="minorBidi"/>
              <w:i w:val="0"/>
              <w:noProof/>
              <w:lang w:val="en-GB" w:eastAsia="en-GB"/>
            </w:rPr>
          </w:pPr>
          <w:hyperlink w:anchor="_Toc528352870" w:history="1">
            <w:r w:rsidRPr="009318CA">
              <w:rPr>
                <w:rStyle w:val="Hyperlink"/>
                <w:rFonts w:ascii="Cambria" w:hAnsi="Cambria"/>
                <w:i w:val="0"/>
                <w:noProof/>
              </w:rPr>
              <w:t>Chapter Three</w:t>
            </w:r>
            <w:r w:rsidRPr="009318CA">
              <w:rPr>
                <w:i w:val="0"/>
                <w:noProof/>
                <w:webHidden/>
              </w:rPr>
              <w:tab/>
            </w:r>
            <w:r w:rsidRPr="009318CA">
              <w:rPr>
                <w:i w:val="0"/>
                <w:noProof/>
                <w:webHidden/>
              </w:rPr>
              <w:fldChar w:fldCharType="begin"/>
            </w:r>
            <w:r w:rsidRPr="009318CA">
              <w:rPr>
                <w:i w:val="0"/>
                <w:noProof/>
                <w:webHidden/>
              </w:rPr>
              <w:instrText xml:space="preserve"> PAGEREF _Toc528352870 \h </w:instrText>
            </w:r>
            <w:r w:rsidRPr="009318CA">
              <w:rPr>
                <w:i w:val="0"/>
                <w:noProof/>
                <w:webHidden/>
              </w:rPr>
            </w:r>
            <w:r w:rsidRPr="009318CA">
              <w:rPr>
                <w:i w:val="0"/>
                <w:noProof/>
                <w:webHidden/>
              </w:rPr>
              <w:fldChar w:fldCharType="separate"/>
            </w:r>
            <w:r w:rsidR="00915402">
              <w:rPr>
                <w:i w:val="0"/>
                <w:noProof/>
                <w:webHidden/>
              </w:rPr>
              <w:t>56</w:t>
            </w:r>
            <w:r w:rsidRPr="009318CA">
              <w:rPr>
                <w:i w:val="0"/>
                <w:noProof/>
                <w:webHidden/>
              </w:rPr>
              <w:fldChar w:fldCharType="end"/>
            </w:r>
          </w:hyperlink>
        </w:p>
        <w:p w14:paraId="56EEB652" w14:textId="77777777" w:rsidR="00E97111" w:rsidRPr="009318CA" w:rsidRDefault="00E97111" w:rsidP="00E97111">
          <w:pPr>
            <w:pStyle w:val="TOC1"/>
            <w:rPr>
              <w:rFonts w:eastAsiaTheme="minorEastAsia" w:cstheme="minorBidi"/>
              <w:i w:val="0"/>
              <w:noProof/>
              <w:lang w:val="en-GB" w:eastAsia="en-GB"/>
            </w:rPr>
          </w:pPr>
          <w:hyperlink w:anchor="_Toc528352871" w:history="1">
            <w:r w:rsidRPr="009318CA">
              <w:rPr>
                <w:rStyle w:val="Hyperlink"/>
                <w:rFonts w:ascii="Cambria" w:hAnsi="Cambria"/>
                <w:i w:val="0"/>
                <w:noProof/>
              </w:rPr>
              <w:t>Identification and characterisation of bacteria causing chronic cough among children in the United Kingdom (EPISTREP study)</w:t>
            </w:r>
            <w:r w:rsidRPr="009318CA">
              <w:rPr>
                <w:i w:val="0"/>
                <w:noProof/>
                <w:webHidden/>
              </w:rPr>
              <w:tab/>
            </w:r>
            <w:r w:rsidRPr="009318CA">
              <w:rPr>
                <w:i w:val="0"/>
                <w:noProof/>
                <w:webHidden/>
              </w:rPr>
              <w:fldChar w:fldCharType="begin"/>
            </w:r>
            <w:r w:rsidRPr="009318CA">
              <w:rPr>
                <w:i w:val="0"/>
                <w:noProof/>
                <w:webHidden/>
              </w:rPr>
              <w:instrText xml:space="preserve"> PAGEREF _Toc528352871 \h </w:instrText>
            </w:r>
            <w:r w:rsidRPr="009318CA">
              <w:rPr>
                <w:i w:val="0"/>
                <w:noProof/>
                <w:webHidden/>
              </w:rPr>
            </w:r>
            <w:r w:rsidRPr="009318CA">
              <w:rPr>
                <w:i w:val="0"/>
                <w:noProof/>
                <w:webHidden/>
              </w:rPr>
              <w:fldChar w:fldCharType="separate"/>
            </w:r>
            <w:r w:rsidR="00915402">
              <w:rPr>
                <w:i w:val="0"/>
                <w:noProof/>
                <w:webHidden/>
              </w:rPr>
              <w:t>56</w:t>
            </w:r>
            <w:r w:rsidRPr="009318CA">
              <w:rPr>
                <w:i w:val="0"/>
                <w:noProof/>
                <w:webHidden/>
              </w:rPr>
              <w:fldChar w:fldCharType="end"/>
            </w:r>
          </w:hyperlink>
        </w:p>
        <w:p w14:paraId="1ED54CA5"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872" w:history="1">
            <w:r w:rsidRPr="00091235">
              <w:rPr>
                <w:rStyle w:val="Hyperlink"/>
                <w:rFonts w:ascii="Cambria" w:hAnsi="Cambria"/>
                <w:noProof/>
              </w:rPr>
              <w:t>3.1</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Study rationale</w:t>
            </w:r>
            <w:r>
              <w:rPr>
                <w:noProof/>
                <w:webHidden/>
              </w:rPr>
              <w:tab/>
            </w:r>
            <w:r>
              <w:rPr>
                <w:noProof/>
                <w:webHidden/>
              </w:rPr>
              <w:fldChar w:fldCharType="begin"/>
            </w:r>
            <w:r>
              <w:rPr>
                <w:noProof/>
                <w:webHidden/>
              </w:rPr>
              <w:instrText xml:space="preserve"> PAGEREF _Toc528352872 \h </w:instrText>
            </w:r>
            <w:r>
              <w:rPr>
                <w:noProof/>
                <w:webHidden/>
              </w:rPr>
            </w:r>
            <w:r>
              <w:rPr>
                <w:noProof/>
                <w:webHidden/>
              </w:rPr>
              <w:fldChar w:fldCharType="separate"/>
            </w:r>
            <w:r w:rsidR="00915402">
              <w:rPr>
                <w:noProof/>
                <w:webHidden/>
              </w:rPr>
              <w:t>56</w:t>
            </w:r>
            <w:r>
              <w:rPr>
                <w:noProof/>
                <w:webHidden/>
              </w:rPr>
              <w:fldChar w:fldCharType="end"/>
            </w:r>
          </w:hyperlink>
        </w:p>
        <w:p w14:paraId="77EA1C25"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873" w:history="1">
            <w:r w:rsidRPr="00091235">
              <w:rPr>
                <w:rStyle w:val="Hyperlink"/>
                <w:rFonts w:ascii="Cambria" w:hAnsi="Cambria"/>
                <w:noProof/>
              </w:rPr>
              <w:t>3.2</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Hypothesis</w:t>
            </w:r>
            <w:r>
              <w:rPr>
                <w:noProof/>
                <w:webHidden/>
              </w:rPr>
              <w:tab/>
            </w:r>
            <w:r>
              <w:rPr>
                <w:noProof/>
                <w:webHidden/>
              </w:rPr>
              <w:fldChar w:fldCharType="begin"/>
            </w:r>
            <w:r>
              <w:rPr>
                <w:noProof/>
                <w:webHidden/>
              </w:rPr>
              <w:instrText xml:space="preserve"> PAGEREF _Toc528352873 \h </w:instrText>
            </w:r>
            <w:r>
              <w:rPr>
                <w:noProof/>
                <w:webHidden/>
              </w:rPr>
            </w:r>
            <w:r>
              <w:rPr>
                <w:noProof/>
                <w:webHidden/>
              </w:rPr>
              <w:fldChar w:fldCharType="separate"/>
            </w:r>
            <w:r w:rsidR="00915402">
              <w:rPr>
                <w:noProof/>
                <w:webHidden/>
              </w:rPr>
              <w:t>59</w:t>
            </w:r>
            <w:r>
              <w:rPr>
                <w:noProof/>
                <w:webHidden/>
              </w:rPr>
              <w:fldChar w:fldCharType="end"/>
            </w:r>
          </w:hyperlink>
        </w:p>
        <w:p w14:paraId="6B46BF36"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874" w:history="1">
            <w:r w:rsidRPr="00091235">
              <w:rPr>
                <w:rStyle w:val="Hyperlink"/>
                <w:rFonts w:ascii="Cambria" w:hAnsi="Cambria"/>
                <w:noProof/>
              </w:rPr>
              <w:t>3.3</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Aim</w:t>
            </w:r>
            <w:r>
              <w:rPr>
                <w:noProof/>
                <w:webHidden/>
              </w:rPr>
              <w:tab/>
            </w:r>
            <w:r>
              <w:rPr>
                <w:noProof/>
                <w:webHidden/>
              </w:rPr>
              <w:fldChar w:fldCharType="begin"/>
            </w:r>
            <w:r>
              <w:rPr>
                <w:noProof/>
                <w:webHidden/>
              </w:rPr>
              <w:instrText xml:space="preserve"> PAGEREF _Toc528352874 \h </w:instrText>
            </w:r>
            <w:r>
              <w:rPr>
                <w:noProof/>
                <w:webHidden/>
              </w:rPr>
            </w:r>
            <w:r>
              <w:rPr>
                <w:noProof/>
                <w:webHidden/>
              </w:rPr>
              <w:fldChar w:fldCharType="separate"/>
            </w:r>
            <w:r w:rsidR="00915402">
              <w:rPr>
                <w:noProof/>
                <w:webHidden/>
              </w:rPr>
              <w:t>59</w:t>
            </w:r>
            <w:r>
              <w:rPr>
                <w:noProof/>
                <w:webHidden/>
              </w:rPr>
              <w:fldChar w:fldCharType="end"/>
            </w:r>
          </w:hyperlink>
        </w:p>
        <w:p w14:paraId="1422598E"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875" w:history="1">
            <w:r w:rsidRPr="00091235">
              <w:rPr>
                <w:rStyle w:val="Hyperlink"/>
                <w:rFonts w:ascii="Cambria" w:hAnsi="Cambria"/>
                <w:noProof/>
              </w:rPr>
              <w:t>3.4</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Objectives</w:t>
            </w:r>
            <w:r>
              <w:rPr>
                <w:noProof/>
                <w:webHidden/>
              </w:rPr>
              <w:tab/>
            </w:r>
            <w:r>
              <w:rPr>
                <w:noProof/>
                <w:webHidden/>
              </w:rPr>
              <w:fldChar w:fldCharType="begin"/>
            </w:r>
            <w:r>
              <w:rPr>
                <w:noProof/>
                <w:webHidden/>
              </w:rPr>
              <w:instrText xml:space="preserve"> PAGEREF _Toc528352875 \h </w:instrText>
            </w:r>
            <w:r>
              <w:rPr>
                <w:noProof/>
                <w:webHidden/>
              </w:rPr>
            </w:r>
            <w:r>
              <w:rPr>
                <w:noProof/>
                <w:webHidden/>
              </w:rPr>
              <w:fldChar w:fldCharType="separate"/>
            </w:r>
            <w:r w:rsidR="00915402">
              <w:rPr>
                <w:noProof/>
                <w:webHidden/>
              </w:rPr>
              <w:t>59</w:t>
            </w:r>
            <w:r>
              <w:rPr>
                <w:noProof/>
                <w:webHidden/>
              </w:rPr>
              <w:fldChar w:fldCharType="end"/>
            </w:r>
          </w:hyperlink>
        </w:p>
        <w:p w14:paraId="04D25576" w14:textId="77777777" w:rsidR="00E97111" w:rsidRDefault="00E97111">
          <w:pPr>
            <w:pStyle w:val="TOC3"/>
            <w:rPr>
              <w:rFonts w:eastAsiaTheme="minorEastAsia" w:cstheme="minorBidi"/>
              <w:noProof/>
              <w:sz w:val="24"/>
              <w:szCs w:val="24"/>
              <w:lang w:val="en-GB" w:eastAsia="en-GB"/>
            </w:rPr>
          </w:pPr>
          <w:hyperlink w:anchor="_Toc528352876" w:history="1">
            <w:r w:rsidRPr="00091235">
              <w:rPr>
                <w:rStyle w:val="Hyperlink"/>
                <w:rFonts w:ascii="Cambria" w:hAnsi="Cambria"/>
                <w:noProof/>
              </w:rPr>
              <w:t>3.4.1</w:t>
            </w:r>
            <w:r>
              <w:rPr>
                <w:rFonts w:eastAsiaTheme="minorEastAsia" w:cstheme="minorBidi"/>
                <w:noProof/>
                <w:sz w:val="24"/>
                <w:szCs w:val="24"/>
                <w:lang w:val="en-GB" w:eastAsia="en-GB"/>
              </w:rPr>
              <w:tab/>
            </w:r>
            <w:r w:rsidRPr="00091235">
              <w:rPr>
                <w:rStyle w:val="Hyperlink"/>
                <w:rFonts w:ascii="Cambria" w:hAnsi="Cambria"/>
                <w:noProof/>
              </w:rPr>
              <w:t xml:space="preserve"> Primary objective</w:t>
            </w:r>
            <w:r>
              <w:rPr>
                <w:noProof/>
                <w:webHidden/>
              </w:rPr>
              <w:tab/>
            </w:r>
            <w:r>
              <w:rPr>
                <w:noProof/>
                <w:webHidden/>
              </w:rPr>
              <w:fldChar w:fldCharType="begin"/>
            </w:r>
            <w:r>
              <w:rPr>
                <w:noProof/>
                <w:webHidden/>
              </w:rPr>
              <w:instrText xml:space="preserve"> PAGEREF _Toc528352876 \h </w:instrText>
            </w:r>
            <w:r>
              <w:rPr>
                <w:noProof/>
                <w:webHidden/>
              </w:rPr>
            </w:r>
            <w:r>
              <w:rPr>
                <w:noProof/>
                <w:webHidden/>
              </w:rPr>
              <w:fldChar w:fldCharType="separate"/>
            </w:r>
            <w:r w:rsidR="00915402">
              <w:rPr>
                <w:noProof/>
                <w:webHidden/>
              </w:rPr>
              <w:t>59</w:t>
            </w:r>
            <w:r>
              <w:rPr>
                <w:noProof/>
                <w:webHidden/>
              </w:rPr>
              <w:fldChar w:fldCharType="end"/>
            </w:r>
          </w:hyperlink>
        </w:p>
        <w:p w14:paraId="14253E2D" w14:textId="77777777" w:rsidR="00E97111" w:rsidRDefault="00E97111">
          <w:pPr>
            <w:pStyle w:val="TOC3"/>
            <w:rPr>
              <w:rFonts w:eastAsiaTheme="minorEastAsia" w:cstheme="minorBidi"/>
              <w:noProof/>
              <w:sz w:val="24"/>
              <w:szCs w:val="24"/>
              <w:lang w:val="en-GB" w:eastAsia="en-GB"/>
            </w:rPr>
          </w:pPr>
          <w:hyperlink w:anchor="_Toc528352877" w:history="1">
            <w:r w:rsidRPr="00091235">
              <w:rPr>
                <w:rStyle w:val="Hyperlink"/>
                <w:rFonts w:ascii="Cambria" w:hAnsi="Cambria"/>
                <w:noProof/>
              </w:rPr>
              <w:t>3.4.2</w:t>
            </w:r>
            <w:r>
              <w:rPr>
                <w:rFonts w:eastAsiaTheme="minorEastAsia" w:cstheme="minorBidi"/>
                <w:noProof/>
                <w:sz w:val="24"/>
                <w:szCs w:val="24"/>
                <w:lang w:val="en-GB" w:eastAsia="en-GB"/>
              </w:rPr>
              <w:tab/>
            </w:r>
            <w:r w:rsidRPr="00091235">
              <w:rPr>
                <w:rStyle w:val="Hyperlink"/>
                <w:rFonts w:ascii="Cambria" w:hAnsi="Cambria"/>
                <w:noProof/>
              </w:rPr>
              <w:t xml:space="preserve"> Secondary objectives</w:t>
            </w:r>
            <w:r>
              <w:rPr>
                <w:noProof/>
                <w:webHidden/>
              </w:rPr>
              <w:tab/>
            </w:r>
            <w:r>
              <w:rPr>
                <w:noProof/>
                <w:webHidden/>
              </w:rPr>
              <w:fldChar w:fldCharType="begin"/>
            </w:r>
            <w:r>
              <w:rPr>
                <w:noProof/>
                <w:webHidden/>
              </w:rPr>
              <w:instrText xml:space="preserve"> PAGEREF _Toc528352877 \h </w:instrText>
            </w:r>
            <w:r>
              <w:rPr>
                <w:noProof/>
                <w:webHidden/>
              </w:rPr>
            </w:r>
            <w:r>
              <w:rPr>
                <w:noProof/>
                <w:webHidden/>
              </w:rPr>
              <w:fldChar w:fldCharType="separate"/>
            </w:r>
            <w:r w:rsidR="00915402">
              <w:rPr>
                <w:noProof/>
                <w:webHidden/>
              </w:rPr>
              <w:t>60</w:t>
            </w:r>
            <w:r>
              <w:rPr>
                <w:noProof/>
                <w:webHidden/>
              </w:rPr>
              <w:fldChar w:fldCharType="end"/>
            </w:r>
          </w:hyperlink>
        </w:p>
        <w:p w14:paraId="73CF0190"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878" w:history="1">
            <w:r w:rsidRPr="00091235">
              <w:rPr>
                <w:rStyle w:val="Hyperlink"/>
                <w:rFonts w:ascii="Cambria" w:hAnsi="Cambria"/>
                <w:noProof/>
              </w:rPr>
              <w:t>3.5</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Methods</w:t>
            </w:r>
            <w:r>
              <w:rPr>
                <w:noProof/>
                <w:webHidden/>
              </w:rPr>
              <w:tab/>
            </w:r>
            <w:r>
              <w:rPr>
                <w:noProof/>
                <w:webHidden/>
              </w:rPr>
              <w:fldChar w:fldCharType="begin"/>
            </w:r>
            <w:r>
              <w:rPr>
                <w:noProof/>
                <w:webHidden/>
              </w:rPr>
              <w:instrText xml:space="preserve"> PAGEREF _Toc528352878 \h </w:instrText>
            </w:r>
            <w:r>
              <w:rPr>
                <w:noProof/>
                <w:webHidden/>
              </w:rPr>
            </w:r>
            <w:r>
              <w:rPr>
                <w:noProof/>
                <w:webHidden/>
              </w:rPr>
              <w:fldChar w:fldCharType="separate"/>
            </w:r>
            <w:r w:rsidR="00915402">
              <w:rPr>
                <w:noProof/>
                <w:webHidden/>
              </w:rPr>
              <w:t>60</w:t>
            </w:r>
            <w:r>
              <w:rPr>
                <w:noProof/>
                <w:webHidden/>
              </w:rPr>
              <w:fldChar w:fldCharType="end"/>
            </w:r>
          </w:hyperlink>
        </w:p>
        <w:p w14:paraId="677BDA82" w14:textId="77777777" w:rsidR="00E97111" w:rsidRDefault="00E97111">
          <w:pPr>
            <w:pStyle w:val="TOC3"/>
            <w:rPr>
              <w:rFonts w:eastAsiaTheme="minorEastAsia" w:cstheme="minorBidi"/>
              <w:noProof/>
              <w:sz w:val="24"/>
              <w:szCs w:val="24"/>
              <w:lang w:val="en-GB" w:eastAsia="en-GB"/>
            </w:rPr>
          </w:pPr>
          <w:hyperlink w:anchor="_Toc528352879" w:history="1">
            <w:r w:rsidRPr="00091235">
              <w:rPr>
                <w:rStyle w:val="Hyperlink"/>
                <w:rFonts w:ascii="Cambria" w:hAnsi="Cambria"/>
                <w:noProof/>
              </w:rPr>
              <w:t>3.5.1</w:t>
            </w:r>
            <w:r>
              <w:rPr>
                <w:rFonts w:eastAsiaTheme="minorEastAsia" w:cstheme="minorBidi"/>
                <w:noProof/>
                <w:sz w:val="24"/>
                <w:szCs w:val="24"/>
                <w:lang w:val="en-GB" w:eastAsia="en-GB"/>
              </w:rPr>
              <w:tab/>
            </w:r>
            <w:r w:rsidRPr="00091235">
              <w:rPr>
                <w:rStyle w:val="Hyperlink"/>
                <w:rFonts w:ascii="Cambria" w:hAnsi="Cambria"/>
                <w:noProof/>
              </w:rPr>
              <w:t xml:space="preserve"> Conduct of the study and funding</w:t>
            </w:r>
            <w:r>
              <w:rPr>
                <w:noProof/>
                <w:webHidden/>
              </w:rPr>
              <w:tab/>
            </w:r>
            <w:r>
              <w:rPr>
                <w:noProof/>
                <w:webHidden/>
              </w:rPr>
              <w:fldChar w:fldCharType="begin"/>
            </w:r>
            <w:r>
              <w:rPr>
                <w:noProof/>
                <w:webHidden/>
              </w:rPr>
              <w:instrText xml:space="preserve"> PAGEREF _Toc528352879 \h </w:instrText>
            </w:r>
            <w:r>
              <w:rPr>
                <w:noProof/>
                <w:webHidden/>
              </w:rPr>
            </w:r>
            <w:r>
              <w:rPr>
                <w:noProof/>
                <w:webHidden/>
              </w:rPr>
              <w:fldChar w:fldCharType="separate"/>
            </w:r>
            <w:r w:rsidR="00915402">
              <w:rPr>
                <w:noProof/>
                <w:webHidden/>
              </w:rPr>
              <w:t>60</w:t>
            </w:r>
            <w:r>
              <w:rPr>
                <w:noProof/>
                <w:webHidden/>
              </w:rPr>
              <w:fldChar w:fldCharType="end"/>
            </w:r>
          </w:hyperlink>
        </w:p>
        <w:p w14:paraId="157AAE55" w14:textId="77777777" w:rsidR="00E97111" w:rsidRDefault="00E97111">
          <w:pPr>
            <w:pStyle w:val="TOC3"/>
            <w:rPr>
              <w:rFonts w:eastAsiaTheme="minorEastAsia" w:cstheme="minorBidi"/>
              <w:noProof/>
              <w:sz w:val="24"/>
              <w:szCs w:val="24"/>
              <w:lang w:val="en-GB" w:eastAsia="en-GB"/>
            </w:rPr>
          </w:pPr>
          <w:hyperlink w:anchor="_Toc528352880" w:history="1">
            <w:r w:rsidRPr="00091235">
              <w:rPr>
                <w:rStyle w:val="Hyperlink"/>
                <w:rFonts w:ascii="Cambria" w:hAnsi="Cambria"/>
                <w:noProof/>
              </w:rPr>
              <w:t>3.5.2</w:t>
            </w:r>
            <w:r>
              <w:rPr>
                <w:rFonts w:eastAsiaTheme="minorEastAsia" w:cstheme="minorBidi"/>
                <w:noProof/>
                <w:sz w:val="24"/>
                <w:szCs w:val="24"/>
                <w:lang w:val="en-GB" w:eastAsia="en-GB"/>
              </w:rPr>
              <w:tab/>
            </w:r>
            <w:r w:rsidRPr="00091235">
              <w:rPr>
                <w:rStyle w:val="Hyperlink"/>
                <w:rFonts w:ascii="Cambria" w:hAnsi="Cambria"/>
                <w:noProof/>
              </w:rPr>
              <w:t xml:space="preserve"> Study centres</w:t>
            </w:r>
            <w:r>
              <w:rPr>
                <w:noProof/>
                <w:webHidden/>
              </w:rPr>
              <w:tab/>
            </w:r>
            <w:r>
              <w:rPr>
                <w:noProof/>
                <w:webHidden/>
              </w:rPr>
              <w:fldChar w:fldCharType="begin"/>
            </w:r>
            <w:r>
              <w:rPr>
                <w:noProof/>
                <w:webHidden/>
              </w:rPr>
              <w:instrText xml:space="preserve"> PAGEREF _Toc528352880 \h </w:instrText>
            </w:r>
            <w:r>
              <w:rPr>
                <w:noProof/>
                <w:webHidden/>
              </w:rPr>
            </w:r>
            <w:r>
              <w:rPr>
                <w:noProof/>
                <w:webHidden/>
              </w:rPr>
              <w:fldChar w:fldCharType="separate"/>
            </w:r>
            <w:r w:rsidR="00915402">
              <w:rPr>
                <w:noProof/>
                <w:webHidden/>
              </w:rPr>
              <w:t>60</w:t>
            </w:r>
            <w:r>
              <w:rPr>
                <w:noProof/>
                <w:webHidden/>
              </w:rPr>
              <w:fldChar w:fldCharType="end"/>
            </w:r>
          </w:hyperlink>
        </w:p>
        <w:p w14:paraId="1E7EA515" w14:textId="77777777" w:rsidR="00E97111" w:rsidRDefault="00E97111">
          <w:pPr>
            <w:pStyle w:val="TOC3"/>
            <w:rPr>
              <w:rFonts w:eastAsiaTheme="minorEastAsia" w:cstheme="minorBidi"/>
              <w:noProof/>
              <w:sz w:val="24"/>
              <w:szCs w:val="24"/>
              <w:lang w:val="en-GB" w:eastAsia="en-GB"/>
            </w:rPr>
          </w:pPr>
          <w:hyperlink w:anchor="_Toc528352881" w:history="1">
            <w:r w:rsidRPr="00091235">
              <w:rPr>
                <w:rStyle w:val="Hyperlink"/>
                <w:rFonts w:ascii="Cambria" w:hAnsi="Cambria"/>
                <w:noProof/>
              </w:rPr>
              <w:t>3.5.3</w:t>
            </w:r>
            <w:r>
              <w:rPr>
                <w:rFonts w:eastAsiaTheme="minorEastAsia" w:cstheme="minorBidi"/>
                <w:noProof/>
                <w:sz w:val="24"/>
                <w:szCs w:val="24"/>
                <w:lang w:val="en-GB" w:eastAsia="en-GB"/>
              </w:rPr>
              <w:tab/>
            </w:r>
            <w:r w:rsidRPr="00091235">
              <w:rPr>
                <w:rStyle w:val="Hyperlink"/>
                <w:rFonts w:ascii="Cambria" w:hAnsi="Cambria"/>
                <w:noProof/>
              </w:rPr>
              <w:t xml:space="preserve"> Study cohort</w:t>
            </w:r>
            <w:r>
              <w:rPr>
                <w:noProof/>
                <w:webHidden/>
              </w:rPr>
              <w:tab/>
            </w:r>
            <w:r>
              <w:rPr>
                <w:noProof/>
                <w:webHidden/>
              </w:rPr>
              <w:fldChar w:fldCharType="begin"/>
            </w:r>
            <w:r>
              <w:rPr>
                <w:noProof/>
                <w:webHidden/>
              </w:rPr>
              <w:instrText xml:space="preserve"> PAGEREF _Toc528352881 \h </w:instrText>
            </w:r>
            <w:r>
              <w:rPr>
                <w:noProof/>
                <w:webHidden/>
              </w:rPr>
            </w:r>
            <w:r>
              <w:rPr>
                <w:noProof/>
                <w:webHidden/>
              </w:rPr>
              <w:fldChar w:fldCharType="separate"/>
            </w:r>
            <w:r w:rsidR="00915402">
              <w:rPr>
                <w:noProof/>
                <w:webHidden/>
              </w:rPr>
              <w:t>61</w:t>
            </w:r>
            <w:r>
              <w:rPr>
                <w:noProof/>
                <w:webHidden/>
              </w:rPr>
              <w:fldChar w:fldCharType="end"/>
            </w:r>
          </w:hyperlink>
        </w:p>
        <w:p w14:paraId="7B8FE4ED" w14:textId="77777777" w:rsidR="00E97111" w:rsidRDefault="00E97111">
          <w:pPr>
            <w:pStyle w:val="TOC3"/>
            <w:rPr>
              <w:rFonts w:eastAsiaTheme="minorEastAsia" w:cstheme="minorBidi"/>
              <w:noProof/>
              <w:sz w:val="24"/>
              <w:szCs w:val="24"/>
              <w:lang w:val="en-GB" w:eastAsia="en-GB"/>
            </w:rPr>
          </w:pPr>
          <w:hyperlink w:anchor="_Toc528352882" w:history="1">
            <w:r w:rsidRPr="00091235">
              <w:rPr>
                <w:rStyle w:val="Hyperlink"/>
                <w:rFonts w:ascii="Cambria" w:hAnsi="Cambria"/>
                <w:noProof/>
              </w:rPr>
              <w:t>3.5.4</w:t>
            </w:r>
            <w:r>
              <w:rPr>
                <w:rFonts w:eastAsiaTheme="minorEastAsia" w:cstheme="minorBidi"/>
                <w:noProof/>
                <w:sz w:val="24"/>
                <w:szCs w:val="24"/>
                <w:lang w:val="en-GB" w:eastAsia="en-GB"/>
              </w:rPr>
              <w:tab/>
            </w:r>
            <w:r w:rsidRPr="00091235">
              <w:rPr>
                <w:rStyle w:val="Hyperlink"/>
                <w:rFonts w:ascii="Cambria" w:hAnsi="Cambria"/>
                <w:noProof/>
              </w:rPr>
              <w:t xml:space="preserve"> Eligibility criteria</w:t>
            </w:r>
            <w:r>
              <w:rPr>
                <w:noProof/>
                <w:webHidden/>
              </w:rPr>
              <w:tab/>
            </w:r>
            <w:r>
              <w:rPr>
                <w:noProof/>
                <w:webHidden/>
              </w:rPr>
              <w:fldChar w:fldCharType="begin"/>
            </w:r>
            <w:r>
              <w:rPr>
                <w:noProof/>
                <w:webHidden/>
              </w:rPr>
              <w:instrText xml:space="preserve"> PAGEREF _Toc528352882 \h </w:instrText>
            </w:r>
            <w:r>
              <w:rPr>
                <w:noProof/>
                <w:webHidden/>
              </w:rPr>
            </w:r>
            <w:r>
              <w:rPr>
                <w:noProof/>
                <w:webHidden/>
              </w:rPr>
              <w:fldChar w:fldCharType="separate"/>
            </w:r>
            <w:r w:rsidR="00915402">
              <w:rPr>
                <w:noProof/>
                <w:webHidden/>
              </w:rPr>
              <w:t>61</w:t>
            </w:r>
            <w:r>
              <w:rPr>
                <w:noProof/>
                <w:webHidden/>
              </w:rPr>
              <w:fldChar w:fldCharType="end"/>
            </w:r>
          </w:hyperlink>
        </w:p>
        <w:p w14:paraId="5A4E512E" w14:textId="77777777" w:rsidR="00E97111" w:rsidRDefault="00E97111" w:rsidP="009318CA">
          <w:pPr>
            <w:pStyle w:val="TOC3"/>
            <w:rPr>
              <w:rFonts w:eastAsiaTheme="minorEastAsia" w:cstheme="minorBidi"/>
              <w:noProof/>
              <w:sz w:val="24"/>
              <w:szCs w:val="24"/>
              <w:lang w:val="en-GB" w:eastAsia="en-GB"/>
            </w:rPr>
          </w:pPr>
          <w:hyperlink w:anchor="_Toc528352883" w:history="1">
            <w:r w:rsidRPr="00091235">
              <w:rPr>
                <w:rStyle w:val="Hyperlink"/>
                <w:rFonts w:ascii="Cambria" w:hAnsi="Cambria"/>
                <w:noProof/>
              </w:rPr>
              <w:t>3.5.4.1</w:t>
            </w:r>
            <w:r>
              <w:rPr>
                <w:rFonts w:eastAsiaTheme="minorEastAsia" w:cstheme="minorBidi"/>
                <w:noProof/>
                <w:sz w:val="24"/>
                <w:szCs w:val="24"/>
                <w:lang w:val="en-GB" w:eastAsia="en-GB"/>
              </w:rPr>
              <w:tab/>
            </w:r>
            <w:r w:rsidRPr="00091235">
              <w:rPr>
                <w:rStyle w:val="Hyperlink"/>
                <w:rFonts w:ascii="Cambria" w:hAnsi="Cambria"/>
                <w:noProof/>
              </w:rPr>
              <w:t>Inclusion criteria</w:t>
            </w:r>
            <w:r>
              <w:rPr>
                <w:noProof/>
                <w:webHidden/>
              </w:rPr>
              <w:tab/>
            </w:r>
            <w:r>
              <w:rPr>
                <w:noProof/>
                <w:webHidden/>
              </w:rPr>
              <w:fldChar w:fldCharType="begin"/>
            </w:r>
            <w:r>
              <w:rPr>
                <w:noProof/>
                <w:webHidden/>
              </w:rPr>
              <w:instrText xml:space="preserve"> PAGEREF _Toc528352883 \h </w:instrText>
            </w:r>
            <w:r>
              <w:rPr>
                <w:noProof/>
                <w:webHidden/>
              </w:rPr>
            </w:r>
            <w:r>
              <w:rPr>
                <w:noProof/>
                <w:webHidden/>
              </w:rPr>
              <w:fldChar w:fldCharType="separate"/>
            </w:r>
            <w:r w:rsidR="00915402">
              <w:rPr>
                <w:noProof/>
                <w:webHidden/>
              </w:rPr>
              <w:t>61</w:t>
            </w:r>
            <w:r>
              <w:rPr>
                <w:noProof/>
                <w:webHidden/>
              </w:rPr>
              <w:fldChar w:fldCharType="end"/>
            </w:r>
          </w:hyperlink>
        </w:p>
        <w:p w14:paraId="098D3FEF" w14:textId="77777777" w:rsidR="00E97111" w:rsidRDefault="00E97111" w:rsidP="009318CA">
          <w:pPr>
            <w:pStyle w:val="TOC3"/>
            <w:rPr>
              <w:rFonts w:eastAsiaTheme="minorEastAsia" w:cstheme="minorBidi"/>
              <w:noProof/>
              <w:sz w:val="24"/>
              <w:szCs w:val="24"/>
              <w:lang w:val="en-GB" w:eastAsia="en-GB"/>
            </w:rPr>
          </w:pPr>
          <w:hyperlink w:anchor="_Toc528352884" w:history="1">
            <w:r w:rsidRPr="00091235">
              <w:rPr>
                <w:rStyle w:val="Hyperlink"/>
                <w:rFonts w:ascii="Cambria" w:hAnsi="Cambria"/>
                <w:noProof/>
              </w:rPr>
              <w:t>3.5.4.2</w:t>
            </w:r>
            <w:r>
              <w:rPr>
                <w:rFonts w:eastAsiaTheme="minorEastAsia" w:cstheme="minorBidi"/>
                <w:noProof/>
                <w:sz w:val="24"/>
                <w:szCs w:val="24"/>
                <w:lang w:val="en-GB" w:eastAsia="en-GB"/>
              </w:rPr>
              <w:tab/>
            </w:r>
            <w:r w:rsidRPr="00091235">
              <w:rPr>
                <w:rStyle w:val="Hyperlink"/>
                <w:rFonts w:ascii="Cambria" w:hAnsi="Cambria"/>
                <w:noProof/>
              </w:rPr>
              <w:t>Exclusion criteria</w:t>
            </w:r>
            <w:r>
              <w:rPr>
                <w:noProof/>
                <w:webHidden/>
              </w:rPr>
              <w:tab/>
            </w:r>
            <w:r>
              <w:rPr>
                <w:noProof/>
                <w:webHidden/>
              </w:rPr>
              <w:fldChar w:fldCharType="begin"/>
            </w:r>
            <w:r>
              <w:rPr>
                <w:noProof/>
                <w:webHidden/>
              </w:rPr>
              <w:instrText xml:space="preserve"> PAGEREF _Toc528352884 \h </w:instrText>
            </w:r>
            <w:r>
              <w:rPr>
                <w:noProof/>
                <w:webHidden/>
              </w:rPr>
            </w:r>
            <w:r>
              <w:rPr>
                <w:noProof/>
                <w:webHidden/>
              </w:rPr>
              <w:fldChar w:fldCharType="separate"/>
            </w:r>
            <w:r w:rsidR="00915402">
              <w:rPr>
                <w:noProof/>
                <w:webHidden/>
              </w:rPr>
              <w:t>63</w:t>
            </w:r>
            <w:r>
              <w:rPr>
                <w:noProof/>
                <w:webHidden/>
              </w:rPr>
              <w:fldChar w:fldCharType="end"/>
            </w:r>
          </w:hyperlink>
        </w:p>
        <w:p w14:paraId="0ADA6EB9" w14:textId="77777777" w:rsidR="00E97111" w:rsidRDefault="00E97111">
          <w:pPr>
            <w:pStyle w:val="TOC3"/>
            <w:rPr>
              <w:rFonts w:eastAsiaTheme="minorEastAsia" w:cstheme="minorBidi"/>
              <w:noProof/>
              <w:sz w:val="24"/>
              <w:szCs w:val="24"/>
              <w:lang w:val="en-GB" w:eastAsia="en-GB"/>
            </w:rPr>
          </w:pPr>
          <w:hyperlink w:anchor="_Toc528352885" w:history="1">
            <w:r w:rsidRPr="00091235">
              <w:rPr>
                <w:rStyle w:val="Hyperlink"/>
                <w:rFonts w:ascii="Cambria" w:hAnsi="Cambria"/>
                <w:noProof/>
              </w:rPr>
              <w:t>3.5.5</w:t>
            </w:r>
            <w:r>
              <w:rPr>
                <w:rFonts w:eastAsiaTheme="minorEastAsia" w:cstheme="minorBidi"/>
                <w:noProof/>
                <w:sz w:val="24"/>
                <w:szCs w:val="24"/>
                <w:lang w:val="en-GB" w:eastAsia="en-GB"/>
              </w:rPr>
              <w:tab/>
            </w:r>
            <w:r w:rsidRPr="00091235">
              <w:rPr>
                <w:rStyle w:val="Hyperlink"/>
                <w:rFonts w:ascii="Cambria" w:hAnsi="Cambria"/>
                <w:noProof/>
              </w:rPr>
              <w:t xml:space="preserve"> Recruitment</w:t>
            </w:r>
            <w:r>
              <w:rPr>
                <w:noProof/>
                <w:webHidden/>
              </w:rPr>
              <w:tab/>
            </w:r>
            <w:r>
              <w:rPr>
                <w:noProof/>
                <w:webHidden/>
              </w:rPr>
              <w:fldChar w:fldCharType="begin"/>
            </w:r>
            <w:r>
              <w:rPr>
                <w:noProof/>
                <w:webHidden/>
              </w:rPr>
              <w:instrText xml:space="preserve"> PAGEREF _Toc528352885 \h </w:instrText>
            </w:r>
            <w:r>
              <w:rPr>
                <w:noProof/>
                <w:webHidden/>
              </w:rPr>
            </w:r>
            <w:r>
              <w:rPr>
                <w:noProof/>
                <w:webHidden/>
              </w:rPr>
              <w:fldChar w:fldCharType="separate"/>
            </w:r>
            <w:r w:rsidR="00915402">
              <w:rPr>
                <w:noProof/>
                <w:webHidden/>
              </w:rPr>
              <w:t>63</w:t>
            </w:r>
            <w:r>
              <w:rPr>
                <w:noProof/>
                <w:webHidden/>
              </w:rPr>
              <w:fldChar w:fldCharType="end"/>
            </w:r>
          </w:hyperlink>
        </w:p>
        <w:p w14:paraId="78D659D7" w14:textId="77777777" w:rsidR="00E97111" w:rsidRDefault="00E97111">
          <w:pPr>
            <w:pStyle w:val="TOC3"/>
            <w:rPr>
              <w:rFonts w:eastAsiaTheme="minorEastAsia" w:cstheme="minorBidi"/>
              <w:noProof/>
              <w:sz w:val="24"/>
              <w:szCs w:val="24"/>
              <w:lang w:val="en-GB" w:eastAsia="en-GB"/>
            </w:rPr>
          </w:pPr>
          <w:hyperlink w:anchor="_Toc528352886" w:history="1">
            <w:r w:rsidRPr="00091235">
              <w:rPr>
                <w:rStyle w:val="Hyperlink"/>
                <w:rFonts w:ascii="Cambria" w:hAnsi="Cambria"/>
                <w:noProof/>
              </w:rPr>
              <w:t>3.5.6</w:t>
            </w:r>
            <w:r>
              <w:rPr>
                <w:rFonts w:eastAsiaTheme="minorEastAsia" w:cstheme="minorBidi"/>
                <w:noProof/>
                <w:sz w:val="24"/>
                <w:szCs w:val="24"/>
                <w:lang w:val="en-GB" w:eastAsia="en-GB"/>
              </w:rPr>
              <w:tab/>
            </w:r>
            <w:r w:rsidRPr="00091235">
              <w:rPr>
                <w:rStyle w:val="Hyperlink"/>
                <w:rFonts w:ascii="Cambria" w:hAnsi="Cambria"/>
                <w:noProof/>
              </w:rPr>
              <w:t xml:space="preserve"> Informed consent</w:t>
            </w:r>
            <w:r>
              <w:rPr>
                <w:noProof/>
                <w:webHidden/>
              </w:rPr>
              <w:tab/>
            </w:r>
            <w:r>
              <w:rPr>
                <w:noProof/>
                <w:webHidden/>
              </w:rPr>
              <w:fldChar w:fldCharType="begin"/>
            </w:r>
            <w:r>
              <w:rPr>
                <w:noProof/>
                <w:webHidden/>
              </w:rPr>
              <w:instrText xml:space="preserve"> PAGEREF _Toc528352886 \h </w:instrText>
            </w:r>
            <w:r>
              <w:rPr>
                <w:noProof/>
                <w:webHidden/>
              </w:rPr>
            </w:r>
            <w:r>
              <w:rPr>
                <w:noProof/>
                <w:webHidden/>
              </w:rPr>
              <w:fldChar w:fldCharType="separate"/>
            </w:r>
            <w:r w:rsidR="00915402">
              <w:rPr>
                <w:noProof/>
                <w:webHidden/>
              </w:rPr>
              <w:t>64</w:t>
            </w:r>
            <w:r>
              <w:rPr>
                <w:noProof/>
                <w:webHidden/>
              </w:rPr>
              <w:fldChar w:fldCharType="end"/>
            </w:r>
          </w:hyperlink>
        </w:p>
        <w:p w14:paraId="52417481" w14:textId="77777777" w:rsidR="00E97111" w:rsidRDefault="00E97111">
          <w:pPr>
            <w:pStyle w:val="TOC3"/>
            <w:rPr>
              <w:rFonts w:eastAsiaTheme="minorEastAsia" w:cstheme="minorBidi"/>
              <w:noProof/>
              <w:sz w:val="24"/>
              <w:szCs w:val="24"/>
              <w:lang w:val="en-GB" w:eastAsia="en-GB"/>
            </w:rPr>
          </w:pPr>
          <w:hyperlink w:anchor="_Toc528352887" w:history="1">
            <w:r w:rsidRPr="00091235">
              <w:rPr>
                <w:rStyle w:val="Hyperlink"/>
                <w:rFonts w:ascii="Cambria" w:hAnsi="Cambria"/>
                <w:noProof/>
              </w:rPr>
              <w:t>3.5.7</w:t>
            </w:r>
            <w:r>
              <w:rPr>
                <w:rFonts w:eastAsiaTheme="minorEastAsia" w:cstheme="minorBidi"/>
                <w:noProof/>
                <w:sz w:val="24"/>
                <w:szCs w:val="24"/>
                <w:lang w:val="en-GB" w:eastAsia="en-GB"/>
              </w:rPr>
              <w:tab/>
            </w:r>
            <w:r w:rsidRPr="00091235">
              <w:rPr>
                <w:rStyle w:val="Hyperlink"/>
                <w:rFonts w:ascii="Cambria" w:hAnsi="Cambria"/>
                <w:noProof/>
              </w:rPr>
              <w:t xml:space="preserve"> Data handling and record keeping</w:t>
            </w:r>
            <w:r>
              <w:rPr>
                <w:noProof/>
                <w:webHidden/>
              </w:rPr>
              <w:tab/>
            </w:r>
            <w:r>
              <w:rPr>
                <w:noProof/>
                <w:webHidden/>
              </w:rPr>
              <w:fldChar w:fldCharType="begin"/>
            </w:r>
            <w:r>
              <w:rPr>
                <w:noProof/>
                <w:webHidden/>
              </w:rPr>
              <w:instrText xml:space="preserve"> PAGEREF _Toc528352887 \h </w:instrText>
            </w:r>
            <w:r>
              <w:rPr>
                <w:noProof/>
                <w:webHidden/>
              </w:rPr>
            </w:r>
            <w:r>
              <w:rPr>
                <w:noProof/>
                <w:webHidden/>
              </w:rPr>
              <w:fldChar w:fldCharType="separate"/>
            </w:r>
            <w:r w:rsidR="00915402">
              <w:rPr>
                <w:noProof/>
                <w:webHidden/>
              </w:rPr>
              <w:t>65</w:t>
            </w:r>
            <w:r>
              <w:rPr>
                <w:noProof/>
                <w:webHidden/>
              </w:rPr>
              <w:fldChar w:fldCharType="end"/>
            </w:r>
          </w:hyperlink>
        </w:p>
        <w:p w14:paraId="341F6C2E" w14:textId="77777777" w:rsidR="00E97111" w:rsidRDefault="00E97111">
          <w:pPr>
            <w:pStyle w:val="TOC3"/>
            <w:rPr>
              <w:rFonts w:eastAsiaTheme="minorEastAsia" w:cstheme="minorBidi"/>
              <w:noProof/>
              <w:sz w:val="24"/>
              <w:szCs w:val="24"/>
              <w:lang w:val="en-GB" w:eastAsia="en-GB"/>
            </w:rPr>
          </w:pPr>
          <w:hyperlink w:anchor="_Toc528352888" w:history="1">
            <w:r w:rsidRPr="00091235">
              <w:rPr>
                <w:rStyle w:val="Hyperlink"/>
                <w:rFonts w:ascii="Cambria" w:hAnsi="Cambria"/>
                <w:noProof/>
              </w:rPr>
              <w:t>3.5.8</w:t>
            </w:r>
            <w:r>
              <w:rPr>
                <w:rFonts w:eastAsiaTheme="minorEastAsia" w:cstheme="minorBidi"/>
                <w:noProof/>
                <w:sz w:val="24"/>
                <w:szCs w:val="24"/>
                <w:lang w:val="en-GB" w:eastAsia="en-GB"/>
              </w:rPr>
              <w:tab/>
            </w:r>
            <w:r w:rsidRPr="00091235">
              <w:rPr>
                <w:rStyle w:val="Hyperlink"/>
                <w:rFonts w:ascii="Cambria" w:hAnsi="Cambria"/>
                <w:noProof/>
              </w:rPr>
              <w:t xml:space="preserve"> Study cards and diary cards</w:t>
            </w:r>
            <w:r>
              <w:rPr>
                <w:noProof/>
                <w:webHidden/>
              </w:rPr>
              <w:tab/>
            </w:r>
            <w:r>
              <w:rPr>
                <w:noProof/>
                <w:webHidden/>
              </w:rPr>
              <w:fldChar w:fldCharType="begin"/>
            </w:r>
            <w:r>
              <w:rPr>
                <w:noProof/>
                <w:webHidden/>
              </w:rPr>
              <w:instrText xml:space="preserve"> PAGEREF _Toc528352888 \h </w:instrText>
            </w:r>
            <w:r>
              <w:rPr>
                <w:noProof/>
                <w:webHidden/>
              </w:rPr>
            </w:r>
            <w:r>
              <w:rPr>
                <w:noProof/>
                <w:webHidden/>
              </w:rPr>
              <w:fldChar w:fldCharType="separate"/>
            </w:r>
            <w:r w:rsidR="00915402">
              <w:rPr>
                <w:noProof/>
                <w:webHidden/>
              </w:rPr>
              <w:t>65</w:t>
            </w:r>
            <w:r>
              <w:rPr>
                <w:noProof/>
                <w:webHidden/>
              </w:rPr>
              <w:fldChar w:fldCharType="end"/>
            </w:r>
          </w:hyperlink>
        </w:p>
        <w:p w14:paraId="3485E918" w14:textId="77777777" w:rsidR="00E97111" w:rsidRDefault="00E97111">
          <w:pPr>
            <w:pStyle w:val="TOC3"/>
            <w:rPr>
              <w:rFonts w:eastAsiaTheme="minorEastAsia" w:cstheme="minorBidi"/>
              <w:noProof/>
              <w:sz w:val="24"/>
              <w:szCs w:val="24"/>
              <w:lang w:val="en-GB" w:eastAsia="en-GB"/>
            </w:rPr>
          </w:pPr>
          <w:hyperlink w:anchor="_Toc528352889" w:history="1">
            <w:r w:rsidRPr="00091235">
              <w:rPr>
                <w:rStyle w:val="Hyperlink"/>
                <w:rFonts w:ascii="Cambria" w:hAnsi="Cambria"/>
                <w:noProof/>
              </w:rPr>
              <w:t>3.5.9</w:t>
            </w:r>
            <w:r>
              <w:rPr>
                <w:rFonts w:eastAsiaTheme="minorEastAsia" w:cstheme="minorBidi"/>
                <w:noProof/>
                <w:sz w:val="24"/>
                <w:szCs w:val="24"/>
                <w:lang w:val="en-GB" w:eastAsia="en-GB"/>
              </w:rPr>
              <w:tab/>
            </w:r>
            <w:r w:rsidRPr="00091235">
              <w:rPr>
                <w:rStyle w:val="Hyperlink"/>
                <w:rFonts w:ascii="Cambria" w:hAnsi="Cambria"/>
                <w:noProof/>
              </w:rPr>
              <w:t xml:space="preserve"> Adverse events</w:t>
            </w:r>
            <w:r>
              <w:rPr>
                <w:noProof/>
                <w:webHidden/>
              </w:rPr>
              <w:tab/>
            </w:r>
            <w:r>
              <w:rPr>
                <w:noProof/>
                <w:webHidden/>
              </w:rPr>
              <w:fldChar w:fldCharType="begin"/>
            </w:r>
            <w:r>
              <w:rPr>
                <w:noProof/>
                <w:webHidden/>
              </w:rPr>
              <w:instrText xml:space="preserve"> PAGEREF _Toc528352889 \h </w:instrText>
            </w:r>
            <w:r>
              <w:rPr>
                <w:noProof/>
                <w:webHidden/>
              </w:rPr>
            </w:r>
            <w:r>
              <w:rPr>
                <w:noProof/>
                <w:webHidden/>
              </w:rPr>
              <w:fldChar w:fldCharType="separate"/>
            </w:r>
            <w:r w:rsidR="00915402">
              <w:rPr>
                <w:noProof/>
                <w:webHidden/>
              </w:rPr>
              <w:t>66</w:t>
            </w:r>
            <w:r>
              <w:rPr>
                <w:noProof/>
                <w:webHidden/>
              </w:rPr>
              <w:fldChar w:fldCharType="end"/>
            </w:r>
          </w:hyperlink>
        </w:p>
        <w:p w14:paraId="104C0308" w14:textId="77777777" w:rsidR="00E97111" w:rsidRDefault="00E97111" w:rsidP="009318CA">
          <w:pPr>
            <w:pStyle w:val="TOC3"/>
            <w:rPr>
              <w:rFonts w:eastAsiaTheme="minorEastAsia" w:cstheme="minorBidi"/>
              <w:noProof/>
              <w:sz w:val="24"/>
              <w:szCs w:val="24"/>
              <w:lang w:val="en-GB" w:eastAsia="en-GB"/>
            </w:rPr>
          </w:pPr>
          <w:hyperlink w:anchor="_Toc528352890" w:history="1">
            <w:r w:rsidRPr="00091235">
              <w:rPr>
                <w:rStyle w:val="Hyperlink"/>
                <w:rFonts w:ascii="Cambria" w:hAnsi="Cambria"/>
                <w:noProof/>
              </w:rPr>
              <w:t>3.5.10</w:t>
            </w:r>
            <w:r>
              <w:rPr>
                <w:rFonts w:eastAsiaTheme="minorEastAsia" w:cstheme="minorBidi"/>
                <w:noProof/>
                <w:sz w:val="24"/>
                <w:szCs w:val="24"/>
                <w:lang w:val="en-GB" w:eastAsia="en-GB"/>
              </w:rPr>
              <w:tab/>
            </w:r>
            <w:r w:rsidRPr="00091235">
              <w:rPr>
                <w:rStyle w:val="Hyperlink"/>
                <w:rFonts w:ascii="Cambria" w:hAnsi="Cambria"/>
                <w:noProof/>
              </w:rPr>
              <w:t>Subject completion and withdrawal</w:t>
            </w:r>
            <w:r>
              <w:rPr>
                <w:noProof/>
                <w:webHidden/>
              </w:rPr>
              <w:tab/>
            </w:r>
            <w:r>
              <w:rPr>
                <w:noProof/>
                <w:webHidden/>
              </w:rPr>
              <w:fldChar w:fldCharType="begin"/>
            </w:r>
            <w:r>
              <w:rPr>
                <w:noProof/>
                <w:webHidden/>
              </w:rPr>
              <w:instrText xml:space="preserve"> PAGEREF _Toc528352890 \h </w:instrText>
            </w:r>
            <w:r>
              <w:rPr>
                <w:noProof/>
                <w:webHidden/>
              </w:rPr>
            </w:r>
            <w:r>
              <w:rPr>
                <w:noProof/>
                <w:webHidden/>
              </w:rPr>
              <w:fldChar w:fldCharType="separate"/>
            </w:r>
            <w:r w:rsidR="00915402">
              <w:rPr>
                <w:noProof/>
                <w:webHidden/>
              </w:rPr>
              <w:t>67</w:t>
            </w:r>
            <w:r>
              <w:rPr>
                <w:noProof/>
                <w:webHidden/>
              </w:rPr>
              <w:fldChar w:fldCharType="end"/>
            </w:r>
          </w:hyperlink>
        </w:p>
        <w:p w14:paraId="4F1CFE0E" w14:textId="77777777" w:rsidR="00E97111" w:rsidRDefault="00E97111" w:rsidP="009318CA">
          <w:pPr>
            <w:pStyle w:val="TOC3"/>
            <w:rPr>
              <w:rFonts w:eastAsiaTheme="minorEastAsia" w:cstheme="minorBidi"/>
              <w:noProof/>
              <w:sz w:val="24"/>
              <w:szCs w:val="24"/>
              <w:lang w:val="en-GB" w:eastAsia="en-GB"/>
            </w:rPr>
          </w:pPr>
          <w:hyperlink w:anchor="_Toc528352891" w:history="1">
            <w:r w:rsidRPr="00091235">
              <w:rPr>
                <w:rStyle w:val="Hyperlink"/>
                <w:rFonts w:ascii="Cambria" w:hAnsi="Cambria"/>
                <w:noProof/>
              </w:rPr>
              <w:t>3.5.11</w:t>
            </w:r>
            <w:r>
              <w:rPr>
                <w:rFonts w:eastAsiaTheme="minorEastAsia" w:cstheme="minorBidi"/>
                <w:noProof/>
                <w:sz w:val="24"/>
                <w:szCs w:val="24"/>
                <w:lang w:val="en-GB" w:eastAsia="en-GB"/>
              </w:rPr>
              <w:tab/>
            </w:r>
            <w:r w:rsidRPr="00091235">
              <w:rPr>
                <w:rStyle w:val="Hyperlink"/>
                <w:rFonts w:ascii="Cambria" w:hAnsi="Cambria"/>
                <w:noProof/>
              </w:rPr>
              <w:t>Monitoring and audit</w:t>
            </w:r>
            <w:r>
              <w:rPr>
                <w:noProof/>
                <w:webHidden/>
              </w:rPr>
              <w:tab/>
            </w:r>
            <w:r>
              <w:rPr>
                <w:noProof/>
                <w:webHidden/>
              </w:rPr>
              <w:fldChar w:fldCharType="begin"/>
            </w:r>
            <w:r>
              <w:rPr>
                <w:noProof/>
                <w:webHidden/>
              </w:rPr>
              <w:instrText xml:space="preserve"> PAGEREF _Toc528352891 \h </w:instrText>
            </w:r>
            <w:r>
              <w:rPr>
                <w:noProof/>
                <w:webHidden/>
              </w:rPr>
            </w:r>
            <w:r>
              <w:rPr>
                <w:noProof/>
                <w:webHidden/>
              </w:rPr>
              <w:fldChar w:fldCharType="separate"/>
            </w:r>
            <w:r w:rsidR="00915402">
              <w:rPr>
                <w:noProof/>
                <w:webHidden/>
              </w:rPr>
              <w:t>67</w:t>
            </w:r>
            <w:r>
              <w:rPr>
                <w:noProof/>
                <w:webHidden/>
              </w:rPr>
              <w:fldChar w:fldCharType="end"/>
            </w:r>
          </w:hyperlink>
        </w:p>
        <w:p w14:paraId="264B491D" w14:textId="77777777" w:rsidR="00E97111" w:rsidRDefault="00E97111" w:rsidP="009318CA">
          <w:pPr>
            <w:pStyle w:val="TOC3"/>
            <w:rPr>
              <w:rFonts w:eastAsiaTheme="minorEastAsia" w:cstheme="minorBidi"/>
              <w:noProof/>
              <w:sz w:val="24"/>
              <w:szCs w:val="24"/>
              <w:lang w:val="en-GB" w:eastAsia="en-GB"/>
            </w:rPr>
          </w:pPr>
          <w:hyperlink w:anchor="_Toc528352892" w:history="1">
            <w:r w:rsidRPr="00091235">
              <w:rPr>
                <w:rStyle w:val="Hyperlink"/>
                <w:rFonts w:ascii="Cambria" w:hAnsi="Cambria"/>
                <w:noProof/>
              </w:rPr>
              <w:t>3.5.12</w:t>
            </w:r>
            <w:r>
              <w:rPr>
                <w:rFonts w:eastAsiaTheme="minorEastAsia" w:cstheme="minorBidi"/>
                <w:noProof/>
                <w:sz w:val="24"/>
                <w:szCs w:val="24"/>
                <w:lang w:val="en-GB" w:eastAsia="en-GB"/>
              </w:rPr>
              <w:tab/>
            </w:r>
            <w:r w:rsidRPr="00091235">
              <w:rPr>
                <w:rStyle w:val="Hyperlink"/>
                <w:rFonts w:ascii="Cambria" w:hAnsi="Cambria"/>
                <w:noProof/>
              </w:rPr>
              <w:t>Finance and indemnity</w:t>
            </w:r>
            <w:r>
              <w:rPr>
                <w:noProof/>
                <w:webHidden/>
              </w:rPr>
              <w:tab/>
            </w:r>
            <w:r>
              <w:rPr>
                <w:noProof/>
                <w:webHidden/>
              </w:rPr>
              <w:fldChar w:fldCharType="begin"/>
            </w:r>
            <w:r>
              <w:rPr>
                <w:noProof/>
                <w:webHidden/>
              </w:rPr>
              <w:instrText xml:space="preserve"> PAGEREF _Toc528352892 \h </w:instrText>
            </w:r>
            <w:r>
              <w:rPr>
                <w:noProof/>
                <w:webHidden/>
              </w:rPr>
            </w:r>
            <w:r>
              <w:rPr>
                <w:noProof/>
                <w:webHidden/>
              </w:rPr>
              <w:fldChar w:fldCharType="separate"/>
            </w:r>
            <w:r w:rsidR="00915402">
              <w:rPr>
                <w:noProof/>
                <w:webHidden/>
              </w:rPr>
              <w:t>67</w:t>
            </w:r>
            <w:r>
              <w:rPr>
                <w:noProof/>
                <w:webHidden/>
              </w:rPr>
              <w:fldChar w:fldCharType="end"/>
            </w:r>
          </w:hyperlink>
        </w:p>
        <w:p w14:paraId="314091D6" w14:textId="77777777" w:rsidR="00E97111" w:rsidRDefault="00E97111" w:rsidP="009318CA">
          <w:pPr>
            <w:pStyle w:val="TOC3"/>
            <w:rPr>
              <w:rFonts w:eastAsiaTheme="minorEastAsia" w:cstheme="minorBidi"/>
              <w:noProof/>
              <w:sz w:val="24"/>
              <w:szCs w:val="24"/>
              <w:lang w:val="en-GB" w:eastAsia="en-GB"/>
            </w:rPr>
          </w:pPr>
          <w:hyperlink w:anchor="_Toc528352893" w:history="1">
            <w:r w:rsidRPr="00091235">
              <w:rPr>
                <w:rStyle w:val="Hyperlink"/>
                <w:rFonts w:ascii="Cambria" w:hAnsi="Cambria"/>
                <w:noProof/>
              </w:rPr>
              <w:t>3.5.13</w:t>
            </w:r>
            <w:r>
              <w:rPr>
                <w:rFonts w:eastAsiaTheme="minorEastAsia" w:cstheme="minorBidi"/>
                <w:noProof/>
                <w:sz w:val="24"/>
                <w:szCs w:val="24"/>
                <w:lang w:val="en-GB" w:eastAsia="en-GB"/>
              </w:rPr>
              <w:tab/>
            </w:r>
            <w:r w:rsidRPr="00091235">
              <w:rPr>
                <w:rStyle w:val="Hyperlink"/>
                <w:rFonts w:ascii="Cambria" w:hAnsi="Cambria"/>
                <w:noProof/>
              </w:rPr>
              <w:t>Study procedures</w:t>
            </w:r>
            <w:r>
              <w:rPr>
                <w:noProof/>
                <w:webHidden/>
              </w:rPr>
              <w:tab/>
            </w:r>
            <w:r>
              <w:rPr>
                <w:noProof/>
                <w:webHidden/>
              </w:rPr>
              <w:fldChar w:fldCharType="begin"/>
            </w:r>
            <w:r>
              <w:rPr>
                <w:noProof/>
                <w:webHidden/>
              </w:rPr>
              <w:instrText xml:space="preserve"> PAGEREF _Toc528352893 \h </w:instrText>
            </w:r>
            <w:r>
              <w:rPr>
                <w:noProof/>
                <w:webHidden/>
              </w:rPr>
            </w:r>
            <w:r>
              <w:rPr>
                <w:noProof/>
                <w:webHidden/>
              </w:rPr>
              <w:fldChar w:fldCharType="separate"/>
            </w:r>
            <w:r w:rsidR="00915402">
              <w:rPr>
                <w:noProof/>
                <w:webHidden/>
              </w:rPr>
              <w:t>68</w:t>
            </w:r>
            <w:r>
              <w:rPr>
                <w:noProof/>
                <w:webHidden/>
              </w:rPr>
              <w:fldChar w:fldCharType="end"/>
            </w:r>
          </w:hyperlink>
        </w:p>
        <w:p w14:paraId="15279058" w14:textId="77777777" w:rsidR="00E97111" w:rsidRDefault="00E97111" w:rsidP="009318CA">
          <w:pPr>
            <w:pStyle w:val="TOC3"/>
            <w:rPr>
              <w:rFonts w:eastAsiaTheme="minorEastAsia" w:cstheme="minorBidi"/>
              <w:noProof/>
              <w:sz w:val="24"/>
              <w:szCs w:val="24"/>
              <w:lang w:val="en-GB" w:eastAsia="en-GB"/>
            </w:rPr>
          </w:pPr>
          <w:hyperlink w:anchor="_Toc528352894" w:history="1">
            <w:r w:rsidRPr="00091235">
              <w:rPr>
                <w:rStyle w:val="Hyperlink"/>
                <w:rFonts w:ascii="Cambria" w:hAnsi="Cambria"/>
                <w:noProof/>
              </w:rPr>
              <w:t>3.5.14</w:t>
            </w:r>
            <w:r>
              <w:rPr>
                <w:rFonts w:eastAsiaTheme="minorEastAsia" w:cstheme="minorBidi"/>
                <w:noProof/>
                <w:sz w:val="24"/>
                <w:szCs w:val="24"/>
                <w:lang w:val="en-GB" w:eastAsia="en-GB"/>
              </w:rPr>
              <w:tab/>
            </w:r>
            <w:r w:rsidRPr="00091235">
              <w:rPr>
                <w:rStyle w:val="Hyperlink"/>
                <w:rFonts w:ascii="Cambria" w:hAnsi="Cambria"/>
                <w:noProof/>
              </w:rPr>
              <w:t>Demographic information</w:t>
            </w:r>
            <w:r>
              <w:rPr>
                <w:noProof/>
                <w:webHidden/>
              </w:rPr>
              <w:tab/>
            </w:r>
            <w:r>
              <w:rPr>
                <w:noProof/>
                <w:webHidden/>
              </w:rPr>
              <w:fldChar w:fldCharType="begin"/>
            </w:r>
            <w:r>
              <w:rPr>
                <w:noProof/>
                <w:webHidden/>
              </w:rPr>
              <w:instrText xml:space="preserve"> PAGEREF _Toc528352894 \h </w:instrText>
            </w:r>
            <w:r>
              <w:rPr>
                <w:noProof/>
                <w:webHidden/>
              </w:rPr>
            </w:r>
            <w:r>
              <w:rPr>
                <w:noProof/>
                <w:webHidden/>
              </w:rPr>
              <w:fldChar w:fldCharType="separate"/>
            </w:r>
            <w:r w:rsidR="00915402">
              <w:rPr>
                <w:noProof/>
                <w:webHidden/>
              </w:rPr>
              <w:t>69</w:t>
            </w:r>
            <w:r>
              <w:rPr>
                <w:noProof/>
                <w:webHidden/>
              </w:rPr>
              <w:fldChar w:fldCharType="end"/>
            </w:r>
          </w:hyperlink>
        </w:p>
        <w:p w14:paraId="29D92C07" w14:textId="77777777" w:rsidR="00E97111" w:rsidRDefault="00E97111" w:rsidP="009318CA">
          <w:pPr>
            <w:pStyle w:val="TOC3"/>
            <w:rPr>
              <w:rFonts w:eastAsiaTheme="minorEastAsia" w:cstheme="minorBidi"/>
              <w:noProof/>
              <w:sz w:val="24"/>
              <w:szCs w:val="24"/>
              <w:lang w:val="en-GB" w:eastAsia="en-GB"/>
            </w:rPr>
          </w:pPr>
          <w:hyperlink w:anchor="_Toc528352895" w:history="1">
            <w:r w:rsidRPr="00091235">
              <w:rPr>
                <w:rStyle w:val="Hyperlink"/>
                <w:rFonts w:ascii="Cambria" w:hAnsi="Cambria"/>
                <w:noProof/>
              </w:rPr>
              <w:t>3.5.15</w:t>
            </w:r>
            <w:r>
              <w:rPr>
                <w:rFonts w:eastAsiaTheme="minorEastAsia" w:cstheme="minorBidi"/>
                <w:noProof/>
                <w:sz w:val="24"/>
                <w:szCs w:val="24"/>
                <w:lang w:val="en-GB" w:eastAsia="en-GB"/>
              </w:rPr>
              <w:tab/>
            </w:r>
            <w:r w:rsidRPr="00091235">
              <w:rPr>
                <w:rStyle w:val="Hyperlink"/>
                <w:rFonts w:ascii="Cambria" w:hAnsi="Cambria"/>
                <w:noProof/>
              </w:rPr>
              <w:t>Physical examination</w:t>
            </w:r>
            <w:r>
              <w:rPr>
                <w:noProof/>
                <w:webHidden/>
              </w:rPr>
              <w:tab/>
            </w:r>
            <w:r>
              <w:rPr>
                <w:noProof/>
                <w:webHidden/>
              </w:rPr>
              <w:fldChar w:fldCharType="begin"/>
            </w:r>
            <w:r>
              <w:rPr>
                <w:noProof/>
                <w:webHidden/>
              </w:rPr>
              <w:instrText xml:space="preserve"> PAGEREF _Toc528352895 \h </w:instrText>
            </w:r>
            <w:r>
              <w:rPr>
                <w:noProof/>
                <w:webHidden/>
              </w:rPr>
            </w:r>
            <w:r>
              <w:rPr>
                <w:noProof/>
                <w:webHidden/>
              </w:rPr>
              <w:fldChar w:fldCharType="separate"/>
            </w:r>
            <w:r w:rsidR="00915402">
              <w:rPr>
                <w:noProof/>
                <w:webHidden/>
              </w:rPr>
              <w:t>70</w:t>
            </w:r>
            <w:r>
              <w:rPr>
                <w:noProof/>
                <w:webHidden/>
              </w:rPr>
              <w:fldChar w:fldCharType="end"/>
            </w:r>
          </w:hyperlink>
        </w:p>
        <w:p w14:paraId="0B7ADAE5" w14:textId="77777777" w:rsidR="00E97111" w:rsidRDefault="00E97111" w:rsidP="009318CA">
          <w:pPr>
            <w:pStyle w:val="TOC3"/>
            <w:rPr>
              <w:rFonts w:eastAsiaTheme="minorEastAsia" w:cstheme="minorBidi"/>
              <w:noProof/>
              <w:sz w:val="24"/>
              <w:szCs w:val="24"/>
              <w:lang w:val="en-GB" w:eastAsia="en-GB"/>
            </w:rPr>
          </w:pPr>
          <w:hyperlink w:anchor="_Toc528352896" w:history="1">
            <w:r w:rsidRPr="00091235">
              <w:rPr>
                <w:rStyle w:val="Hyperlink"/>
                <w:rFonts w:ascii="Cambria" w:hAnsi="Cambria"/>
                <w:noProof/>
              </w:rPr>
              <w:t>3.5.16</w:t>
            </w:r>
            <w:r>
              <w:rPr>
                <w:rFonts w:eastAsiaTheme="minorEastAsia" w:cstheme="minorBidi"/>
                <w:noProof/>
                <w:sz w:val="24"/>
                <w:szCs w:val="24"/>
                <w:lang w:val="en-GB" w:eastAsia="en-GB"/>
              </w:rPr>
              <w:tab/>
            </w:r>
            <w:r w:rsidRPr="00091235">
              <w:rPr>
                <w:rStyle w:val="Hyperlink"/>
                <w:rFonts w:ascii="Cambria" w:hAnsi="Cambria"/>
                <w:noProof/>
              </w:rPr>
              <w:t>Clinical samples</w:t>
            </w:r>
            <w:r>
              <w:rPr>
                <w:noProof/>
                <w:webHidden/>
              </w:rPr>
              <w:tab/>
            </w:r>
            <w:r>
              <w:rPr>
                <w:noProof/>
                <w:webHidden/>
              </w:rPr>
              <w:fldChar w:fldCharType="begin"/>
            </w:r>
            <w:r>
              <w:rPr>
                <w:noProof/>
                <w:webHidden/>
              </w:rPr>
              <w:instrText xml:space="preserve"> PAGEREF _Toc528352896 \h </w:instrText>
            </w:r>
            <w:r>
              <w:rPr>
                <w:noProof/>
                <w:webHidden/>
              </w:rPr>
            </w:r>
            <w:r>
              <w:rPr>
                <w:noProof/>
                <w:webHidden/>
              </w:rPr>
              <w:fldChar w:fldCharType="separate"/>
            </w:r>
            <w:r w:rsidR="00915402">
              <w:rPr>
                <w:noProof/>
                <w:webHidden/>
              </w:rPr>
              <w:t>71</w:t>
            </w:r>
            <w:r>
              <w:rPr>
                <w:noProof/>
                <w:webHidden/>
              </w:rPr>
              <w:fldChar w:fldCharType="end"/>
            </w:r>
          </w:hyperlink>
        </w:p>
        <w:p w14:paraId="032C2836" w14:textId="77777777" w:rsidR="00E97111" w:rsidRDefault="00E97111" w:rsidP="009318CA">
          <w:pPr>
            <w:pStyle w:val="TOC3"/>
            <w:rPr>
              <w:rFonts w:eastAsiaTheme="minorEastAsia" w:cstheme="minorBidi"/>
              <w:noProof/>
              <w:sz w:val="24"/>
              <w:szCs w:val="24"/>
              <w:lang w:val="en-GB" w:eastAsia="en-GB"/>
            </w:rPr>
          </w:pPr>
          <w:hyperlink w:anchor="_Toc528352897" w:history="1">
            <w:r w:rsidRPr="00091235">
              <w:rPr>
                <w:rStyle w:val="Hyperlink"/>
                <w:rFonts w:ascii="Cambria" w:hAnsi="Cambria"/>
                <w:noProof/>
              </w:rPr>
              <w:t>3.5.17</w:t>
            </w:r>
            <w:r>
              <w:rPr>
                <w:rFonts w:eastAsiaTheme="minorEastAsia" w:cstheme="minorBidi"/>
                <w:noProof/>
                <w:sz w:val="24"/>
                <w:szCs w:val="24"/>
                <w:lang w:val="en-GB" w:eastAsia="en-GB"/>
              </w:rPr>
              <w:tab/>
            </w:r>
            <w:r w:rsidRPr="00091235">
              <w:rPr>
                <w:rStyle w:val="Hyperlink"/>
                <w:rFonts w:ascii="Cambria" w:hAnsi="Cambria"/>
                <w:noProof/>
              </w:rPr>
              <w:t>Sampling prior to the general anaesthetic</w:t>
            </w:r>
            <w:r>
              <w:rPr>
                <w:noProof/>
                <w:webHidden/>
              </w:rPr>
              <w:tab/>
            </w:r>
            <w:r>
              <w:rPr>
                <w:noProof/>
                <w:webHidden/>
              </w:rPr>
              <w:fldChar w:fldCharType="begin"/>
            </w:r>
            <w:r>
              <w:rPr>
                <w:noProof/>
                <w:webHidden/>
              </w:rPr>
              <w:instrText xml:space="preserve"> PAGEREF _Toc528352897 \h </w:instrText>
            </w:r>
            <w:r>
              <w:rPr>
                <w:noProof/>
                <w:webHidden/>
              </w:rPr>
            </w:r>
            <w:r>
              <w:rPr>
                <w:noProof/>
                <w:webHidden/>
              </w:rPr>
              <w:fldChar w:fldCharType="separate"/>
            </w:r>
            <w:r w:rsidR="00915402">
              <w:rPr>
                <w:noProof/>
                <w:webHidden/>
              </w:rPr>
              <w:t>71</w:t>
            </w:r>
            <w:r>
              <w:rPr>
                <w:noProof/>
                <w:webHidden/>
              </w:rPr>
              <w:fldChar w:fldCharType="end"/>
            </w:r>
          </w:hyperlink>
        </w:p>
        <w:p w14:paraId="500F48C1" w14:textId="77777777" w:rsidR="00E97111" w:rsidRDefault="00E97111" w:rsidP="009318CA">
          <w:pPr>
            <w:pStyle w:val="TOC3"/>
            <w:rPr>
              <w:rFonts w:eastAsiaTheme="minorEastAsia" w:cstheme="minorBidi"/>
              <w:noProof/>
              <w:sz w:val="24"/>
              <w:szCs w:val="24"/>
              <w:lang w:val="en-GB" w:eastAsia="en-GB"/>
            </w:rPr>
          </w:pPr>
          <w:hyperlink w:anchor="_Toc528352898" w:history="1">
            <w:r w:rsidRPr="00091235">
              <w:rPr>
                <w:rStyle w:val="Hyperlink"/>
                <w:rFonts w:ascii="Cambria" w:hAnsi="Cambria"/>
                <w:noProof/>
              </w:rPr>
              <w:t xml:space="preserve">3.5.17.1  </w:t>
            </w:r>
            <w:r>
              <w:rPr>
                <w:rFonts w:eastAsiaTheme="minorEastAsia" w:cstheme="minorBidi"/>
                <w:noProof/>
                <w:sz w:val="24"/>
                <w:szCs w:val="24"/>
                <w:lang w:val="en-GB" w:eastAsia="en-GB"/>
              </w:rPr>
              <w:tab/>
            </w:r>
            <w:r w:rsidRPr="00091235">
              <w:rPr>
                <w:rStyle w:val="Hyperlink"/>
                <w:rFonts w:ascii="Cambria" w:hAnsi="Cambria"/>
                <w:noProof/>
              </w:rPr>
              <w:t>Cough swab</w:t>
            </w:r>
            <w:r>
              <w:rPr>
                <w:noProof/>
                <w:webHidden/>
              </w:rPr>
              <w:tab/>
            </w:r>
            <w:r>
              <w:rPr>
                <w:noProof/>
                <w:webHidden/>
              </w:rPr>
              <w:fldChar w:fldCharType="begin"/>
            </w:r>
            <w:r>
              <w:rPr>
                <w:noProof/>
                <w:webHidden/>
              </w:rPr>
              <w:instrText xml:space="preserve"> PAGEREF _Toc528352898 \h </w:instrText>
            </w:r>
            <w:r>
              <w:rPr>
                <w:noProof/>
                <w:webHidden/>
              </w:rPr>
            </w:r>
            <w:r>
              <w:rPr>
                <w:noProof/>
                <w:webHidden/>
              </w:rPr>
              <w:fldChar w:fldCharType="separate"/>
            </w:r>
            <w:r w:rsidR="00915402">
              <w:rPr>
                <w:noProof/>
                <w:webHidden/>
              </w:rPr>
              <w:t>71</w:t>
            </w:r>
            <w:r>
              <w:rPr>
                <w:noProof/>
                <w:webHidden/>
              </w:rPr>
              <w:fldChar w:fldCharType="end"/>
            </w:r>
          </w:hyperlink>
        </w:p>
        <w:p w14:paraId="7566E33D" w14:textId="77777777" w:rsidR="00E97111" w:rsidRDefault="00E97111" w:rsidP="009318CA">
          <w:pPr>
            <w:pStyle w:val="TOC3"/>
            <w:rPr>
              <w:rFonts w:eastAsiaTheme="minorEastAsia" w:cstheme="minorBidi"/>
              <w:noProof/>
              <w:sz w:val="24"/>
              <w:szCs w:val="24"/>
              <w:lang w:val="en-GB" w:eastAsia="en-GB"/>
            </w:rPr>
          </w:pPr>
          <w:hyperlink w:anchor="_Toc528352899" w:history="1">
            <w:r w:rsidRPr="00091235">
              <w:rPr>
                <w:rStyle w:val="Hyperlink"/>
                <w:rFonts w:ascii="Cambria" w:hAnsi="Cambria"/>
                <w:noProof/>
              </w:rPr>
              <w:t xml:space="preserve">3.5.18 </w:t>
            </w:r>
            <w:r>
              <w:rPr>
                <w:rFonts w:eastAsiaTheme="minorEastAsia" w:cstheme="minorBidi"/>
                <w:noProof/>
                <w:sz w:val="24"/>
                <w:szCs w:val="24"/>
                <w:lang w:val="en-GB" w:eastAsia="en-GB"/>
              </w:rPr>
              <w:tab/>
            </w:r>
            <w:r w:rsidRPr="00091235">
              <w:rPr>
                <w:rStyle w:val="Hyperlink"/>
                <w:rFonts w:ascii="Cambria" w:hAnsi="Cambria"/>
                <w:noProof/>
              </w:rPr>
              <w:t>Sampling during the general anaesthetic</w:t>
            </w:r>
            <w:r>
              <w:rPr>
                <w:noProof/>
                <w:webHidden/>
              </w:rPr>
              <w:tab/>
            </w:r>
            <w:r>
              <w:rPr>
                <w:noProof/>
                <w:webHidden/>
              </w:rPr>
              <w:fldChar w:fldCharType="begin"/>
            </w:r>
            <w:r>
              <w:rPr>
                <w:noProof/>
                <w:webHidden/>
              </w:rPr>
              <w:instrText xml:space="preserve"> PAGEREF _Toc528352899 \h </w:instrText>
            </w:r>
            <w:r>
              <w:rPr>
                <w:noProof/>
                <w:webHidden/>
              </w:rPr>
            </w:r>
            <w:r>
              <w:rPr>
                <w:noProof/>
                <w:webHidden/>
              </w:rPr>
              <w:fldChar w:fldCharType="separate"/>
            </w:r>
            <w:r w:rsidR="00915402">
              <w:rPr>
                <w:noProof/>
                <w:webHidden/>
              </w:rPr>
              <w:t>72</w:t>
            </w:r>
            <w:r>
              <w:rPr>
                <w:noProof/>
                <w:webHidden/>
              </w:rPr>
              <w:fldChar w:fldCharType="end"/>
            </w:r>
          </w:hyperlink>
        </w:p>
        <w:p w14:paraId="072884D0" w14:textId="77777777" w:rsidR="00E97111" w:rsidRDefault="00E97111" w:rsidP="009318CA">
          <w:pPr>
            <w:pStyle w:val="TOC3"/>
            <w:rPr>
              <w:rFonts w:eastAsiaTheme="minorEastAsia" w:cstheme="minorBidi"/>
              <w:noProof/>
              <w:sz w:val="24"/>
              <w:szCs w:val="24"/>
              <w:lang w:val="en-GB" w:eastAsia="en-GB"/>
            </w:rPr>
          </w:pPr>
          <w:hyperlink w:anchor="_Toc528352900" w:history="1">
            <w:r w:rsidRPr="00091235">
              <w:rPr>
                <w:rStyle w:val="Hyperlink"/>
                <w:rFonts w:ascii="Cambria" w:hAnsi="Cambria"/>
                <w:noProof/>
              </w:rPr>
              <w:t xml:space="preserve">3.5.18.1  </w:t>
            </w:r>
            <w:r>
              <w:rPr>
                <w:rFonts w:eastAsiaTheme="minorEastAsia" w:cstheme="minorBidi"/>
                <w:noProof/>
                <w:sz w:val="24"/>
                <w:szCs w:val="24"/>
                <w:lang w:val="en-GB" w:eastAsia="en-GB"/>
              </w:rPr>
              <w:tab/>
            </w:r>
            <w:r w:rsidRPr="00091235">
              <w:rPr>
                <w:rStyle w:val="Hyperlink"/>
                <w:rFonts w:ascii="Cambria" w:hAnsi="Cambria"/>
                <w:noProof/>
              </w:rPr>
              <w:t>Nasopharyngeal and oropharyngeal swabs</w:t>
            </w:r>
            <w:r>
              <w:rPr>
                <w:noProof/>
                <w:webHidden/>
              </w:rPr>
              <w:tab/>
            </w:r>
            <w:r>
              <w:rPr>
                <w:noProof/>
                <w:webHidden/>
              </w:rPr>
              <w:fldChar w:fldCharType="begin"/>
            </w:r>
            <w:r>
              <w:rPr>
                <w:noProof/>
                <w:webHidden/>
              </w:rPr>
              <w:instrText xml:space="preserve"> PAGEREF _Toc528352900 \h </w:instrText>
            </w:r>
            <w:r>
              <w:rPr>
                <w:noProof/>
                <w:webHidden/>
              </w:rPr>
            </w:r>
            <w:r>
              <w:rPr>
                <w:noProof/>
                <w:webHidden/>
              </w:rPr>
              <w:fldChar w:fldCharType="separate"/>
            </w:r>
            <w:r w:rsidR="00915402">
              <w:rPr>
                <w:noProof/>
                <w:webHidden/>
              </w:rPr>
              <w:t>72</w:t>
            </w:r>
            <w:r>
              <w:rPr>
                <w:noProof/>
                <w:webHidden/>
              </w:rPr>
              <w:fldChar w:fldCharType="end"/>
            </w:r>
          </w:hyperlink>
        </w:p>
        <w:p w14:paraId="387BD789" w14:textId="77777777" w:rsidR="00E97111" w:rsidRDefault="00E97111" w:rsidP="009318CA">
          <w:pPr>
            <w:pStyle w:val="TOC3"/>
            <w:rPr>
              <w:rFonts w:eastAsiaTheme="minorEastAsia" w:cstheme="minorBidi"/>
              <w:noProof/>
              <w:sz w:val="24"/>
              <w:szCs w:val="24"/>
              <w:lang w:val="en-GB" w:eastAsia="en-GB"/>
            </w:rPr>
          </w:pPr>
          <w:hyperlink w:anchor="_Toc528352901" w:history="1">
            <w:r w:rsidRPr="00091235">
              <w:rPr>
                <w:rStyle w:val="Hyperlink"/>
                <w:rFonts w:ascii="Cambria" w:hAnsi="Cambria"/>
                <w:noProof/>
              </w:rPr>
              <w:t xml:space="preserve">3.5.18.2  </w:t>
            </w:r>
            <w:r>
              <w:rPr>
                <w:rFonts w:eastAsiaTheme="minorEastAsia" w:cstheme="minorBidi"/>
                <w:noProof/>
                <w:sz w:val="24"/>
                <w:szCs w:val="24"/>
                <w:lang w:val="en-GB" w:eastAsia="en-GB"/>
              </w:rPr>
              <w:tab/>
            </w:r>
            <w:r w:rsidRPr="00091235">
              <w:rPr>
                <w:rStyle w:val="Hyperlink"/>
                <w:rFonts w:ascii="Cambria" w:hAnsi="Cambria"/>
                <w:noProof/>
              </w:rPr>
              <w:t>Blood Samples</w:t>
            </w:r>
            <w:r>
              <w:rPr>
                <w:noProof/>
                <w:webHidden/>
              </w:rPr>
              <w:tab/>
            </w:r>
            <w:r>
              <w:rPr>
                <w:noProof/>
                <w:webHidden/>
              </w:rPr>
              <w:fldChar w:fldCharType="begin"/>
            </w:r>
            <w:r>
              <w:rPr>
                <w:noProof/>
                <w:webHidden/>
              </w:rPr>
              <w:instrText xml:space="preserve"> PAGEREF _Toc528352901 \h </w:instrText>
            </w:r>
            <w:r>
              <w:rPr>
                <w:noProof/>
                <w:webHidden/>
              </w:rPr>
            </w:r>
            <w:r>
              <w:rPr>
                <w:noProof/>
                <w:webHidden/>
              </w:rPr>
              <w:fldChar w:fldCharType="separate"/>
            </w:r>
            <w:r w:rsidR="00915402">
              <w:rPr>
                <w:noProof/>
                <w:webHidden/>
              </w:rPr>
              <w:t>73</w:t>
            </w:r>
            <w:r>
              <w:rPr>
                <w:noProof/>
                <w:webHidden/>
              </w:rPr>
              <w:fldChar w:fldCharType="end"/>
            </w:r>
          </w:hyperlink>
        </w:p>
        <w:p w14:paraId="0208708D" w14:textId="77777777" w:rsidR="00E97111" w:rsidRDefault="00E97111" w:rsidP="009318CA">
          <w:pPr>
            <w:pStyle w:val="TOC3"/>
            <w:rPr>
              <w:rFonts w:eastAsiaTheme="minorEastAsia" w:cstheme="minorBidi"/>
              <w:noProof/>
              <w:sz w:val="24"/>
              <w:szCs w:val="24"/>
              <w:lang w:val="en-GB" w:eastAsia="en-GB"/>
            </w:rPr>
          </w:pPr>
          <w:hyperlink w:anchor="_Toc528352902" w:history="1">
            <w:r w:rsidRPr="00091235">
              <w:rPr>
                <w:rStyle w:val="Hyperlink"/>
                <w:rFonts w:ascii="Cambria" w:hAnsi="Cambria"/>
                <w:noProof/>
              </w:rPr>
              <w:t>3.5.18.3</w:t>
            </w:r>
            <w:r>
              <w:rPr>
                <w:rFonts w:eastAsiaTheme="minorEastAsia" w:cstheme="minorBidi"/>
                <w:noProof/>
                <w:sz w:val="24"/>
                <w:szCs w:val="24"/>
                <w:lang w:val="en-GB" w:eastAsia="en-GB"/>
              </w:rPr>
              <w:tab/>
            </w:r>
            <w:r w:rsidRPr="00091235">
              <w:rPr>
                <w:rStyle w:val="Hyperlink"/>
                <w:rFonts w:ascii="Cambria" w:hAnsi="Cambria"/>
                <w:noProof/>
              </w:rPr>
              <w:t>Bronchoalveolar lavage</w:t>
            </w:r>
            <w:r>
              <w:rPr>
                <w:noProof/>
                <w:webHidden/>
              </w:rPr>
              <w:tab/>
            </w:r>
            <w:r>
              <w:rPr>
                <w:noProof/>
                <w:webHidden/>
              </w:rPr>
              <w:fldChar w:fldCharType="begin"/>
            </w:r>
            <w:r>
              <w:rPr>
                <w:noProof/>
                <w:webHidden/>
              </w:rPr>
              <w:instrText xml:space="preserve"> PAGEREF _Toc528352902 \h </w:instrText>
            </w:r>
            <w:r>
              <w:rPr>
                <w:noProof/>
                <w:webHidden/>
              </w:rPr>
            </w:r>
            <w:r>
              <w:rPr>
                <w:noProof/>
                <w:webHidden/>
              </w:rPr>
              <w:fldChar w:fldCharType="separate"/>
            </w:r>
            <w:r w:rsidR="00915402">
              <w:rPr>
                <w:noProof/>
                <w:webHidden/>
              </w:rPr>
              <w:t>75</w:t>
            </w:r>
            <w:r>
              <w:rPr>
                <w:noProof/>
                <w:webHidden/>
              </w:rPr>
              <w:fldChar w:fldCharType="end"/>
            </w:r>
          </w:hyperlink>
        </w:p>
        <w:p w14:paraId="18D2732B" w14:textId="77777777" w:rsidR="00E97111" w:rsidRDefault="00E97111" w:rsidP="009318CA">
          <w:pPr>
            <w:pStyle w:val="TOC3"/>
            <w:rPr>
              <w:rFonts w:eastAsiaTheme="minorEastAsia" w:cstheme="minorBidi"/>
              <w:noProof/>
              <w:sz w:val="24"/>
              <w:szCs w:val="24"/>
              <w:lang w:val="en-GB" w:eastAsia="en-GB"/>
            </w:rPr>
          </w:pPr>
          <w:hyperlink w:anchor="_Toc528352903" w:history="1">
            <w:r w:rsidRPr="00091235">
              <w:rPr>
                <w:rStyle w:val="Hyperlink"/>
                <w:rFonts w:ascii="Cambria" w:hAnsi="Cambria"/>
                <w:noProof/>
              </w:rPr>
              <w:t>3.5.18.4</w:t>
            </w:r>
            <w:r>
              <w:rPr>
                <w:rFonts w:eastAsiaTheme="minorEastAsia" w:cstheme="minorBidi"/>
                <w:noProof/>
                <w:sz w:val="24"/>
                <w:szCs w:val="24"/>
                <w:lang w:val="en-GB" w:eastAsia="en-GB"/>
              </w:rPr>
              <w:tab/>
            </w:r>
            <w:r w:rsidRPr="00091235">
              <w:rPr>
                <w:rStyle w:val="Hyperlink"/>
                <w:rFonts w:ascii="Cambria" w:hAnsi="Cambria"/>
                <w:noProof/>
              </w:rPr>
              <w:t>BAL leucocyte differential</w:t>
            </w:r>
            <w:r>
              <w:rPr>
                <w:noProof/>
                <w:webHidden/>
              </w:rPr>
              <w:tab/>
            </w:r>
            <w:r>
              <w:rPr>
                <w:noProof/>
                <w:webHidden/>
              </w:rPr>
              <w:fldChar w:fldCharType="begin"/>
            </w:r>
            <w:r>
              <w:rPr>
                <w:noProof/>
                <w:webHidden/>
              </w:rPr>
              <w:instrText xml:space="preserve"> PAGEREF _Toc528352903 \h </w:instrText>
            </w:r>
            <w:r>
              <w:rPr>
                <w:noProof/>
                <w:webHidden/>
              </w:rPr>
            </w:r>
            <w:r>
              <w:rPr>
                <w:noProof/>
                <w:webHidden/>
              </w:rPr>
              <w:fldChar w:fldCharType="separate"/>
            </w:r>
            <w:r w:rsidR="00915402">
              <w:rPr>
                <w:noProof/>
                <w:webHidden/>
              </w:rPr>
              <w:t>76</w:t>
            </w:r>
            <w:r>
              <w:rPr>
                <w:noProof/>
                <w:webHidden/>
              </w:rPr>
              <w:fldChar w:fldCharType="end"/>
            </w:r>
          </w:hyperlink>
        </w:p>
        <w:p w14:paraId="5C98F6F6"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904" w:history="1">
            <w:r w:rsidRPr="00091235">
              <w:rPr>
                <w:rStyle w:val="Hyperlink"/>
                <w:rFonts w:ascii="Cambria" w:hAnsi="Cambria"/>
                <w:noProof/>
              </w:rPr>
              <w:t>3.6</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Results</w:t>
            </w:r>
            <w:r>
              <w:rPr>
                <w:noProof/>
                <w:webHidden/>
              </w:rPr>
              <w:tab/>
            </w:r>
            <w:r>
              <w:rPr>
                <w:noProof/>
                <w:webHidden/>
              </w:rPr>
              <w:fldChar w:fldCharType="begin"/>
            </w:r>
            <w:r>
              <w:rPr>
                <w:noProof/>
                <w:webHidden/>
              </w:rPr>
              <w:instrText xml:space="preserve"> PAGEREF _Toc528352904 \h </w:instrText>
            </w:r>
            <w:r>
              <w:rPr>
                <w:noProof/>
                <w:webHidden/>
              </w:rPr>
            </w:r>
            <w:r>
              <w:rPr>
                <w:noProof/>
                <w:webHidden/>
              </w:rPr>
              <w:fldChar w:fldCharType="separate"/>
            </w:r>
            <w:r w:rsidR="00915402">
              <w:rPr>
                <w:noProof/>
                <w:webHidden/>
              </w:rPr>
              <w:t>77</w:t>
            </w:r>
            <w:r>
              <w:rPr>
                <w:noProof/>
                <w:webHidden/>
              </w:rPr>
              <w:fldChar w:fldCharType="end"/>
            </w:r>
          </w:hyperlink>
        </w:p>
        <w:p w14:paraId="73473100" w14:textId="77777777" w:rsidR="00E97111" w:rsidRDefault="00E97111">
          <w:pPr>
            <w:pStyle w:val="TOC3"/>
            <w:rPr>
              <w:rFonts w:eastAsiaTheme="minorEastAsia" w:cstheme="minorBidi"/>
              <w:noProof/>
              <w:sz w:val="24"/>
              <w:szCs w:val="24"/>
              <w:lang w:val="en-GB" w:eastAsia="en-GB"/>
            </w:rPr>
          </w:pPr>
          <w:hyperlink w:anchor="_Toc528352905" w:history="1">
            <w:r w:rsidRPr="00091235">
              <w:rPr>
                <w:rStyle w:val="Hyperlink"/>
                <w:rFonts w:ascii="Cambria" w:hAnsi="Cambria"/>
                <w:noProof/>
              </w:rPr>
              <w:t>3.6.1</w:t>
            </w:r>
            <w:r>
              <w:rPr>
                <w:rFonts w:eastAsiaTheme="minorEastAsia" w:cstheme="minorBidi"/>
                <w:noProof/>
                <w:sz w:val="24"/>
                <w:szCs w:val="24"/>
                <w:lang w:val="en-GB" w:eastAsia="en-GB"/>
              </w:rPr>
              <w:tab/>
            </w:r>
            <w:r w:rsidRPr="00091235">
              <w:rPr>
                <w:rStyle w:val="Hyperlink"/>
                <w:rFonts w:ascii="Cambria" w:hAnsi="Cambria"/>
                <w:noProof/>
              </w:rPr>
              <w:t xml:space="preserve"> Recruitment</w:t>
            </w:r>
            <w:r>
              <w:rPr>
                <w:noProof/>
                <w:webHidden/>
              </w:rPr>
              <w:tab/>
            </w:r>
            <w:r>
              <w:rPr>
                <w:noProof/>
                <w:webHidden/>
              </w:rPr>
              <w:fldChar w:fldCharType="begin"/>
            </w:r>
            <w:r>
              <w:rPr>
                <w:noProof/>
                <w:webHidden/>
              </w:rPr>
              <w:instrText xml:space="preserve"> PAGEREF _Toc528352905 \h </w:instrText>
            </w:r>
            <w:r>
              <w:rPr>
                <w:noProof/>
                <w:webHidden/>
              </w:rPr>
            </w:r>
            <w:r>
              <w:rPr>
                <w:noProof/>
                <w:webHidden/>
              </w:rPr>
              <w:fldChar w:fldCharType="separate"/>
            </w:r>
            <w:r w:rsidR="00915402">
              <w:rPr>
                <w:noProof/>
                <w:webHidden/>
              </w:rPr>
              <w:t>77</w:t>
            </w:r>
            <w:r>
              <w:rPr>
                <w:noProof/>
                <w:webHidden/>
              </w:rPr>
              <w:fldChar w:fldCharType="end"/>
            </w:r>
          </w:hyperlink>
        </w:p>
        <w:p w14:paraId="0D2FD3F3" w14:textId="77777777" w:rsidR="00E97111" w:rsidRDefault="00E97111" w:rsidP="009318CA">
          <w:pPr>
            <w:pStyle w:val="TOC3"/>
            <w:rPr>
              <w:rFonts w:eastAsiaTheme="minorEastAsia" w:cstheme="minorBidi"/>
              <w:noProof/>
              <w:sz w:val="24"/>
              <w:szCs w:val="24"/>
              <w:lang w:val="en-GB" w:eastAsia="en-GB"/>
            </w:rPr>
          </w:pPr>
          <w:hyperlink w:anchor="_Toc528352906" w:history="1">
            <w:r w:rsidRPr="00091235">
              <w:rPr>
                <w:rStyle w:val="Hyperlink"/>
                <w:rFonts w:ascii="Cambria" w:hAnsi="Cambria"/>
                <w:noProof/>
              </w:rPr>
              <w:t>3.6.1.1</w:t>
            </w:r>
            <w:r>
              <w:rPr>
                <w:rFonts w:eastAsiaTheme="minorEastAsia" w:cstheme="minorBidi"/>
                <w:noProof/>
                <w:sz w:val="24"/>
                <w:szCs w:val="24"/>
                <w:lang w:val="en-GB" w:eastAsia="en-GB"/>
              </w:rPr>
              <w:tab/>
            </w:r>
            <w:r w:rsidRPr="00091235">
              <w:rPr>
                <w:rStyle w:val="Hyperlink"/>
                <w:rFonts w:ascii="Cambria" w:hAnsi="Cambria"/>
                <w:noProof/>
              </w:rPr>
              <w:t>Case recruitment</w:t>
            </w:r>
            <w:r>
              <w:rPr>
                <w:noProof/>
                <w:webHidden/>
              </w:rPr>
              <w:tab/>
            </w:r>
            <w:r>
              <w:rPr>
                <w:noProof/>
                <w:webHidden/>
              </w:rPr>
              <w:fldChar w:fldCharType="begin"/>
            </w:r>
            <w:r>
              <w:rPr>
                <w:noProof/>
                <w:webHidden/>
              </w:rPr>
              <w:instrText xml:space="preserve"> PAGEREF _Toc528352906 \h </w:instrText>
            </w:r>
            <w:r>
              <w:rPr>
                <w:noProof/>
                <w:webHidden/>
              </w:rPr>
            </w:r>
            <w:r>
              <w:rPr>
                <w:noProof/>
                <w:webHidden/>
              </w:rPr>
              <w:fldChar w:fldCharType="separate"/>
            </w:r>
            <w:r w:rsidR="00915402">
              <w:rPr>
                <w:noProof/>
                <w:webHidden/>
              </w:rPr>
              <w:t>77</w:t>
            </w:r>
            <w:r>
              <w:rPr>
                <w:noProof/>
                <w:webHidden/>
              </w:rPr>
              <w:fldChar w:fldCharType="end"/>
            </w:r>
          </w:hyperlink>
        </w:p>
        <w:p w14:paraId="7EE2C9FF" w14:textId="77777777" w:rsidR="00E97111" w:rsidRDefault="00E97111" w:rsidP="009318CA">
          <w:pPr>
            <w:pStyle w:val="TOC3"/>
            <w:rPr>
              <w:rFonts w:eastAsiaTheme="minorEastAsia" w:cstheme="minorBidi"/>
              <w:noProof/>
              <w:sz w:val="24"/>
              <w:szCs w:val="24"/>
              <w:lang w:val="en-GB" w:eastAsia="en-GB"/>
            </w:rPr>
          </w:pPr>
          <w:hyperlink w:anchor="_Toc528352907" w:history="1">
            <w:r w:rsidRPr="00091235">
              <w:rPr>
                <w:rStyle w:val="Hyperlink"/>
                <w:rFonts w:ascii="Cambria" w:hAnsi="Cambria"/>
                <w:noProof/>
              </w:rPr>
              <w:t>3.6.1.2</w:t>
            </w:r>
            <w:r>
              <w:rPr>
                <w:rFonts w:eastAsiaTheme="minorEastAsia" w:cstheme="minorBidi"/>
                <w:noProof/>
                <w:sz w:val="24"/>
                <w:szCs w:val="24"/>
                <w:lang w:val="en-GB" w:eastAsia="en-GB"/>
              </w:rPr>
              <w:tab/>
            </w:r>
            <w:r w:rsidRPr="00091235">
              <w:rPr>
                <w:rStyle w:val="Hyperlink"/>
                <w:rFonts w:ascii="Cambria" w:hAnsi="Cambria"/>
                <w:noProof/>
              </w:rPr>
              <w:t>Control recruitment</w:t>
            </w:r>
            <w:r>
              <w:rPr>
                <w:noProof/>
                <w:webHidden/>
              </w:rPr>
              <w:tab/>
            </w:r>
            <w:r>
              <w:rPr>
                <w:noProof/>
                <w:webHidden/>
              </w:rPr>
              <w:fldChar w:fldCharType="begin"/>
            </w:r>
            <w:r>
              <w:rPr>
                <w:noProof/>
                <w:webHidden/>
              </w:rPr>
              <w:instrText xml:space="preserve"> PAGEREF _Toc528352907 \h </w:instrText>
            </w:r>
            <w:r>
              <w:rPr>
                <w:noProof/>
                <w:webHidden/>
              </w:rPr>
            </w:r>
            <w:r>
              <w:rPr>
                <w:noProof/>
                <w:webHidden/>
              </w:rPr>
              <w:fldChar w:fldCharType="separate"/>
            </w:r>
            <w:r w:rsidR="00915402">
              <w:rPr>
                <w:noProof/>
                <w:webHidden/>
              </w:rPr>
              <w:t>79</w:t>
            </w:r>
            <w:r>
              <w:rPr>
                <w:noProof/>
                <w:webHidden/>
              </w:rPr>
              <w:fldChar w:fldCharType="end"/>
            </w:r>
          </w:hyperlink>
        </w:p>
        <w:p w14:paraId="5D6C28BB" w14:textId="77777777" w:rsidR="00E97111" w:rsidRDefault="00E97111">
          <w:pPr>
            <w:pStyle w:val="TOC3"/>
            <w:rPr>
              <w:rFonts w:eastAsiaTheme="minorEastAsia" w:cstheme="minorBidi"/>
              <w:noProof/>
              <w:sz w:val="24"/>
              <w:szCs w:val="24"/>
              <w:lang w:val="en-GB" w:eastAsia="en-GB"/>
            </w:rPr>
          </w:pPr>
          <w:hyperlink w:anchor="_Toc528352908" w:history="1">
            <w:r w:rsidRPr="00091235">
              <w:rPr>
                <w:rStyle w:val="Hyperlink"/>
                <w:rFonts w:ascii="Cambria" w:hAnsi="Cambria"/>
                <w:noProof/>
              </w:rPr>
              <w:t>3.6.2</w:t>
            </w:r>
            <w:r>
              <w:rPr>
                <w:rFonts w:eastAsiaTheme="minorEastAsia" w:cstheme="minorBidi"/>
                <w:noProof/>
                <w:sz w:val="24"/>
                <w:szCs w:val="24"/>
                <w:lang w:val="en-GB" w:eastAsia="en-GB"/>
              </w:rPr>
              <w:tab/>
            </w:r>
            <w:r w:rsidRPr="00091235">
              <w:rPr>
                <w:rStyle w:val="Hyperlink"/>
                <w:rFonts w:ascii="Cambria" w:hAnsi="Cambria"/>
                <w:noProof/>
              </w:rPr>
              <w:t xml:space="preserve"> Demographic data</w:t>
            </w:r>
            <w:r>
              <w:rPr>
                <w:noProof/>
                <w:webHidden/>
              </w:rPr>
              <w:tab/>
            </w:r>
            <w:r>
              <w:rPr>
                <w:noProof/>
                <w:webHidden/>
              </w:rPr>
              <w:fldChar w:fldCharType="begin"/>
            </w:r>
            <w:r>
              <w:rPr>
                <w:noProof/>
                <w:webHidden/>
              </w:rPr>
              <w:instrText xml:space="preserve"> PAGEREF _Toc528352908 \h </w:instrText>
            </w:r>
            <w:r>
              <w:rPr>
                <w:noProof/>
                <w:webHidden/>
              </w:rPr>
            </w:r>
            <w:r>
              <w:rPr>
                <w:noProof/>
                <w:webHidden/>
              </w:rPr>
              <w:fldChar w:fldCharType="separate"/>
            </w:r>
            <w:r w:rsidR="00915402">
              <w:rPr>
                <w:noProof/>
                <w:webHidden/>
              </w:rPr>
              <w:t>81</w:t>
            </w:r>
            <w:r>
              <w:rPr>
                <w:noProof/>
                <w:webHidden/>
              </w:rPr>
              <w:fldChar w:fldCharType="end"/>
            </w:r>
          </w:hyperlink>
        </w:p>
        <w:p w14:paraId="196379C2" w14:textId="77777777" w:rsidR="00E97111" w:rsidRDefault="00E97111">
          <w:pPr>
            <w:pStyle w:val="TOC3"/>
            <w:rPr>
              <w:rFonts w:eastAsiaTheme="minorEastAsia" w:cstheme="minorBidi"/>
              <w:noProof/>
              <w:sz w:val="24"/>
              <w:szCs w:val="24"/>
              <w:lang w:val="en-GB" w:eastAsia="en-GB"/>
            </w:rPr>
          </w:pPr>
          <w:hyperlink w:anchor="_Toc528352909" w:history="1">
            <w:r w:rsidRPr="00091235">
              <w:rPr>
                <w:rStyle w:val="Hyperlink"/>
                <w:rFonts w:ascii="Cambria" w:hAnsi="Cambria"/>
                <w:noProof/>
              </w:rPr>
              <w:t>3.6.3</w:t>
            </w:r>
            <w:r>
              <w:rPr>
                <w:rFonts w:eastAsiaTheme="minorEastAsia" w:cstheme="minorBidi"/>
                <w:noProof/>
                <w:sz w:val="24"/>
                <w:szCs w:val="24"/>
                <w:lang w:val="en-GB" w:eastAsia="en-GB"/>
              </w:rPr>
              <w:tab/>
            </w:r>
            <w:r w:rsidRPr="00091235">
              <w:rPr>
                <w:rStyle w:val="Hyperlink"/>
                <w:rFonts w:ascii="Cambria" w:hAnsi="Cambria"/>
                <w:noProof/>
              </w:rPr>
              <w:t xml:space="preserve"> Past medical history of other respiratory illnesses</w:t>
            </w:r>
            <w:r>
              <w:rPr>
                <w:noProof/>
                <w:webHidden/>
              </w:rPr>
              <w:tab/>
            </w:r>
            <w:r>
              <w:rPr>
                <w:noProof/>
                <w:webHidden/>
              </w:rPr>
              <w:fldChar w:fldCharType="begin"/>
            </w:r>
            <w:r>
              <w:rPr>
                <w:noProof/>
                <w:webHidden/>
              </w:rPr>
              <w:instrText xml:space="preserve"> PAGEREF _Toc528352909 \h </w:instrText>
            </w:r>
            <w:r>
              <w:rPr>
                <w:noProof/>
                <w:webHidden/>
              </w:rPr>
            </w:r>
            <w:r>
              <w:rPr>
                <w:noProof/>
                <w:webHidden/>
              </w:rPr>
              <w:fldChar w:fldCharType="separate"/>
            </w:r>
            <w:r w:rsidR="00915402">
              <w:rPr>
                <w:noProof/>
                <w:webHidden/>
              </w:rPr>
              <w:t>83</w:t>
            </w:r>
            <w:r>
              <w:rPr>
                <w:noProof/>
                <w:webHidden/>
              </w:rPr>
              <w:fldChar w:fldCharType="end"/>
            </w:r>
          </w:hyperlink>
        </w:p>
        <w:p w14:paraId="1842C991" w14:textId="77777777" w:rsidR="00E97111" w:rsidRDefault="00E97111">
          <w:pPr>
            <w:pStyle w:val="TOC3"/>
            <w:rPr>
              <w:rFonts w:eastAsiaTheme="minorEastAsia" w:cstheme="minorBidi"/>
              <w:noProof/>
              <w:sz w:val="24"/>
              <w:szCs w:val="24"/>
              <w:lang w:val="en-GB" w:eastAsia="en-GB"/>
            </w:rPr>
          </w:pPr>
          <w:hyperlink w:anchor="_Toc528352910" w:history="1">
            <w:r w:rsidRPr="00091235">
              <w:rPr>
                <w:rStyle w:val="Hyperlink"/>
                <w:rFonts w:ascii="Cambria" w:hAnsi="Cambria"/>
                <w:noProof/>
              </w:rPr>
              <w:t>3.6.4</w:t>
            </w:r>
            <w:r>
              <w:rPr>
                <w:rFonts w:eastAsiaTheme="minorEastAsia" w:cstheme="minorBidi"/>
                <w:noProof/>
                <w:sz w:val="24"/>
                <w:szCs w:val="24"/>
                <w:lang w:val="en-GB" w:eastAsia="en-GB"/>
              </w:rPr>
              <w:tab/>
            </w:r>
            <w:r w:rsidRPr="00091235">
              <w:rPr>
                <w:rStyle w:val="Hyperlink"/>
                <w:rFonts w:ascii="Cambria" w:hAnsi="Cambria"/>
                <w:noProof/>
              </w:rPr>
              <w:t xml:space="preserve"> Cough characteristics</w:t>
            </w:r>
            <w:r>
              <w:rPr>
                <w:noProof/>
                <w:webHidden/>
              </w:rPr>
              <w:tab/>
            </w:r>
            <w:r>
              <w:rPr>
                <w:noProof/>
                <w:webHidden/>
              </w:rPr>
              <w:fldChar w:fldCharType="begin"/>
            </w:r>
            <w:r>
              <w:rPr>
                <w:noProof/>
                <w:webHidden/>
              </w:rPr>
              <w:instrText xml:space="preserve"> PAGEREF _Toc528352910 \h </w:instrText>
            </w:r>
            <w:r>
              <w:rPr>
                <w:noProof/>
                <w:webHidden/>
              </w:rPr>
            </w:r>
            <w:r>
              <w:rPr>
                <w:noProof/>
                <w:webHidden/>
              </w:rPr>
              <w:fldChar w:fldCharType="separate"/>
            </w:r>
            <w:r w:rsidR="00915402">
              <w:rPr>
                <w:noProof/>
                <w:webHidden/>
              </w:rPr>
              <w:t>83</w:t>
            </w:r>
            <w:r>
              <w:rPr>
                <w:noProof/>
                <w:webHidden/>
              </w:rPr>
              <w:fldChar w:fldCharType="end"/>
            </w:r>
          </w:hyperlink>
        </w:p>
        <w:p w14:paraId="553B7B18" w14:textId="77777777" w:rsidR="00E97111" w:rsidRDefault="00E97111">
          <w:pPr>
            <w:pStyle w:val="TOC3"/>
            <w:rPr>
              <w:rFonts w:eastAsiaTheme="minorEastAsia" w:cstheme="minorBidi"/>
              <w:noProof/>
              <w:sz w:val="24"/>
              <w:szCs w:val="24"/>
              <w:lang w:val="en-GB" w:eastAsia="en-GB"/>
            </w:rPr>
          </w:pPr>
          <w:hyperlink w:anchor="_Toc528352911" w:history="1">
            <w:r w:rsidRPr="00091235">
              <w:rPr>
                <w:rStyle w:val="Hyperlink"/>
                <w:rFonts w:ascii="Cambria" w:hAnsi="Cambria"/>
                <w:noProof/>
              </w:rPr>
              <w:t>3.6.5</w:t>
            </w:r>
            <w:r>
              <w:rPr>
                <w:rFonts w:eastAsiaTheme="minorEastAsia" w:cstheme="minorBidi"/>
                <w:noProof/>
                <w:sz w:val="24"/>
                <w:szCs w:val="24"/>
                <w:lang w:val="en-GB" w:eastAsia="en-GB"/>
              </w:rPr>
              <w:tab/>
            </w:r>
            <w:r w:rsidRPr="00091235">
              <w:rPr>
                <w:rStyle w:val="Hyperlink"/>
                <w:rFonts w:ascii="Cambria" w:hAnsi="Cambria"/>
                <w:noProof/>
              </w:rPr>
              <w:t xml:space="preserve"> Asthma treatment</w:t>
            </w:r>
            <w:r>
              <w:rPr>
                <w:noProof/>
                <w:webHidden/>
              </w:rPr>
              <w:tab/>
            </w:r>
            <w:r>
              <w:rPr>
                <w:noProof/>
                <w:webHidden/>
              </w:rPr>
              <w:fldChar w:fldCharType="begin"/>
            </w:r>
            <w:r>
              <w:rPr>
                <w:noProof/>
                <w:webHidden/>
              </w:rPr>
              <w:instrText xml:space="preserve"> PAGEREF _Toc528352911 \h </w:instrText>
            </w:r>
            <w:r>
              <w:rPr>
                <w:noProof/>
                <w:webHidden/>
              </w:rPr>
            </w:r>
            <w:r>
              <w:rPr>
                <w:noProof/>
                <w:webHidden/>
              </w:rPr>
              <w:fldChar w:fldCharType="separate"/>
            </w:r>
            <w:r w:rsidR="00915402">
              <w:rPr>
                <w:noProof/>
                <w:webHidden/>
              </w:rPr>
              <w:t>84</w:t>
            </w:r>
            <w:r>
              <w:rPr>
                <w:noProof/>
                <w:webHidden/>
              </w:rPr>
              <w:fldChar w:fldCharType="end"/>
            </w:r>
          </w:hyperlink>
        </w:p>
        <w:p w14:paraId="65EE2321" w14:textId="77777777" w:rsidR="00E97111" w:rsidRDefault="00E97111">
          <w:pPr>
            <w:pStyle w:val="TOC3"/>
            <w:rPr>
              <w:rFonts w:eastAsiaTheme="minorEastAsia" w:cstheme="minorBidi"/>
              <w:noProof/>
              <w:sz w:val="24"/>
              <w:szCs w:val="24"/>
              <w:lang w:val="en-GB" w:eastAsia="en-GB"/>
            </w:rPr>
          </w:pPr>
          <w:hyperlink w:anchor="_Toc528352912" w:history="1">
            <w:r w:rsidRPr="00091235">
              <w:rPr>
                <w:rStyle w:val="Hyperlink"/>
                <w:rFonts w:ascii="Cambria" w:hAnsi="Cambria"/>
                <w:noProof/>
              </w:rPr>
              <w:t>3.6.6</w:t>
            </w:r>
            <w:r>
              <w:rPr>
                <w:rFonts w:eastAsiaTheme="minorEastAsia" w:cstheme="minorBidi"/>
                <w:noProof/>
                <w:sz w:val="24"/>
                <w:szCs w:val="24"/>
                <w:lang w:val="en-GB" w:eastAsia="en-GB"/>
              </w:rPr>
              <w:tab/>
            </w:r>
            <w:r w:rsidRPr="00091235">
              <w:rPr>
                <w:rStyle w:val="Hyperlink"/>
                <w:rFonts w:ascii="Cambria" w:hAnsi="Cambria"/>
                <w:noProof/>
              </w:rPr>
              <w:t xml:space="preserve"> Antibiotic usage</w:t>
            </w:r>
            <w:r>
              <w:rPr>
                <w:noProof/>
                <w:webHidden/>
              </w:rPr>
              <w:tab/>
            </w:r>
            <w:r>
              <w:rPr>
                <w:noProof/>
                <w:webHidden/>
              </w:rPr>
              <w:fldChar w:fldCharType="begin"/>
            </w:r>
            <w:r>
              <w:rPr>
                <w:noProof/>
                <w:webHidden/>
              </w:rPr>
              <w:instrText xml:space="preserve"> PAGEREF _Toc528352912 \h </w:instrText>
            </w:r>
            <w:r>
              <w:rPr>
                <w:noProof/>
                <w:webHidden/>
              </w:rPr>
            </w:r>
            <w:r>
              <w:rPr>
                <w:noProof/>
                <w:webHidden/>
              </w:rPr>
              <w:fldChar w:fldCharType="separate"/>
            </w:r>
            <w:r w:rsidR="00915402">
              <w:rPr>
                <w:noProof/>
                <w:webHidden/>
              </w:rPr>
              <w:t>85</w:t>
            </w:r>
            <w:r>
              <w:rPr>
                <w:noProof/>
                <w:webHidden/>
              </w:rPr>
              <w:fldChar w:fldCharType="end"/>
            </w:r>
          </w:hyperlink>
        </w:p>
        <w:p w14:paraId="7BC699E7" w14:textId="77777777" w:rsidR="00E97111" w:rsidRDefault="00E97111">
          <w:pPr>
            <w:pStyle w:val="TOC3"/>
            <w:rPr>
              <w:rFonts w:eastAsiaTheme="minorEastAsia" w:cstheme="minorBidi"/>
              <w:noProof/>
              <w:sz w:val="24"/>
              <w:szCs w:val="24"/>
              <w:lang w:val="en-GB" w:eastAsia="en-GB"/>
            </w:rPr>
          </w:pPr>
          <w:hyperlink w:anchor="_Toc528352913" w:history="1">
            <w:r w:rsidRPr="00091235">
              <w:rPr>
                <w:rStyle w:val="Hyperlink"/>
                <w:rFonts w:ascii="Cambria" w:hAnsi="Cambria"/>
                <w:noProof/>
              </w:rPr>
              <w:t>3.6.7</w:t>
            </w:r>
            <w:r>
              <w:rPr>
                <w:rFonts w:eastAsiaTheme="minorEastAsia" w:cstheme="minorBidi"/>
                <w:noProof/>
                <w:sz w:val="24"/>
                <w:szCs w:val="24"/>
                <w:lang w:val="en-GB" w:eastAsia="en-GB"/>
              </w:rPr>
              <w:tab/>
            </w:r>
            <w:r w:rsidRPr="00091235">
              <w:rPr>
                <w:rStyle w:val="Hyperlink"/>
                <w:rFonts w:ascii="Cambria" w:hAnsi="Cambria"/>
                <w:noProof/>
              </w:rPr>
              <w:t xml:space="preserve"> Physical examination</w:t>
            </w:r>
            <w:r>
              <w:rPr>
                <w:noProof/>
                <w:webHidden/>
              </w:rPr>
              <w:tab/>
            </w:r>
            <w:r>
              <w:rPr>
                <w:noProof/>
                <w:webHidden/>
              </w:rPr>
              <w:fldChar w:fldCharType="begin"/>
            </w:r>
            <w:r>
              <w:rPr>
                <w:noProof/>
                <w:webHidden/>
              </w:rPr>
              <w:instrText xml:space="preserve"> PAGEREF _Toc528352913 \h </w:instrText>
            </w:r>
            <w:r>
              <w:rPr>
                <w:noProof/>
                <w:webHidden/>
              </w:rPr>
            </w:r>
            <w:r>
              <w:rPr>
                <w:noProof/>
                <w:webHidden/>
              </w:rPr>
              <w:fldChar w:fldCharType="separate"/>
            </w:r>
            <w:r w:rsidR="00915402">
              <w:rPr>
                <w:noProof/>
                <w:webHidden/>
              </w:rPr>
              <w:t>86</w:t>
            </w:r>
            <w:r>
              <w:rPr>
                <w:noProof/>
                <w:webHidden/>
              </w:rPr>
              <w:fldChar w:fldCharType="end"/>
            </w:r>
          </w:hyperlink>
        </w:p>
        <w:p w14:paraId="0D0B28DC" w14:textId="77777777" w:rsidR="00E97111" w:rsidRDefault="00E97111">
          <w:pPr>
            <w:pStyle w:val="TOC3"/>
            <w:rPr>
              <w:rFonts w:eastAsiaTheme="minorEastAsia" w:cstheme="minorBidi"/>
              <w:noProof/>
              <w:sz w:val="24"/>
              <w:szCs w:val="24"/>
              <w:lang w:val="en-GB" w:eastAsia="en-GB"/>
            </w:rPr>
          </w:pPr>
          <w:hyperlink w:anchor="_Toc528352914" w:history="1">
            <w:r w:rsidRPr="00091235">
              <w:rPr>
                <w:rStyle w:val="Hyperlink"/>
                <w:rFonts w:ascii="Cambria" w:hAnsi="Cambria"/>
                <w:noProof/>
              </w:rPr>
              <w:t>3.6.8</w:t>
            </w:r>
            <w:r>
              <w:rPr>
                <w:rFonts w:eastAsiaTheme="minorEastAsia" w:cstheme="minorBidi"/>
                <w:noProof/>
                <w:sz w:val="24"/>
                <w:szCs w:val="24"/>
                <w:lang w:val="en-GB" w:eastAsia="en-GB"/>
              </w:rPr>
              <w:tab/>
            </w:r>
            <w:r w:rsidRPr="00091235">
              <w:rPr>
                <w:rStyle w:val="Hyperlink"/>
                <w:rFonts w:ascii="Cambria" w:hAnsi="Cambria"/>
                <w:noProof/>
              </w:rPr>
              <w:t xml:space="preserve"> Diary Cards</w:t>
            </w:r>
            <w:r>
              <w:rPr>
                <w:noProof/>
                <w:webHidden/>
              </w:rPr>
              <w:tab/>
            </w:r>
            <w:r>
              <w:rPr>
                <w:noProof/>
                <w:webHidden/>
              </w:rPr>
              <w:fldChar w:fldCharType="begin"/>
            </w:r>
            <w:r>
              <w:rPr>
                <w:noProof/>
                <w:webHidden/>
              </w:rPr>
              <w:instrText xml:space="preserve"> PAGEREF _Toc528352914 \h </w:instrText>
            </w:r>
            <w:r>
              <w:rPr>
                <w:noProof/>
                <w:webHidden/>
              </w:rPr>
            </w:r>
            <w:r>
              <w:rPr>
                <w:noProof/>
                <w:webHidden/>
              </w:rPr>
              <w:fldChar w:fldCharType="separate"/>
            </w:r>
            <w:r w:rsidR="00915402">
              <w:rPr>
                <w:noProof/>
                <w:webHidden/>
              </w:rPr>
              <w:t>86</w:t>
            </w:r>
            <w:r>
              <w:rPr>
                <w:noProof/>
                <w:webHidden/>
              </w:rPr>
              <w:fldChar w:fldCharType="end"/>
            </w:r>
          </w:hyperlink>
        </w:p>
        <w:p w14:paraId="002B2FCE" w14:textId="77777777" w:rsidR="00E97111" w:rsidRDefault="00E97111" w:rsidP="009318CA">
          <w:pPr>
            <w:pStyle w:val="TOC3"/>
            <w:rPr>
              <w:rFonts w:eastAsiaTheme="minorEastAsia" w:cstheme="minorBidi"/>
              <w:noProof/>
              <w:sz w:val="24"/>
              <w:szCs w:val="24"/>
              <w:lang w:val="en-GB" w:eastAsia="en-GB"/>
            </w:rPr>
          </w:pPr>
          <w:hyperlink w:anchor="_Toc528352915" w:history="1">
            <w:r w:rsidRPr="00091235">
              <w:rPr>
                <w:rStyle w:val="Hyperlink"/>
                <w:rFonts w:ascii="Cambria" w:hAnsi="Cambria"/>
                <w:noProof/>
              </w:rPr>
              <w:t>3.6.8.1</w:t>
            </w:r>
            <w:r>
              <w:rPr>
                <w:rFonts w:eastAsiaTheme="minorEastAsia" w:cstheme="minorBidi"/>
                <w:noProof/>
                <w:sz w:val="24"/>
                <w:szCs w:val="24"/>
                <w:lang w:val="en-GB" w:eastAsia="en-GB"/>
              </w:rPr>
              <w:tab/>
            </w:r>
            <w:r w:rsidRPr="00091235">
              <w:rPr>
                <w:rStyle w:val="Hyperlink"/>
                <w:rFonts w:ascii="Cambria" w:hAnsi="Cambria"/>
                <w:noProof/>
              </w:rPr>
              <w:t>Cases</w:t>
            </w:r>
            <w:r>
              <w:rPr>
                <w:noProof/>
                <w:webHidden/>
              </w:rPr>
              <w:tab/>
            </w:r>
            <w:r>
              <w:rPr>
                <w:noProof/>
                <w:webHidden/>
              </w:rPr>
              <w:fldChar w:fldCharType="begin"/>
            </w:r>
            <w:r>
              <w:rPr>
                <w:noProof/>
                <w:webHidden/>
              </w:rPr>
              <w:instrText xml:space="preserve"> PAGEREF _Toc528352915 \h </w:instrText>
            </w:r>
            <w:r>
              <w:rPr>
                <w:noProof/>
                <w:webHidden/>
              </w:rPr>
            </w:r>
            <w:r>
              <w:rPr>
                <w:noProof/>
                <w:webHidden/>
              </w:rPr>
              <w:fldChar w:fldCharType="separate"/>
            </w:r>
            <w:r w:rsidR="00915402">
              <w:rPr>
                <w:noProof/>
                <w:webHidden/>
              </w:rPr>
              <w:t>87</w:t>
            </w:r>
            <w:r>
              <w:rPr>
                <w:noProof/>
                <w:webHidden/>
              </w:rPr>
              <w:fldChar w:fldCharType="end"/>
            </w:r>
          </w:hyperlink>
        </w:p>
        <w:p w14:paraId="13D5A7F0" w14:textId="77777777" w:rsidR="00E97111" w:rsidRDefault="00E97111" w:rsidP="009318CA">
          <w:pPr>
            <w:pStyle w:val="TOC3"/>
            <w:rPr>
              <w:rFonts w:eastAsiaTheme="minorEastAsia" w:cstheme="minorBidi"/>
              <w:noProof/>
              <w:sz w:val="24"/>
              <w:szCs w:val="24"/>
              <w:lang w:val="en-GB" w:eastAsia="en-GB"/>
            </w:rPr>
          </w:pPr>
          <w:hyperlink w:anchor="_Toc528352916" w:history="1">
            <w:r w:rsidRPr="00091235">
              <w:rPr>
                <w:rStyle w:val="Hyperlink"/>
                <w:rFonts w:ascii="Cambria" w:hAnsi="Cambria"/>
                <w:noProof/>
              </w:rPr>
              <w:t>3.6.8.2</w:t>
            </w:r>
            <w:r>
              <w:rPr>
                <w:rFonts w:eastAsiaTheme="minorEastAsia" w:cstheme="minorBidi"/>
                <w:noProof/>
                <w:sz w:val="24"/>
                <w:szCs w:val="24"/>
                <w:lang w:val="en-GB" w:eastAsia="en-GB"/>
              </w:rPr>
              <w:tab/>
            </w:r>
            <w:r w:rsidRPr="00091235">
              <w:rPr>
                <w:rStyle w:val="Hyperlink"/>
                <w:rFonts w:ascii="Cambria" w:hAnsi="Cambria"/>
                <w:noProof/>
              </w:rPr>
              <w:t>Controls</w:t>
            </w:r>
            <w:r>
              <w:rPr>
                <w:noProof/>
                <w:webHidden/>
              </w:rPr>
              <w:tab/>
            </w:r>
            <w:r>
              <w:rPr>
                <w:noProof/>
                <w:webHidden/>
              </w:rPr>
              <w:fldChar w:fldCharType="begin"/>
            </w:r>
            <w:r>
              <w:rPr>
                <w:noProof/>
                <w:webHidden/>
              </w:rPr>
              <w:instrText xml:space="preserve"> PAGEREF _Toc528352916 \h </w:instrText>
            </w:r>
            <w:r>
              <w:rPr>
                <w:noProof/>
                <w:webHidden/>
              </w:rPr>
            </w:r>
            <w:r>
              <w:rPr>
                <w:noProof/>
                <w:webHidden/>
              </w:rPr>
              <w:fldChar w:fldCharType="separate"/>
            </w:r>
            <w:r w:rsidR="00915402">
              <w:rPr>
                <w:noProof/>
                <w:webHidden/>
              </w:rPr>
              <w:t>87</w:t>
            </w:r>
            <w:r>
              <w:rPr>
                <w:noProof/>
                <w:webHidden/>
              </w:rPr>
              <w:fldChar w:fldCharType="end"/>
            </w:r>
          </w:hyperlink>
        </w:p>
        <w:p w14:paraId="06985B37" w14:textId="77777777" w:rsidR="00E97111" w:rsidRDefault="00E97111">
          <w:pPr>
            <w:pStyle w:val="TOC3"/>
            <w:rPr>
              <w:rFonts w:eastAsiaTheme="minorEastAsia" w:cstheme="minorBidi"/>
              <w:noProof/>
              <w:sz w:val="24"/>
              <w:szCs w:val="24"/>
              <w:lang w:val="en-GB" w:eastAsia="en-GB"/>
            </w:rPr>
          </w:pPr>
          <w:hyperlink w:anchor="_Toc528352917" w:history="1">
            <w:r w:rsidRPr="00091235">
              <w:rPr>
                <w:rStyle w:val="Hyperlink"/>
                <w:rFonts w:ascii="Cambria" w:hAnsi="Cambria"/>
                <w:noProof/>
              </w:rPr>
              <w:t>3.6.9</w:t>
            </w:r>
            <w:r>
              <w:rPr>
                <w:rFonts w:eastAsiaTheme="minorEastAsia" w:cstheme="minorBidi"/>
                <w:noProof/>
                <w:sz w:val="24"/>
                <w:szCs w:val="24"/>
                <w:lang w:val="en-GB" w:eastAsia="en-GB"/>
              </w:rPr>
              <w:tab/>
            </w:r>
            <w:r w:rsidRPr="00091235">
              <w:rPr>
                <w:rStyle w:val="Hyperlink"/>
                <w:rFonts w:ascii="Cambria" w:hAnsi="Cambria"/>
                <w:noProof/>
              </w:rPr>
              <w:t xml:space="preserve"> Sample collection</w:t>
            </w:r>
            <w:r>
              <w:rPr>
                <w:noProof/>
                <w:webHidden/>
              </w:rPr>
              <w:tab/>
            </w:r>
            <w:r>
              <w:rPr>
                <w:noProof/>
                <w:webHidden/>
              </w:rPr>
              <w:fldChar w:fldCharType="begin"/>
            </w:r>
            <w:r>
              <w:rPr>
                <w:noProof/>
                <w:webHidden/>
              </w:rPr>
              <w:instrText xml:space="preserve"> PAGEREF _Toc528352917 \h </w:instrText>
            </w:r>
            <w:r>
              <w:rPr>
                <w:noProof/>
                <w:webHidden/>
              </w:rPr>
            </w:r>
            <w:r>
              <w:rPr>
                <w:noProof/>
                <w:webHidden/>
              </w:rPr>
              <w:fldChar w:fldCharType="separate"/>
            </w:r>
            <w:r w:rsidR="00915402">
              <w:rPr>
                <w:noProof/>
                <w:webHidden/>
              </w:rPr>
              <w:t>87</w:t>
            </w:r>
            <w:r>
              <w:rPr>
                <w:noProof/>
                <w:webHidden/>
              </w:rPr>
              <w:fldChar w:fldCharType="end"/>
            </w:r>
          </w:hyperlink>
        </w:p>
        <w:p w14:paraId="1DEFF13B" w14:textId="77777777" w:rsidR="00E97111" w:rsidRDefault="00E97111" w:rsidP="009318CA">
          <w:pPr>
            <w:pStyle w:val="TOC3"/>
            <w:rPr>
              <w:rFonts w:eastAsiaTheme="minorEastAsia" w:cstheme="minorBidi"/>
              <w:noProof/>
              <w:sz w:val="24"/>
              <w:szCs w:val="24"/>
              <w:lang w:val="en-GB" w:eastAsia="en-GB"/>
            </w:rPr>
          </w:pPr>
          <w:hyperlink w:anchor="_Toc528352918" w:history="1">
            <w:r w:rsidRPr="00091235">
              <w:rPr>
                <w:rStyle w:val="Hyperlink"/>
                <w:rFonts w:ascii="Cambria" w:hAnsi="Cambria"/>
                <w:noProof/>
              </w:rPr>
              <w:t>3.6.10</w:t>
            </w:r>
            <w:r>
              <w:rPr>
                <w:rFonts w:eastAsiaTheme="minorEastAsia" w:cstheme="minorBidi"/>
                <w:noProof/>
                <w:sz w:val="24"/>
                <w:szCs w:val="24"/>
                <w:lang w:val="en-GB" w:eastAsia="en-GB"/>
              </w:rPr>
              <w:tab/>
            </w:r>
            <w:r w:rsidRPr="00091235">
              <w:rPr>
                <w:rStyle w:val="Hyperlink"/>
                <w:rFonts w:ascii="Cambria" w:hAnsi="Cambria"/>
                <w:noProof/>
              </w:rPr>
              <w:t xml:space="preserve"> Blood samples</w:t>
            </w:r>
            <w:r>
              <w:rPr>
                <w:noProof/>
                <w:webHidden/>
              </w:rPr>
              <w:tab/>
            </w:r>
            <w:r>
              <w:rPr>
                <w:noProof/>
                <w:webHidden/>
              </w:rPr>
              <w:fldChar w:fldCharType="begin"/>
            </w:r>
            <w:r>
              <w:rPr>
                <w:noProof/>
                <w:webHidden/>
              </w:rPr>
              <w:instrText xml:space="preserve"> PAGEREF _Toc528352918 \h </w:instrText>
            </w:r>
            <w:r>
              <w:rPr>
                <w:noProof/>
                <w:webHidden/>
              </w:rPr>
            </w:r>
            <w:r>
              <w:rPr>
                <w:noProof/>
                <w:webHidden/>
              </w:rPr>
              <w:fldChar w:fldCharType="separate"/>
            </w:r>
            <w:r w:rsidR="00915402">
              <w:rPr>
                <w:noProof/>
                <w:webHidden/>
              </w:rPr>
              <w:t>88</w:t>
            </w:r>
            <w:r>
              <w:rPr>
                <w:noProof/>
                <w:webHidden/>
              </w:rPr>
              <w:fldChar w:fldCharType="end"/>
            </w:r>
          </w:hyperlink>
        </w:p>
        <w:p w14:paraId="19061C77" w14:textId="77777777" w:rsidR="00E97111" w:rsidRDefault="00E97111" w:rsidP="009318CA">
          <w:pPr>
            <w:pStyle w:val="TOC3"/>
            <w:rPr>
              <w:rFonts w:eastAsiaTheme="minorEastAsia" w:cstheme="minorBidi"/>
              <w:noProof/>
              <w:sz w:val="24"/>
              <w:szCs w:val="24"/>
              <w:lang w:val="en-GB" w:eastAsia="en-GB"/>
            </w:rPr>
          </w:pPr>
          <w:hyperlink w:anchor="_Toc528352919" w:history="1">
            <w:r w:rsidRPr="00091235">
              <w:rPr>
                <w:rStyle w:val="Hyperlink"/>
                <w:rFonts w:ascii="Cambria" w:hAnsi="Cambria"/>
                <w:noProof/>
              </w:rPr>
              <w:t>3.6.11</w:t>
            </w:r>
            <w:r>
              <w:rPr>
                <w:rFonts w:eastAsiaTheme="minorEastAsia" w:cstheme="minorBidi"/>
                <w:noProof/>
                <w:sz w:val="24"/>
                <w:szCs w:val="24"/>
                <w:lang w:val="en-GB" w:eastAsia="en-GB"/>
              </w:rPr>
              <w:tab/>
            </w:r>
            <w:r w:rsidRPr="00091235">
              <w:rPr>
                <w:rStyle w:val="Hyperlink"/>
                <w:rFonts w:ascii="Cambria" w:hAnsi="Cambria"/>
                <w:noProof/>
              </w:rPr>
              <w:t xml:space="preserve"> Cough and oropharyngeal swabs</w:t>
            </w:r>
            <w:r>
              <w:rPr>
                <w:noProof/>
                <w:webHidden/>
              </w:rPr>
              <w:tab/>
            </w:r>
            <w:r>
              <w:rPr>
                <w:noProof/>
                <w:webHidden/>
              </w:rPr>
              <w:fldChar w:fldCharType="begin"/>
            </w:r>
            <w:r>
              <w:rPr>
                <w:noProof/>
                <w:webHidden/>
              </w:rPr>
              <w:instrText xml:space="preserve"> PAGEREF _Toc528352919 \h </w:instrText>
            </w:r>
            <w:r>
              <w:rPr>
                <w:noProof/>
                <w:webHidden/>
              </w:rPr>
            </w:r>
            <w:r>
              <w:rPr>
                <w:noProof/>
                <w:webHidden/>
              </w:rPr>
              <w:fldChar w:fldCharType="separate"/>
            </w:r>
            <w:r w:rsidR="00915402">
              <w:rPr>
                <w:noProof/>
                <w:webHidden/>
              </w:rPr>
              <w:t>89</w:t>
            </w:r>
            <w:r>
              <w:rPr>
                <w:noProof/>
                <w:webHidden/>
              </w:rPr>
              <w:fldChar w:fldCharType="end"/>
            </w:r>
          </w:hyperlink>
        </w:p>
        <w:p w14:paraId="1A7EB77B" w14:textId="77777777" w:rsidR="00E97111" w:rsidRDefault="00E97111" w:rsidP="009318CA">
          <w:pPr>
            <w:pStyle w:val="TOC3"/>
            <w:rPr>
              <w:rFonts w:eastAsiaTheme="minorEastAsia" w:cstheme="minorBidi"/>
              <w:noProof/>
              <w:sz w:val="24"/>
              <w:szCs w:val="24"/>
              <w:lang w:val="en-GB" w:eastAsia="en-GB"/>
            </w:rPr>
          </w:pPr>
          <w:hyperlink w:anchor="_Toc528352920" w:history="1">
            <w:r w:rsidRPr="00091235">
              <w:rPr>
                <w:rStyle w:val="Hyperlink"/>
                <w:rFonts w:ascii="Cambria" w:hAnsi="Cambria"/>
                <w:noProof/>
              </w:rPr>
              <w:t>3.6.12</w:t>
            </w:r>
            <w:r>
              <w:rPr>
                <w:rFonts w:eastAsiaTheme="minorEastAsia" w:cstheme="minorBidi"/>
                <w:noProof/>
                <w:sz w:val="24"/>
                <w:szCs w:val="24"/>
                <w:lang w:val="en-GB" w:eastAsia="en-GB"/>
              </w:rPr>
              <w:tab/>
            </w:r>
            <w:r w:rsidRPr="00091235">
              <w:rPr>
                <w:rStyle w:val="Hyperlink"/>
                <w:rFonts w:ascii="Cambria" w:hAnsi="Cambria"/>
                <w:noProof/>
              </w:rPr>
              <w:t xml:space="preserve"> Nasopharyngeal swabs</w:t>
            </w:r>
            <w:r>
              <w:rPr>
                <w:noProof/>
                <w:webHidden/>
              </w:rPr>
              <w:tab/>
            </w:r>
            <w:r>
              <w:rPr>
                <w:noProof/>
                <w:webHidden/>
              </w:rPr>
              <w:fldChar w:fldCharType="begin"/>
            </w:r>
            <w:r>
              <w:rPr>
                <w:noProof/>
                <w:webHidden/>
              </w:rPr>
              <w:instrText xml:space="preserve"> PAGEREF _Toc528352920 \h </w:instrText>
            </w:r>
            <w:r>
              <w:rPr>
                <w:noProof/>
                <w:webHidden/>
              </w:rPr>
            </w:r>
            <w:r>
              <w:rPr>
                <w:noProof/>
                <w:webHidden/>
              </w:rPr>
              <w:fldChar w:fldCharType="separate"/>
            </w:r>
            <w:r w:rsidR="00915402">
              <w:rPr>
                <w:noProof/>
                <w:webHidden/>
              </w:rPr>
              <w:t>89</w:t>
            </w:r>
            <w:r>
              <w:rPr>
                <w:noProof/>
                <w:webHidden/>
              </w:rPr>
              <w:fldChar w:fldCharType="end"/>
            </w:r>
          </w:hyperlink>
        </w:p>
        <w:p w14:paraId="0A51B0A5" w14:textId="77777777" w:rsidR="00E97111" w:rsidRDefault="00E97111" w:rsidP="009318CA">
          <w:pPr>
            <w:pStyle w:val="TOC3"/>
            <w:rPr>
              <w:rFonts w:eastAsiaTheme="minorEastAsia" w:cstheme="minorBidi"/>
              <w:noProof/>
              <w:sz w:val="24"/>
              <w:szCs w:val="24"/>
              <w:lang w:val="en-GB" w:eastAsia="en-GB"/>
            </w:rPr>
          </w:pPr>
          <w:hyperlink w:anchor="_Toc528352921" w:history="1">
            <w:r w:rsidRPr="00091235">
              <w:rPr>
                <w:rStyle w:val="Hyperlink"/>
                <w:rFonts w:ascii="Cambria" w:hAnsi="Cambria"/>
                <w:noProof/>
              </w:rPr>
              <w:t>3.6.13</w:t>
            </w:r>
            <w:r>
              <w:rPr>
                <w:rFonts w:eastAsiaTheme="minorEastAsia" w:cstheme="minorBidi"/>
                <w:noProof/>
                <w:sz w:val="24"/>
                <w:szCs w:val="24"/>
                <w:lang w:val="en-GB" w:eastAsia="en-GB"/>
              </w:rPr>
              <w:tab/>
            </w:r>
            <w:r w:rsidRPr="00091235">
              <w:rPr>
                <w:rStyle w:val="Hyperlink"/>
                <w:rFonts w:ascii="Cambria" w:hAnsi="Cambria"/>
                <w:noProof/>
              </w:rPr>
              <w:t>Bronchoalveolar lavage</w:t>
            </w:r>
            <w:r>
              <w:rPr>
                <w:noProof/>
                <w:webHidden/>
              </w:rPr>
              <w:tab/>
            </w:r>
            <w:r>
              <w:rPr>
                <w:noProof/>
                <w:webHidden/>
              </w:rPr>
              <w:fldChar w:fldCharType="begin"/>
            </w:r>
            <w:r>
              <w:rPr>
                <w:noProof/>
                <w:webHidden/>
              </w:rPr>
              <w:instrText xml:space="preserve"> PAGEREF _Toc528352921 \h </w:instrText>
            </w:r>
            <w:r>
              <w:rPr>
                <w:noProof/>
                <w:webHidden/>
              </w:rPr>
            </w:r>
            <w:r>
              <w:rPr>
                <w:noProof/>
                <w:webHidden/>
              </w:rPr>
              <w:fldChar w:fldCharType="separate"/>
            </w:r>
            <w:r w:rsidR="00915402">
              <w:rPr>
                <w:noProof/>
                <w:webHidden/>
              </w:rPr>
              <w:t>90</w:t>
            </w:r>
            <w:r>
              <w:rPr>
                <w:noProof/>
                <w:webHidden/>
              </w:rPr>
              <w:fldChar w:fldCharType="end"/>
            </w:r>
          </w:hyperlink>
        </w:p>
        <w:p w14:paraId="7AF25DF0" w14:textId="77777777" w:rsidR="00E97111" w:rsidRDefault="00E97111" w:rsidP="009318CA">
          <w:pPr>
            <w:pStyle w:val="TOC3"/>
            <w:rPr>
              <w:rFonts w:eastAsiaTheme="minorEastAsia" w:cstheme="minorBidi"/>
              <w:noProof/>
              <w:sz w:val="24"/>
              <w:szCs w:val="24"/>
              <w:lang w:val="en-GB" w:eastAsia="en-GB"/>
            </w:rPr>
          </w:pPr>
          <w:hyperlink w:anchor="_Toc528352922" w:history="1">
            <w:r w:rsidRPr="00091235">
              <w:rPr>
                <w:rStyle w:val="Hyperlink"/>
                <w:rFonts w:ascii="Cambria" w:hAnsi="Cambria"/>
                <w:noProof/>
              </w:rPr>
              <w:t xml:space="preserve">3.6.13.1  </w:t>
            </w:r>
            <w:r>
              <w:rPr>
                <w:rFonts w:eastAsiaTheme="minorEastAsia" w:cstheme="minorBidi"/>
                <w:noProof/>
                <w:sz w:val="24"/>
                <w:szCs w:val="24"/>
                <w:lang w:val="en-GB" w:eastAsia="en-GB"/>
              </w:rPr>
              <w:tab/>
            </w:r>
            <w:r w:rsidRPr="00091235">
              <w:rPr>
                <w:rStyle w:val="Hyperlink"/>
                <w:rFonts w:ascii="Cambria" w:hAnsi="Cambria"/>
                <w:noProof/>
              </w:rPr>
              <w:t>Leucocyte differential</w:t>
            </w:r>
            <w:r>
              <w:rPr>
                <w:noProof/>
                <w:webHidden/>
              </w:rPr>
              <w:tab/>
            </w:r>
            <w:r>
              <w:rPr>
                <w:noProof/>
                <w:webHidden/>
              </w:rPr>
              <w:fldChar w:fldCharType="begin"/>
            </w:r>
            <w:r>
              <w:rPr>
                <w:noProof/>
                <w:webHidden/>
              </w:rPr>
              <w:instrText xml:space="preserve"> PAGEREF _Toc528352922 \h </w:instrText>
            </w:r>
            <w:r>
              <w:rPr>
                <w:noProof/>
                <w:webHidden/>
              </w:rPr>
            </w:r>
            <w:r>
              <w:rPr>
                <w:noProof/>
                <w:webHidden/>
              </w:rPr>
              <w:fldChar w:fldCharType="separate"/>
            </w:r>
            <w:r w:rsidR="00915402">
              <w:rPr>
                <w:noProof/>
                <w:webHidden/>
              </w:rPr>
              <w:t>90</w:t>
            </w:r>
            <w:r>
              <w:rPr>
                <w:noProof/>
                <w:webHidden/>
              </w:rPr>
              <w:fldChar w:fldCharType="end"/>
            </w:r>
          </w:hyperlink>
        </w:p>
        <w:p w14:paraId="3F0AC2A3" w14:textId="77777777" w:rsidR="00E97111" w:rsidRDefault="00E97111" w:rsidP="009318CA">
          <w:pPr>
            <w:pStyle w:val="TOC3"/>
            <w:rPr>
              <w:rFonts w:eastAsiaTheme="minorEastAsia" w:cstheme="minorBidi"/>
              <w:noProof/>
              <w:sz w:val="24"/>
              <w:szCs w:val="24"/>
              <w:lang w:val="en-GB" w:eastAsia="en-GB"/>
            </w:rPr>
          </w:pPr>
          <w:hyperlink w:anchor="_Toc528352923" w:history="1">
            <w:r w:rsidRPr="00091235">
              <w:rPr>
                <w:rStyle w:val="Hyperlink"/>
                <w:rFonts w:ascii="Cambria" w:hAnsi="Cambria"/>
                <w:noProof/>
              </w:rPr>
              <w:t xml:space="preserve">3.6.13.2  </w:t>
            </w:r>
            <w:r>
              <w:rPr>
                <w:rFonts w:eastAsiaTheme="minorEastAsia" w:cstheme="minorBidi"/>
                <w:noProof/>
                <w:sz w:val="24"/>
                <w:szCs w:val="24"/>
                <w:lang w:val="en-GB" w:eastAsia="en-GB"/>
              </w:rPr>
              <w:tab/>
            </w:r>
            <w:r w:rsidRPr="00091235">
              <w:rPr>
                <w:rStyle w:val="Hyperlink"/>
                <w:rFonts w:ascii="Cambria" w:hAnsi="Cambria"/>
                <w:noProof/>
              </w:rPr>
              <w:t>Bacterial culture</w:t>
            </w:r>
            <w:r>
              <w:rPr>
                <w:noProof/>
                <w:webHidden/>
              </w:rPr>
              <w:tab/>
            </w:r>
            <w:r>
              <w:rPr>
                <w:noProof/>
                <w:webHidden/>
              </w:rPr>
              <w:fldChar w:fldCharType="begin"/>
            </w:r>
            <w:r>
              <w:rPr>
                <w:noProof/>
                <w:webHidden/>
              </w:rPr>
              <w:instrText xml:space="preserve"> PAGEREF _Toc528352923 \h </w:instrText>
            </w:r>
            <w:r>
              <w:rPr>
                <w:noProof/>
                <w:webHidden/>
              </w:rPr>
            </w:r>
            <w:r>
              <w:rPr>
                <w:noProof/>
                <w:webHidden/>
              </w:rPr>
              <w:fldChar w:fldCharType="separate"/>
            </w:r>
            <w:r w:rsidR="00915402">
              <w:rPr>
                <w:noProof/>
                <w:webHidden/>
              </w:rPr>
              <w:t>91</w:t>
            </w:r>
            <w:r>
              <w:rPr>
                <w:noProof/>
                <w:webHidden/>
              </w:rPr>
              <w:fldChar w:fldCharType="end"/>
            </w:r>
          </w:hyperlink>
        </w:p>
        <w:p w14:paraId="1AD9CA33" w14:textId="77777777" w:rsidR="00E97111" w:rsidRDefault="00E97111" w:rsidP="009318CA">
          <w:pPr>
            <w:pStyle w:val="TOC3"/>
            <w:rPr>
              <w:rFonts w:eastAsiaTheme="minorEastAsia" w:cstheme="minorBidi"/>
              <w:noProof/>
              <w:sz w:val="24"/>
              <w:szCs w:val="24"/>
              <w:lang w:val="en-GB" w:eastAsia="en-GB"/>
            </w:rPr>
          </w:pPr>
          <w:hyperlink w:anchor="_Toc528352924" w:history="1">
            <w:r w:rsidRPr="00091235">
              <w:rPr>
                <w:rStyle w:val="Hyperlink"/>
                <w:rFonts w:ascii="Cambria" w:hAnsi="Cambria"/>
                <w:noProof/>
              </w:rPr>
              <w:t>3.6.13.3</w:t>
            </w:r>
            <w:r>
              <w:rPr>
                <w:rFonts w:eastAsiaTheme="minorEastAsia" w:cstheme="minorBidi"/>
                <w:noProof/>
                <w:sz w:val="24"/>
                <w:szCs w:val="24"/>
                <w:lang w:val="en-GB" w:eastAsia="en-GB"/>
              </w:rPr>
              <w:tab/>
            </w:r>
            <w:r w:rsidRPr="00091235">
              <w:rPr>
                <w:rStyle w:val="Hyperlink"/>
                <w:rFonts w:ascii="Cambria" w:hAnsi="Cambria"/>
                <w:noProof/>
              </w:rPr>
              <w:t>BAL and nasopharyngeal culture correlation</w:t>
            </w:r>
            <w:r>
              <w:rPr>
                <w:noProof/>
                <w:webHidden/>
              </w:rPr>
              <w:tab/>
            </w:r>
            <w:r>
              <w:rPr>
                <w:noProof/>
                <w:webHidden/>
              </w:rPr>
              <w:fldChar w:fldCharType="begin"/>
            </w:r>
            <w:r>
              <w:rPr>
                <w:noProof/>
                <w:webHidden/>
              </w:rPr>
              <w:instrText xml:space="preserve"> PAGEREF _Toc528352924 \h </w:instrText>
            </w:r>
            <w:r>
              <w:rPr>
                <w:noProof/>
                <w:webHidden/>
              </w:rPr>
            </w:r>
            <w:r>
              <w:rPr>
                <w:noProof/>
                <w:webHidden/>
              </w:rPr>
              <w:fldChar w:fldCharType="separate"/>
            </w:r>
            <w:r w:rsidR="00915402">
              <w:rPr>
                <w:noProof/>
                <w:webHidden/>
              </w:rPr>
              <w:t>94</w:t>
            </w:r>
            <w:r>
              <w:rPr>
                <w:noProof/>
                <w:webHidden/>
              </w:rPr>
              <w:fldChar w:fldCharType="end"/>
            </w:r>
          </w:hyperlink>
        </w:p>
        <w:p w14:paraId="302EB7FB" w14:textId="77777777" w:rsidR="00E97111" w:rsidRDefault="00E97111" w:rsidP="009318CA">
          <w:pPr>
            <w:pStyle w:val="TOC3"/>
            <w:rPr>
              <w:rFonts w:eastAsiaTheme="minorEastAsia" w:cstheme="minorBidi"/>
              <w:noProof/>
              <w:sz w:val="24"/>
              <w:szCs w:val="24"/>
              <w:lang w:val="en-GB" w:eastAsia="en-GB"/>
            </w:rPr>
          </w:pPr>
          <w:hyperlink w:anchor="_Toc528352925" w:history="1">
            <w:r w:rsidRPr="00091235">
              <w:rPr>
                <w:rStyle w:val="Hyperlink"/>
                <w:rFonts w:ascii="Cambria" w:hAnsi="Cambria"/>
                <w:noProof/>
              </w:rPr>
              <w:t>3.6.13.4</w:t>
            </w:r>
            <w:r>
              <w:rPr>
                <w:rFonts w:eastAsiaTheme="minorEastAsia" w:cstheme="minorBidi"/>
                <w:noProof/>
                <w:sz w:val="24"/>
                <w:szCs w:val="24"/>
                <w:lang w:val="en-GB" w:eastAsia="en-GB"/>
              </w:rPr>
              <w:tab/>
            </w:r>
            <w:r w:rsidRPr="00091235">
              <w:rPr>
                <w:rStyle w:val="Hyperlink"/>
                <w:rFonts w:ascii="Cambria" w:hAnsi="Cambria"/>
                <w:noProof/>
              </w:rPr>
              <w:t xml:space="preserve">  SCH and QUEST cultures</w:t>
            </w:r>
            <w:r>
              <w:rPr>
                <w:noProof/>
                <w:webHidden/>
              </w:rPr>
              <w:tab/>
            </w:r>
            <w:r>
              <w:rPr>
                <w:noProof/>
                <w:webHidden/>
              </w:rPr>
              <w:fldChar w:fldCharType="begin"/>
            </w:r>
            <w:r>
              <w:rPr>
                <w:noProof/>
                <w:webHidden/>
              </w:rPr>
              <w:instrText xml:space="preserve"> PAGEREF _Toc528352925 \h </w:instrText>
            </w:r>
            <w:r>
              <w:rPr>
                <w:noProof/>
                <w:webHidden/>
              </w:rPr>
            </w:r>
            <w:r>
              <w:rPr>
                <w:noProof/>
                <w:webHidden/>
              </w:rPr>
              <w:fldChar w:fldCharType="separate"/>
            </w:r>
            <w:r w:rsidR="00915402">
              <w:rPr>
                <w:noProof/>
                <w:webHidden/>
              </w:rPr>
              <w:t>95</w:t>
            </w:r>
            <w:r>
              <w:rPr>
                <w:noProof/>
                <w:webHidden/>
              </w:rPr>
              <w:fldChar w:fldCharType="end"/>
            </w:r>
          </w:hyperlink>
        </w:p>
        <w:p w14:paraId="0B54ED88" w14:textId="77777777" w:rsidR="00E97111" w:rsidRDefault="00E97111" w:rsidP="009318CA">
          <w:pPr>
            <w:pStyle w:val="TOC3"/>
            <w:rPr>
              <w:rFonts w:eastAsiaTheme="minorEastAsia" w:cstheme="minorBidi"/>
              <w:noProof/>
              <w:sz w:val="24"/>
              <w:szCs w:val="24"/>
              <w:lang w:val="en-GB" w:eastAsia="en-GB"/>
            </w:rPr>
          </w:pPr>
          <w:hyperlink w:anchor="_Toc528352926" w:history="1">
            <w:r w:rsidRPr="00091235">
              <w:rPr>
                <w:rStyle w:val="Hyperlink"/>
                <w:rFonts w:ascii="Cambria" w:hAnsi="Cambria"/>
                <w:noProof/>
              </w:rPr>
              <w:t xml:space="preserve">3.6.13.5  </w:t>
            </w:r>
            <w:r>
              <w:rPr>
                <w:rFonts w:eastAsiaTheme="minorEastAsia" w:cstheme="minorBidi"/>
                <w:noProof/>
                <w:sz w:val="24"/>
                <w:szCs w:val="24"/>
                <w:lang w:val="en-GB" w:eastAsia="en-GB"/>
              </w:rPr>
              <w:tab/>
            </w:r>
            <w:r w:rsidRPr="00091235">
              <w:rPr>
                <w:rStyle w:val="Hyperlink"/>
                <w:rFonts w:ascii="Cambria" w:hAnsi="Cambria"/>
                <w:noProof/>
              </w:rPr>
              <w:t>Viral PCR</w:t>
            </w:r>
            <w:r>
              <w:rPr>
                <w:noProof/>
                <w:webHidden/>
              </w:rPr>
              <w:tab/>
            </w:r>
            <w:r>
              <w:rPr>
                <w:noProof/>
                <w:webHidden/>
              </w:rPr>
              <w:fldChar w:fldCharType="begin"/>
            </w:r>
            <w:r>
              <w:rPr>
                <w:noProof/>
                <w:webHidden/>
              </w:rPr>
              <w:instrText xml:space="preserve"> PAGEREF _Toc528352926 \h </w:instrText>
            </w:r>
            <w:r>
              <w:rPr>
                <w:noProof/>
                <w:webHidden/>
              </w:rPr>
            </w:r>
            <w:r>
              <w:rPr>
                <w:noProof/>
                <w:webHidden/>
              </w:rPr>
              <w:fldChar w:fldCharType="separate"/>
            </w:r>
            <w:r w:rsidR="00915402">
              <w:rPr>
                <w:noProof/>
                <w:webHidden/>
              </w:rPr>
              <w:t>95</w:t>
            </w:r>
            <w:r>
              <w:rPr>
                <w:noProof/>
                <w:webHidden/>
              </w:rPr>
              <w:fldChar w:fldCharType="end"/>
            </w:r>
          </w:hyperlink>
        </w:p>
        <w:p w14:paraId="5429299C" w14:textId="77777777" w:rsidR="00E97111" w:rsidRDefault="00E97111" w:rsidP="009318CA">
          <w:pPr>
            <w:pStyle w:val="TOC3"/>
            <w:rPr>
              <w:rFonts w:eastAsiaTheme="minorEastAsia" w:cstheme="minorBidi"/>
              <w:noProof/>
              <w:sz w:val="24"/>
              <w:szCs w:val="24"/>
              <w:lang w:val="en-GB" w:eastAsia="en-GB"/>
            </w:rPr>
          </w:pPr>
          <w:hyperlink w:anchor="_Toc528352927" w:history="1">
            <w:r w:rsidRPr="00091235">
              <w:rPr>
                <w:rStyle w:val="Hyperlink"/>
                <w:rFonts w:ascii="Cambria" w:hAnsi="Cambria"/>
                <w:noProof/>
              </w:rPr>
              <w:t>3.6.13.6</w:t>
            </w:r>
            <w:r>
              <w:rPr>
                <w:rFonts w:eastAsiaTheme="minorEastAsia" w:cstheme="minorBidi"/>
                <w:noProof/>
                <w:sz w:val="24"/>
                <w:szCs w:val="24"/>
                <w:lang w:val="en-GB" w:eastAsia="en-GB"/>
              </w:rPr>
              <w:tab/>
            </w:r>
            <w:r w:rsidRPr="00091235">
              <w:rPr>
                <w:rStyle w:val="Hyperlink"/>
                <w:rFonts w:ascii="Cambria" w:hAnsi="Cambria"/>
                <w:noProof/>
              </w:rPr>
              <w:t xml:space="preserve">  Fungal Culture</w:t>
            </w:r>
            <w:r>
              <w:rPr>
                <w:noProof/>
                <w:webHidden/>
              </w:rPr>
              <w:tab/>
            </w:r>
            <w:r>
              <w:rPr>
                <w:noProof/>
                <w:webHidden/>
              </w:rPr>
              <w:fldChar w:fldCharType="begin"/>
            </w:r>
            <w:r>
              <w:rPr>
                <w:noProof/>
                <w:webHidden/>
              </w:rPr>
              <w:instrText xml:space="preserve"> PAGEREF _Toc528352927 \h </w:instrText>
            </w:r>
            <w:r>
              <w:rPr>
                <w:noProof/>
                <w:webHidden/>
              </w:rPr>
            </w:r>
            <w:r>
              <w:rPr>
                <w:noProof/>
                <w:webHidden/>
              </w:rPr>
              <w:fldChar w:fldCharType="separate"/>
            </w:r>
            <w:r w:rsidR="00915402">
              <w:rPr>
                <w:noProof/>
                <w:webHidden/>
              </w:rPr>
              <w:t>96</w:t>
            </w:r>
            <w:r>
              <w:rPr>
                <w:noProof/>
                <w:webHidden/>
              </w:rPr>
              <w:fldChar w:fldCharType="end"/>
            </w:r>
          </w:hyperlink>
        </w:p>
        <w:p w14:paraId="4A2E3025"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928" w:history="1">
            <w:r w:rsidRPr="00091235">
              <w:rPr>
                <w:rStyle w:val="Hyperlink"/>
                <w:rFonts w:ascii="Cambria" w:hAnsi="Cambria"/>
                <w:noProof/>
                <w:lang w:val="en-GB"/>
              </w:rPr>
              <w:t>3.7</w:t>
            </w:r>
            <w:r>
              <w:rPr>
                <w:rFonts w:eastAsiaTheme="minorEastAsia" w:cstheme="minorBidi"/>
                <w:b w:val="0"/>
                <w:bCs w:val="0"/>
                <w:noProof/>
                <w:sz w:val="24"/>
                <w:szCs w:val="24"/>
                <w:lang w:val="en-GB" w:eastAsia="en-GB"/>
              </w:rPr>
              <w:tab/>
            </w:r>
            <w:r w:rsidRPr="00091235">
              <w:rPr>
                <w:rStyle w:val="Hyperlink"/>
                <w:rFonts w:ascii="Cambria" w:hAnsi="Cambria"/>
                <w:noProof/>
                <w:lang w:val="en-GB"/>
              </w:rPr>
              <w:t xml:space="preserve"> Discussion</w:t>
            </w:r>
            <w:r>
              <w:rPr>
                <w:noProof/>
                <w:webHidden/>
              </w:rPr>
              <w:tab/>
            </w:r>
            <w:r>
              <w:rPr>
                <w:noProof/>
                <w:webHidden/>
              </w:rPr>
              <w:fldChar w:fldCharType="begin"/>
            </w:r>
            <w:r>
              <w:rPr>
                <w:noProof/>
                <w:webHidden/>
              </w:rPr>
              <w:instrText xml:space="preserve"> PAGEREF _Toc528352928 \h </w:instrText>
            </w:r>
            <w:r>
              <w:rPr>
                <w:noProof/>
                <w:webHidden/>
              </w:rPr>
            </w:r>
            <w:r>
              <w:rPr>
                <w:noProof/>
                <w:webHidden/>
              </w:rPr>
              <w:fldChar w:fldCharType="separate"/>
            </w:r>
            <w:r w:rsidR="00915402">
              <w:rPr>
                <w:noProof/>
                <w:webHidden/>
              </w:rPr>
              <w:t>97</w:t>
            </w:r>
            <w:r>
              <w:rPr>
                <w:noProof/>
                <w:webHidden/>
              </w:rPr>
              <w:fldChar w:fldCharType="end"/>
            </w:r>
          </w:hyperlink>
        </w:p>
        <w:p w14:paraId="68F9D98D" w14:textId="77777777" w:rsidR="00E97111" w:rsidRDefault="00E97111">
          <w:pPr>
            <w:pStyle w:val="TOC3"/>
            <w:rPr>
              <w:rFonts w:eastAsiaTheme="minorEastAsia" w:cstheme="minorBidi"/>
              <w:noProof/>
              <w:sz w:val="24"/>
              <w:szCs w:val="24"/>
              <w:lang w:val="en-GB" w:eastAsia="en-GB"/>
            </w:rPr>
          </w:pPr>
          <w:hyperlink w:anchor="_Toc528352929" w:history="1">
            <w:r w:rsidRPr="00091235">
              <w:rPr>
                <w:rStyle w:val="Hyperlink"/>
                <w:rFonts w:ascii="Cambria" w:hAnsi="Cambria"/>
                <w:noProof/>
                <w:lang w:val="en-GB"/>
              </w:rPr>
              <w:t>3.7.1</w:t>
            </w:r>
            <w:r>
              <w:rPr>
                <w:rFonts w:eastAsiaTheme="minorEastAsia" w:cstheme="minorBidi"/>
                <w:noProof/>
                <w:sz w:val="24"/>
                <w:szCs w:val="24"/>
                <w:lang w:val="en-GB" w:eastAsia="en-GB"/>
              </w:rPr>
              <w:tab/>
            </w:r>
            <w:r w:rsidRPr="00091235">
              <w:rPr>
                <w:rStyle w:val="Hyperlink"/>
                <w:rFonts w:ascii="Cambria" w:hAnsi="Cambria"/>
                <w:noProof/>
                <w:lang w:val="en-GB"/>
              </w:rPr>
              <w:t xml:space="preserve"> Recruitment of controls</w:t>
            </w:r>
            <w:r>
              <w:rPr>
                <w:noProof/>
                <w:webHidden/>
              </w:rPr>
              <w:tab/>
            </w:r>
            <w:r>
              <w:rPr>
                <w:noProof/>
                <w:webHidden/>
              </w:rPr>
              <w:fldChar w:fldCharType="begin"/>
            </w:r>
            <w:r>
              <w:rPr>
                <w:noProof/>
                <w:webHidden/>
              </w:rPr>
              <w:instrText xml:space="preserve"> PAGEREF _Toc528352929 \h </w:instrText>
            </w:r>
            <w:r>
              <w:rPr>
                <w:noProof/>
                <w:webHidden/>
              </w:rPr>
            </w:r>
            <w:r>
              <w:rPr>
                <w:noProof/>
                <w:webHidden/>
              </w:rPr>
              <w:fldChar w:fldCharType="separate"/>
            </w:r>
            <w:r w:rsidR="00915402">
              <w:rPr>
                <w:noProof/>
                <w:webHidden/>
              </w:rPr>
              <w:t>97</w:t>
            </w:r>
            <w:r>
              <w:rPr>
                <w:noProof/>
                <w:webHidden/>
              </w:rPr>
              <w:fldChar w:fldCharType="end"/>
            </w:r>
          </w:hyperlink>
        </w:p>
        <w:p w14:paraId="541BD575" w14:textId="77777777" w:rsidR="00E97111" w:rsidRDefault="00E97111">
          <w:pPr>
            <w:pStyle w:val="TOC3"/>
            <w:rPr>
              <w:rFonts w:eastAsiaTheme="minorEastAsia" w:cstheme="minorBidi"/>
              <w:noProof/>
              <w:sz w:val="24"/>
              <w:szCs w:val="24"/>
              <w:lang w:val="en-GB" w:eastAsia="en-GB"/>
            </w:rPr>
          </w:pPr>
          <w:hyperlink w:anchor="_Toc528352930" w:history="1">
            <w:r w:rsidRPr="00091235">
              <w:rPr>
                <w:rStyle w:val="Hyperlink"/>
                <w:rFonts w:ascii="Cambria" w:hAnsi="Cambria"/>
                <w:noProof/>
              </w:rPr>
              <w:t>3.7.2</w:t>
            </w:r>
            <w:r>
              <w:rPr>
                <w:rFonts w:eastAsiaTheme="minorEastAsia" w:cstheme="minorBidi"/>
                <w:noProof/>
                <w:sz w:val="24"/>
                <w:szCs w:val="24"/>
                <w:lang w:val="en-GB" w:eastAsia="en-GB"/>
              </w:rPr>
              <w:tab/>
            </w:r>
            <w:r w:rsidRPr="00091235">
              <w:rPr>
                <w:rStyle w:val="Hyperlink"/>
                <w:rFonts w:ascii="Cambria" w:hAnsi="Cambria"/>
                <w:noProof/>
              </w:rPr>
              <w:t xml:space="preserve"> Recruitment of cases</w:t>
            </w:r>
            <w:r>
              <w:rPr>
                <w:noProof/>
                <w:webHidden/>
              </w:rPr>
              <w:tab/>
            </w:r>
            <w:r>
              <w:rPr>
                <w:noProof/>
                <w:webHidden/>
              </w:rPr>
              <w:fldChar w:fldCharType="begin"/>
            </w:r>
            <w:r>
              <w:rPr>
                <w:noProof/>
                <w:webHidden/>
              </w:rPr>
              <w:instrText xml:space="preserve"> PAGEREF _Toc528352930 \h </w:instrText>
            </w:r>
            <w:r>
              <w:rPr>
                <w:noProof/>
                <w:webHidden/>
              </w:rPr>
            </w:r>
            <w:r>
              <w:rPr>
                <w:noProof/>
                <w:webHidden/>
              </w:rPr>
              <w:fldChar w:fldCharType="separate"/>
            </w:r>
            <w:r w:rsidR="00915402">
              <w:rPr>
                <w:noProof/>
                <w:webHidden/>
              </w:rPr>
              <w:t>98</w:t>
            </w:r>
            <w:r>
              <w:rPr>
                <w:noProof/>
                <w:webHidden/>
              </w:rPr>
              <w:fldChar w:fldCharType="end"/>
            </w:r>
          </w:hyperlink>
        </w:p>
        <w:p w14:paraId="4AD8BE2C" w14:textId="77777777" w:rsidR="00E97111" w:rsidRDefault="00E97111">
          <w:pPr>
            <w:pStyle w:val="TOC3"/>
            <w:rPr>
              <w:rFonts w:eastAsiaTheme="minorEastAsia" w:cstheme="minorBidi"/>
              <w:noProof/>
              <w:sz w:val="24"/>
              <w:szCs w:val="24"/>
              <w:lang w:val="en-GB" w:eastAsia="en-GB"/>
            </w:rPr>
          </w:pPr>
          <w:hyperlink w:anchor="_Toc528352931" w:history="1">
            <w:r w:rsidRPr="00091235">
              <w:rPr>
                <w:rStyle w:val="Hyperlink"/>
                <w:rFonts w:ascii="Cambria" w:hAnsi="Cambria"/>
                <w:noProof/>
              </w:rPr>
              <w:t>3.7.3</w:t>
            </w:r>
            <w:r>
              <w:rPr>
                <w:rFonts w:eastAsiaTheme="minorEastAsia" w:cstheme="minorBidi"/>
                <w:noProof/>
                <w:sz w:val="24"/>
                <w:szCs w:val="24"/>
                <w:lang w:val="en-GB" w:eastAsia="en-GB"/>
              </w:rPr>
              <w:tab/>
            </w:r>
            <w:r w:rsidRPr="00091235">
              <w:rPr>
                <w:rStyle w:val="Hyperlink"/>
                <w:rFonts w:ascii="Cambria" w:hAnsi="Cambria"/>
                <w:noProof/>
              </w:rPr>
              <w:t xml:space="preserve"> Demographic data</w:t>
            </w:r>
            <w:r>
              <w:rPr>
                <w:noProof/>
                <w:webHidden/>
              </w:rPr>
              <w:tab/>
            </w:r>
            <w:r>
              <w:rPr>
                <w:noProof/>
                <w:webHidden/>
              </w:rPr>
              <w:fldChar w:fldCharType="begin"/>
            </w:r>
            <w:r>
              <w:rPr>
                <w:noProof/>
                <w:webHidden/>
              </w:rPr>
              <w:instrText xml:space="preserve"> PAGEREF _Toc528352931 \h </w:instrText>
            </w:r>
            <w:r>
              <w:rPr>
                <w:noProof/>
                <w:webHidden/>
              </w:rPr>
            </w:r>
            <w:r>
              <w:rPr>
                <w:noProof/>
                <w:webHidden/>
              </w:rPr>
              <w:fldChar w:fldCharType="separate"/>
            </w:r>
            <w:r w:rsidR="00915402">
              <w:rPr>
                <w:noProof/>
                <w:webHidden/>
              </w:rPr>
              <w:t>98</w:t>
            </w:r>
            <w:r>
              <w:rPr>
                <w:noProof/>
                <w:webHidden/>
              </w:rPr>
              <w:fldChar w:fldCharType="end"/>
            </w:r>
          </w:hyperlink>
        </w:p>
        <w:p w14:paraId="78048190" w14:textId="77777777" w:rsidR="00E97111" w:rsidRDefault="00E97111">
          <w:pPr>
            <w:pStyle w:val="TOC3"/>
            <w:rPr>
              <w:rFonts w:eastAsiaTheme="minorEastAsia" w:cstheme="minorBidi"/>
              <w:noProof/>
              <w:sz w:val="24"/>
              <w:szCs w:val="24"/>
              <w:lang w:val="en-GB" w:eastAsia="en-GB"/>
            </w:rPr>
          </w:pPr>
          <w:hyperlink w:anchor="_Toc528352932" w:history="1">
            <w:r w:rsidRPr="00091235">
              <w:rPr>
                <w:rStyle w:val="Hyperlink"/>
                <w:rFonts w:ascii="Cambria" w:hAnsi="Cambria"/>
                <w:noProof/>
              </w:rPr>
              <w:t>3.7.4</w:t>
            </w:r>
            <w:r>
              <w:rPr>
                <w:rFonts w:eastAsiaTheme="minorEastAsia" w:cstheme="minorBidi"/>
                <w:noProof/>
                <w:sz w:val="24"/>
                <w:szCs w:val="24"/>
                <w:lang w:val="en-GB" w:eastAsia="en-GB"/>
              </w:rPr>
              <w:tab/>
            </w:r>
            <w:r w:rsidRPr="00091235">
              <w:rPr>
                <w:rStyle w:val="Hyperlink"/>
                <w:rFonts w:ascii="Cambria" w:hAnsi="Cambria"/>
                <w:noProof/>
              </w:rPr>
              <w:t xml:space="preserve"> Immunisations</w:t>
            </w:r>
            <w:r>
              <w:rPr>
                <w:noProof/>
                <w:webHidden/>
              </w:rPr>
              <w:tab/>
            </w:r>
            <w:r>
              <w:rPr>
                <w:noProof/>
                <w:webHidden/>
              </w:rPr>
              <w:fldChar w:fldCharType="begin"/>
            </w:r>
            <w:r>
              <w:rPr>
                <w:noProof/>
                <w:webHidden/>
              </w:rPr>
              <w:instrText xml:space="preserve"> PAGEREF _Toc528352932 \h </w:instrText>
            </w:r>
            <w:r>
              <w:rPr>
                <w:noProof/>
                <w:webHidden/>
              </w:rPr>
            </w:r>
            <w:r>
              <w:rPr>
                <w:noProof/>
                <w:webHidden/>
              </w:rPr>
              <w:fldChar w:fldCharType="separate"/>
            </w:r>
            <w:r w:rsidR="00915402">
              <w:rPr>
                <w:noProof/>
                <w:webHidden/>
              </w:rPr>
              <w:t>99</w:t>
            </w:r>
            <w:r>
              <w:rPr>
                <w:noProof/>
                <w:webHidden/>
              </w:rPr>
              <w:fldChar w:fldCharType="end"/>
            </w:r>
          </w:hyperlink>
        </w:p>
        <w:p w14:paraId="5FEB5A83" w14:textId="77777777" w:rsidR="00E97111" w:rsidRDefault="00E97111">
          <w:pPr>
            <w:pStyle w:val="TOC3"/>
            <w:rPr>
              <w:rFonts w:eastAsiaTheme="minorEastAsia" w:cstheme="minorBidi"/>
              <w:noProof/>
              <w:sz w:val="24"/>
              <w:szCs w:val="24"/>
              <w:lang w:val="en-GB" w:eastAsia="en-GB"/>
            </w:rPr>
          </w:pPr>
          <w:hyperlink w:anchor="_Toc528352933" w:history="1">
            <w:r w:rsidRPr="00091235">
              <w:rPr>
                <w:rStyle w:val="Hyperlink"/>
                <w:rFonts w:ascii="Cambria" w:hAnsi="Cambria"/>
                <w:noProof/>
              </w:rPr>
              <w:t>3.7.5</w:t>
            </w:r>
            <w:r>
              <w:rPr>
                <w:rFonts w:eastAsiaTheme="minorEastAsia" w:cstheme="minorBidi"/>
                <w:noProof/>
                <w:sz w:val="24"/>
                <w:szCs w:val="24"/>
                <w:lang w:val="en-GB" w:eastAsia="en-GB"/>
              </w:rPr>
              <w:tab/>
            </w:r>
            <w:r w:rsidRPr="00091235">
              <w:rPr>
                <w:rStyle w:val="Hyperlink"/>
                <w:rFonts w:ascii="Cambria" w:hAnsi="Cambria"/>
                <w:noProof/>
              </w:rPr>
              <w:t xml:space="preserve"> Breastfeeding</w:t>
            </w:r>
            <w:r>
              <w:rPr>
                <w:noProof/>
                <w:webHidden/>
              </w:rPr>
              <w:tab/>
            </w:r>
            <w:r>
              <w:rPr>
                <w:noProof/>
                <w:webHidden/>
              </w:rPr>
              <w:fldChar w:fldCharType="begin"/>
            </w:r>
            <w:r>
              <w:rPr>
                <w:noProof/>
                <w:webHidden/>
              </w:rPr>
              <w:instrText xml:space="preserve"> PAGEREF _Toc528352933 \h </w:instrText>
            </w:r>
            <w:r>
              <w:rPr>
                <w:noProof/>
                <w:webHidden/>
              </w:rPr>
            </w:r>
            <w:r>
              <w:rPr>
                <w:noProof/>
                <w:webHidden/>
              </w:rPr>
              <w:fldChar w:fldCharType="separate"/>
            </w:r>
            <w:r w:rsidR="00915402">
              <w:rPr>
                <w:noProof/>
                <w:webHidden/>
              </w:rPr>
              <w:t>99</w:t>
            </w:r>
            <w:r>
              <w:rPr>
                <w:noProof/>
                <w:webHidden/>
              </w:rPr>
              <w:fldChar w:fldCharType="end"/>
            </w:r>
          </w:hyperlink>
        </w:p>
        <w:p w14:paraId="62FC2E54" w14:textId="77777777" w:rsidR="00E97111" w:rsidRDefault="00E97111">
          <w:pPr>
            <w:pStyle w:val="TOC3"/>
            <w:rPr>
              <w:rFonts w:eastAsiaTheme="minorEastAsia" w:cstheme="minorBidi"/>
              <w:noProof/>
              <w:sz w:val="24"/>
              <w:szCs w:val="24"/>
              <w:lang w:val="en-GB" w:eastAsia="en-GB"/>
            </w:rPr>
          </w:pPr>
          <w:hyperlink w:anchor="_Toc528352934" w:history="1">
            <w:r w:rsidRPr="00091235">
              <w:rPr>
                <w:rStyle w:val="Hyperlink"/>
                <w:rFonts w:ascii="Cambria" w:hAnsi="Cambria"/>
                <w:noProof/>
              </w:rPr>
              <w:t>3.7.6</w:t>
            </w:r>
            <w:r>
              <w:rPr>
                <w:rFonts w:eastAsiaTheme="minorEastAsia" w:cstheme="minorBidi"/>
                <w:noProof/>
                <w:sz w:val="24"/>
                <w:szCs w:val="24"/>
                <w:lang w:val="en-GB" w:eastAsia="en-GB"/>
              </w:rPr>
              <w:tab/>
            </w:r>
            <w:r w:rsidRPr="00091235">
              <w:rPr>
                <w:rStyle w:val="Hyperlink"/>
                <w:rFonts w:ascii="Cambria" w:hAnsi="Cambria"/>
                <w:noProof/>
              </w:rPr>
              <w:t xml:space="preserve"> Environmental pollutants</w:t>
            </w:r>
            <w:r>
              <w:rPr>
                <w:noProof/>
                <w:webHidden/>
              </w:rPr>
              <w:tab/>
            </w:r>
            <w:r>
              <w:rPr>
                <w:noProof/>
                <w:webHidden/>
              </w:rPr>
              <w:fldChar w:fldCharType="begin"/>
            </w:r>
            <w:r>
              <w:rPr>
                <w:noProof/>
                <w:webHidden/>
              </w:rPr>
              <w:instrText xml:space="preserve"> PAGEREF _Toc528352934 \h </w:instrText>
            </w:r>
            <w:r>
              <w:rPr>
                <w:noProof/>
                <w:webHidden/>
              </w:rPr>
            </w:r>
            <w:r>
              <w:rPr>
                <w:noProof/>
                <w:webHidden/>
              </w:rPr>
              <w:fldChar w:fldCharType="separate"/>
            </w:r>
            <w:r w:rsidR="00915402">
              <w:rPr>
                <w:noProof/>
                <w:webHidden/>
              </w:rPr>
              <w:t>99</w:t>
            </w:r>
            <w:r>
              <w:rPr>
                <w:noProof/>
                <w:webHidden/>
              </w:rPr>
              <w:fldChar w:fldCharType="end"/>
            </w:r>
          </w:hyperlink>
        </w:p>
        <w:p w14:paraId="7F8A2514" w14:textId="77777777" w:rsidR="00E97111" w:rsidRDefault="00E97111">
          <w:pPr>
            <w:pStyle w:val="TOC3"/>
            <w:rPr>
              <w:rFonts w:eastAsiaTheme="minorEastAsia" w:cstheme="minorBidi"/>
              <w:noProof/>
              <w:sz w:val="24"/>
              <w:szCs w:val="24"/>
              <w:lang w:val="en-GB" w:eastAsia="en-GB"/>
            </w:rPr>
          </w:pPr>
          <w:hyperlink w:anchor="_Toc528352935" w:history="1">
            <w:r w:rsidRPr="00091235">
              <w:rPr>
                <w:rStyle w:val="Hyperlink"/>
                <w:rFonts w:ascii="Cambria" w:hAnsi="Cambria"/>
                <w:noProof/>
              </w:rPr>
              <w:t>3.7.7</w:t>
            </w:r>
            <w:r>
              <w:rPr>
                <w:rFonts w:eastAsiaTheme="minorEastAsia" w:cstheme="minorBidi"/>
                <w:noProof/>
                <w:sz w:val="24"/>
                <w:szCs w:val="24"/>
                <w:lang w:val="en-GB" w:eastAsia="en-GB"/>
              </w:rPr>
              <w:tab/>
            </w:r>
            <w:r w:rsidRPr="00091235">
              <w:rPr>
                <w:rStyle w:val="Hyperlink"/>
                <w:rFonts w:ascii="Cambria" w:hAnsi="Cambria"/>
                <w:noProof/>
              </w:rPr>
              <w:t xml:space="preserve"> Cough characteristics</w:t>
            </w:r>
            <w:r>
              <w:rPr>
                <w:noProof/>
                <w:webHidden/>
              </w:rPr>
              <w:tab/>
            </w:r>
            <w:r>
              <w:rPr>
                <w:noProof/>
                <w:webHidden/>
              </w:rPr>
              <w:fldChar w:fldCharType="begin"/>
            </w:r>
            <w:r>
              <w:rPr>
                <w:noProof/>
                <w:webHidden/>
              </w:rPr>
              <w:instrText xml:space="preserve"> PAGEREF _Toc528352935 \h </w:instrText>
            </w:r>
            <w:r>
              <w:rPr>
                <w:noProof/>
                <w:webHidden/>
              </w:rPr>
            </w:r>
            <w:r>
              <w:rPr>
                <w:noProof/>
                <w:webHidden/>
              </w:rPr>
              <w:fldChar w:fldCharType="separate"/>
            </w:r>
            <w:r w:rsidR="00915402">
              <w:rPr>
                <w:noProof/>
                <w:webHidden/>
              </w:rPr>
              <w:t>100</w:t>
            </w:r>
            <w:r>
              <w:rPr>
                <w:noProof/>
                <w:webHidden/>
              </w:rPr>
              <w:fldChar w:fldCharType="end"/>
            </w:r>
          </w:hyperlink>
        </w:p>
        <w:p w14:paraId="71BD64ED" w14:textId="77777777" w:rsidR="00E97111" w:rsidRDefault="00E97111">
          <w:pPr>
            <w:pStyle w:val="TOC3"/>
            <w:rPr>
              <w:rFonts w:eastAsiaTheme="minorEastAsia" w:cstheme="minorBidi"/>
              <w:noProof/>
              <w:sz w:val="24"/>
              <w:szCs w:val="24"/>
              <w:lang w:val="en-GB" w:eastAsia="en-GB"/>
            </w:rPr>
          </w:pPr>
          <w:hyperlink w:anchor="_Toc528352936" w:history="1">
            <w:r w:rsidRPr="00091235">
              <w:rPr>
                <w:rStyle w:val="Hyperlink"/>
                <w:rFonts w:ascii="Cambria" w:hAnsi="Cambria"/>
                <w:noProof/>
              </w:rPr>
              <w:t>3.7.8</w:t>
            </w:r>
            <w:r>
              <w:rPr>
                <w:rFonts w:eastAsiaTheme="minorEastAsia" w:cstheme="minorBidi"/>
                <w:noProof/>
                <w:sz w:val="24"/>
                <w:szCs w:val="24"/>
                <w:lang w:val="en-GB" w:eastAsia="en-GB"/>
              </w:rPr>
              <w:tab/>
            </w:r>
            <w:r w:rsidRPr="00091235">
              <w:rPr>
                <w:rStyle w:val="Hyperlink"/>
                <w:rFonts w:ascii="Cambria" w:hAnsi="Cambria"/>
                <w:noProof/>
              </w:rPr>
              <w:t xml:space="preserve"> Asthma</w:t>
            </w:r>
            <w:r>
              <w:rPr>
                <w:noProof/>
                <w:webHidden/>
              </w:rPr>
              <w:tab/>
            </w:r>
            <w:r>
              <w:rPr>
                <w:noProof/>
                <w:webHidden/>
              </w:rPr>
              <w:fldChar w:fldCharType="begin"/>
            </w:r>
            <w:r>
              <w:rPr>
                <w:noProof/>
                <w:webHidden/>
              </w:rPr>
              <w:instrText xml:space="preserve"> PAGEREF _Toc528352936 \h </w:instrText>
            </w:r>
            <w:r>
              <w:rPr>
                <w:noProof/>
                <w:webHidden/>
              </w:rPr>
            </w:r>
            <w:r>
              <w:rPr>
                <w:noProof/>
                <w:webHidden/>
              </w:rPr>
              <w:fldChar w:fldCharType="separate"/>
            </w:r>
            <w:r w:rsidR="00915402">
              <w:rPr>
                <w:noProof/>
                <w:webHidden/>
              </w:rPr>
              <w:t>100</w:t>
            </w:r>
            <w:r>
              <w:rPr>
                <w:noProof/>
                <w:webHidden/>
              </w:rPr>
              <w:fldChar w:fldCharType="end"/>
            </w:r>
          </w:hyperlink>
        </w:p>
        <w:p w14:paraId="09D5D143" w14:textId="77777777" w:rsidR="00E97111" w:rsidRDefault="00E97111">
          <w:pPr>
            <w:pStyle w:val="TOC3"/>
            <w:rPr>
              <w:rFonts w:eastAsiaTheme="minorEastAsia" w:cstheme="minorBidi"/>
              <w:noProof/>
              <w:sz w:val="24"/>
              <w:szCs w:val="24"/>
              <w:lang w:val="en-GB" w:eastAsia="en-GB"/>
            </w:rPr>
          </w:pPr>
          <w:hyperlink w:anchor="_Toc528352937" w:history="1">
            <w:r w:rsidRPr="00091235">
              <w:rPr>
                <w:rStyle w:val="Hyperlink"/>
                <w:rFonts w:ascii="Cambria" w:hAnsi="Cambria"/>
                <w:noProof/>
              </w:rPr>
              <w:t>3.7.9</w:t>
            </w:r>
            <w:r>
              <w:rPr>
                <w:rFonts w:eastAsiaTheme="minorEastAsia" w:cstheme="minorBidi"/>
                <w:noProof/>
                <w:sz w:val="24"/>
                <w:szCs w:val="24"/>
                <w:lang w:val="en-GB" w:eastAsia="en-GB"/>
              </w:rPr>
              <w:tab/>
            </w:r>
            <w:r w:rsidRPr="00091235">
              <w:rPr>
                <w:rStyle w:val="Hyperlink"/>
                <w:rFonts w:ascii="Cambria" w:hAnsi="Cambria"/>
                <w:noProof/>
              </w:rPr>
              <w:t xml:space="preserve"> Antibiotics</w:t>
            </w:r>
            <w:r>
              <w:rPr>
                <w:noProof/>
                <w:webHidden/>
              </w:rPr>
              <w:tab/>
            </w:r>
            <w:r>
              <w:rPr>
                <w:noProof/>
                <w:webHidden/>
              </w:rPr>
              <w:fldChar w:fldCharType="begin"/>
            </w:r>
            <w:r>
              <w:rPr>
                <w:noProof/>
                <w:webHidden/>
              </w:rPr>
              <w:instrText xml:space="preserve"> PAGEREF _Toc528352937 \h </w:instrText>
            </w:r>
            <w:r>
              <w:rPr>
                <w:noProof/>
                <w:webHidden/>
              </w:rPr>
            </w:r>
            <w:r>
              <w:rPr>
                <w:noProof/>
                <w:webHidden/>
              </w:rPr>
              <w:fldChar w:fldCharType="separate"/>
            </w:r>
            <w:r w:rsidR="00915402">
              <w:rPr>
                <w:noProof/>
                <w:webHidden/>
              </w:rPr>
              <w:t>101</w:t>
            </w:r>
            <w:r>
              <w:rPr>
                <w:noProof/>
                <w:webHidden/>
              </w:rPr>
              <w:fldChar w:fldCharType="end"/>
            </w:r>
          </w:hyperlink>
        </w:p>
        <w:p w14:paraId="6AC99FE0" w14:textId="77777777" w:rsidR="00E97111" w:rsidRDefault="00E97111" w:rsidP="009318CA">
          <w:pPr>
            <w:pStyle w:val="TOC3"/>
            <w:rPr>
              <w:rFonts w:eastAsiaTheme="minorEastAsia" w:cstheme="minorBidi"/>
              <w:noProof/>
              <w:sz w:val="24"/>
              <w:szCs w:val="24"/>
              <w:lang w:val="en-GB" w:eastAsia="en-GB"/>
            </w:rPr>
          </w:pPr>
          <w:hyperlink w:anchor="_Toc528352938" w:history="1">
            <w:r w:rsidRPr="00091235">
              <w:rPr>
                <w:rStyle w:val="Hyperlink"/>
                <w:rFonts w:ascii="Cambria" w:hAnsi="Cambria"/>
                <w:noProof/>
              </w:rPr>
              <w:t>3.7.10</w:t>
            </w:r>
            <w:r>
              <w:rPr>
                <w:rFonts w:eastAsiaTheme="minorEastAsia" w:cstheme="minorBidi"/>
                <w:noProof/>
                <w:sz w:val="24"/>
                <w:szCs w:val="24"/>
                <w:lang w:val="en-GB" w:eastAsia="en-GB"/>
              </w:rPr>
              <w:tab/>
            </w:r>
            <w:r w:rsidRPr="00091235">
              <w:rPr>
                <w:rStyle w:val="Hyperlink"/>
                <w:rFonts w:ascii="Cambria" w:hAnsi="Cambria"/>
                <w:noProof/>
              </w:rPr>
              <w:t>Adverse events</w:t>
            </w:r>
            <w:r>
              <w:rPr>
                <w:noProof/>
                <w:webHidden/>
              </w:rPr>
              <w:tab/>
            </w:r>
            <w:r>
              <w:rPr>
                <w:noProof/>
                <w:webHidden/>
              </w:rPr>
              <w:fldChar w:fldCharType="begin"/>
            </w:r>
            <w:r>
              <w:rPr>
                <w:noProof/>
                <w:webHidden/>
              </w:rPr>
              <w:instrText xml:space="preserve"> PAGEREF _Toc528352938 \h </w:instrText>
            </w:r>
            <w:r>
              <w:rPr>
                <w:noProof/>
                <w:webHidden/>
              </w:rPr>
            </w:r>
            <w:r>
              <w:rPr>
                <w:noProof/>
                <w:webHidden/>
              </w:rPr>
              <w:fldChar w:fldCharType="separate"/>
            </w:r>
            <w:r w:rsidR="00915402">
              <w:rPr>
                <w:noProof/>
                <w:webHidden/>
              </w:rPr>
              <w:t>101</w:t>
            </w:r>
            <w:r>
              <w:rPr>
                <w:noProof/>
                <w:webHidden/>
              </w:rPr>
              <w:fldChar w:fldCharType="end"/>
            </w:r>
          </w:hyperlink>
        </w:p>
        <w:p w14:paraId="5407387A" w14:textId="77777777" w:rsidR="00E97111" w:rsidRDefault="00E97111" w:rsidP="009318CA">
          <w:pPr>
            <w:pStyle w:val="TOC3"/>
            <w:rPr>
              <w:rFonts w:eastAsiaTheme="minorEastAsia" w:cstheme="minorBidi"/>
              <w:noProof/>
              <w:sz w:val="24"/>
              <w:szCs w:val="24"/>
              <w:lang w:val="en-GB" w:eastAsia="en-GB"/>
            </w:rPr>
          </w:pPr>
          <w:hyperlink w:anchor="_Toc528352939" w:history="1">
            <w:r w:rsidRPr="00091235">
              <w:rPr>
                <w:rStyle w:val="Hyperlink"/>
                <w:rFonts w:ascii="Cambria" w:hAnsi="Cambria"/>
                <w:noProof/>
              </w:rPr>
              <w:t>3.7.11</w:t>
            </w:r>
            <w:r>
              <w:rPr>
                <w:rFonts w:eastAsiaTheme="minorEastAsia" w:cstheme="minorBidi"/>
                <w:noProof/>
                <w:sz w:val="24"/>
                <w:szCs w:val="24"/>
                <w:lang w:val="en-GB" w:eastAsia="en-GB"/>
              </w:rPr>
              <w:tab/>
            </w:r>
            <w:r w:rsidRPr="00091235">
              <w:rPr>
                <w:rStyle w:val="Hyperlink"/>
                <w:rFonts w:ascii="Cambria" w:hAnsi="Cambria"/>
                <w:noProof/>
              </w:rPr>
              <w:t>Cough swabs</w:t>
            </w:r>
            <w:r>
              <w:rPr>
                <w:noProof/>
                <w:webHidden/>
              </w:rPr>
              <w:tab/>
            </w:r>
            <w:r>
              <w:rPr>
                <w:noProof/>
                <w:webHidden/>
              </w:rPr>
              <w:fldChar w:fldCharType="begin"/>
            </w:r>
            <w:r>
              <w:rPr>
                <w:noProof/>
                <w:webHidden/>
              </w:rPr>
              <w:instrText xml:space="preserve"> PAGEREF _Toc528352939 \h </w:instrText>
            </w:r>
            <w:r>
              <w:rPr>
                <w:noProof/>
                <w:webHidden/>
              </w:rPr>
            </w:r>
            <w:r>
              <w:rPr>
                <w:noProof/>
                <w:webHidden/>
              </w:rPr>
              <w:fldChar w:fldCharType="separate"/>
            </w:r>
            <w:r w:rsidR="00915402">
              <w:rPr>
                <w:noProof/>
                <w:webHidden/>
              </w:rPr>
              <w:t>102</w:t>
            </w:r>
            <w:r>
              <w:rPr>
                <w:noProof/>
                <w:webHidden/>
              </w:rPr>
              <w:fldChar w:fldCharType="end"/>
            </w:r>
          </w:hyperlink>
        </w:p>
        <w:p w14:paraId="340E93F0" w14:textId="77777777" w:rsidR="00E97111" w:rsidRDefault="00E97111" w:rsidP="009318CA">
          <w:pPr>
            <w:pStyle w:val="TOC3"/>
            <w:rPr>
              <w:rFonts w:eastAsiaTheme="minorEastAsia" w:cstheme="minorBidi"/>
              <w:noProof/>
              <w:sz w:val="24"/>
              <w:szCs w:val="24"/>
              <w:lang w:val="en-GB" w:eastAsia="en-GB"/>
            </w:rPr>
          </w:pPr>
          <w:hyperlink w:anchor="_Toc528352940" w:history="1">
            <w:r w:rsidRPr="00091235">
              <w:rPr>
                <w:rStyle w:val="Hyperlink"/>
                <w:rFonts w:ascii="Cambria" w:hAnsi="Cambria"/>
                <w:noProof/>
              </w:rPr>
              <w:t>3.7.12</w:t>
            </w:r>
            <w:r>
              <w:rPr>
                <w:rFonts w:eastAsiaTheme="minorEastAsia" w:cstheme="minorBidi"/>
                <w:noProof/>
                <w:sz w:val="24"/>
                <w:szCs w:val="24"/>
                <w:lang w:val="en-GB" w:eastAsia="en-GB"/>
              </w:rPr>
              <w:tab/>
            </w:r>
            <w:r w:rsidRPr="00091235">
              <w:rPr>
                <w:rStyle w:val="Hyperlink"/>
                <w:rFonts w:ascii="Cambria" w:hAnsi="Cambria"/>
                <w:noProof/>
              </w:rPr>
              <w:t>Blood results</w:t>
            </w:r>
            <w:r>
              <w:rPr>
                <w:noProof/>
                <w:webHidden/>
              </w:rPr>
              <w:tab/>
            </w:r>
            <w:r>
              <w:rPr>
                <w:noProof/>
                <w:webHidden/>
              </w:rPr>
              <w:fldChar w:fldCharType="begin"/>
            </w:r>
            <w:r>
              <w:rPr>
                <w:noProof/>
                <w:webHidden/>
              </w:rPr>
              <w:instrText xml:space="preserve"> PAGEREF _Toc528352940 \h </w:instrText>
            </w:r>
            <w:r>
              <w:rPr>
                <w:noProof/>
                <w:webHidden/>
              </w:rPr>
            </w:r>
            <w:r>
              <w:rPr>
                <w:noProof/>
                <w:webHidden/>
              </w:rPr>
              <w:fldChar w:fldCharType="separate"/>
            </w:r>
            <w:r w:rsidR="00915402">
              <w:rPr>
                <w:noProof/>
                <w:webHidden/>
              </w:rPr>
              <w:t>103</w:t>
            </w:r>
            <w:r>
              <w:rPr>
                <w:noProof/>
                <w:webHidden/>
              </w:rPr>
              <w:fldChar w:fldCharType="end"/>
            </w:r>
          </w:hyperlink>
        </w:p>
        <w:p w14:paraId="2E4E1C14" w14:textId="77777777" w:rsidR="00E97111" w:rsidRDefault="00E97111" w:rsidP="009318CA">
          <w:pPr>
            <w:pStyle w:val="TOC3"/>
            <w:rPr>
              <w:rFonts w:eastAsiaTheme="minorEastAsia" w:cstheme="minorBidi"/>
              <w:noProof/>
              <w:sz w:val="24"/>
              <w:szCs w:val="24"/>
              <w:lang w:val="en-GB" w:eastAsia="en-GB"/>
            </w:rPr>
          </w:pPr>
          <w:hyperlink w:anchor="_Toc528352941" w:history="1">
            <w:r w:rsidRPr="00091235">
              <w:rPr>
                <w:rStyle w:val="Hyperlink"/>
                <w:rFonts w:ascii="Cambria" w:hAnsi="Cambria"/>
                <w:noProof/>
              </w:rPr>
              <w:t>3.7.13</w:t>
            </w:r>
            <w:r>
              <w:rPr>
                <w:rFonts w:eastAsiaTheme="minorEastAsia" w:cstheme="minorBidi"/>
                <w:noProof/>
                <w:sz w:val="24"/>
                <w:szCs w:val="24"/>
                <w:lang w:val="en-GB" w:eastAsia="en-GB"/>
              </w:rPr>
              <w:tab/>
            </w:r>
            <w:r w:rsidRPr="00091235">
              <w:rPr>
                <w:rStyle w:val="Hyperlink"/>
                <w:rFonts w:ascii="Cambria" w:hAnsi="Cambria"/>
                <w:noProof/>
              </w:rPr>
              <w:t>Nasopharyngeal swabs</w:t>
            </w:r>
            <w:r>
              <w:rPr>
                <w:noProof/>
                <w:webHidden/>
              </w:rPr>
              <w:tab/>
            </w:r>
            <w:r>
              <w:rPr>
                <w:noProof/>
                <w:webHidden/>
              </w:rPr>
              <w:fldChar w:fldCharType="begin"/>
            </w:r>
            <w:r>
              <w:rPr>
                <w:noProof/>
                <w:webHidden/>
              </w:rPr>
              <w:instrText xml:space="preserve"> PAGEREF _Toc528352941 \h </w:instrText>
            </w:r>
            <w:r>
              <w:rPr>
                <w:noProof/>
                <w:webHidden/>
              </w:rPr>
            </w:r>
            <w:r>
              <w:rPr>
                <w:noProof/>
                <w:webHidden/>
              </w:rPr>
              <w:fldChar w:fldCharType="separate"/>
            </w:r>
            <w:r w:rsidR="00915402">
              <w:rPr>
                <w:noProof/>
                <w:webHidden/>
              </w:rPr>
              <w:t>103</w:t>
            </w:r>
            <w:r>
              <w:rPr>
                <w:noProof/>
                <w:webHidden/>
              </w:rPr>
              <w:fldChar w:fldCharType="end"/>
            </w:r>
          </w:hyperlink>
        </w:p>
        <w:p w14:paraId="05980675" w14:textId="77777777" w:rsidR="00E97111" w:rsidRDefault="00E97111" w:rsidP="009318CA">
          <w:pPr>
            <w:pStyle w:val="TOC3"/>
            <w:rPr>
              <w:rFonts w:eastAsiaTheme="minorEastAsia" w:cstheme="minorBidi"/>
              <w:noProof/>
              <w:sz w:val="24"/>
              <w:szCs w:val="24"/>
              <w:lang w:val="en-GB" w:eastAsia="en-GB"/>
            </w:rPr>
          </w:pPr>
          <w:hyperlink w:anchor="_Toc528352942" w:history="1">
            <w:r w:rsidRPr="00091235">
              <w:rPr>
                <w:rStyle w:val="Hyperlink"/>
                <w:rFonts w:ascii="Cambria" w:hAnsi="Cambria"/>
                <w:noProof/>
              </w:rPr>
              <w:t>3.7.14</w:t>
            </w:r>
            <w:r>
              <w:rPr>
                <w:rFonts w:eastAsiaTheme="minorEastAsia" w:cstheme="minorBidi"/>
                <w:noProof/>
                <w:sz w:val="24"/>
                <w:szCs w:val="24"/>
                <w:lang w:val="en-GB" w:eastAsia="en-GB"/>
              </w:rPr>
              <w:tab/>
            </w:r>
            <w:r w:rsidRPr="00091235">
              <w:rPr>
                <w:rStyle w:val="Hyperlink"/>
                <w:rFonts w:ascii="Cambria" w:hAnsi="Cambria"/>
                <w:noProof/>
              </w:rPr>
              <w:t>Bronchoalveolar lavage</w:t>
            </w:r>
            <w:r>
              <w:rPr>
                <w:noProof/>
                <w:webHidden/>
              </w:rPr>
              <w:tab/>
            </w:r>
            <w:r>
              <w:rPr>
                <w:noProof/>
                <w:webHidden/>
              </w:rPr>
              <w:fldChar w:fldCharType="begin"/>
            </w:r>
            <w:r>
              <w:rPr>
                <w:noProof/>
                <w:webHidden/>
              </w:rPr>
              <w:instrText xml:space="preserve"> PAGEREF _Toc528352942 \h </w:instrText>
            </w:r>
            <w:r>
              <w:rPr>
                <w:noProof/>
                <w:webHidden/>
              </w:rPr>
            </w:r>
            <w:r>
              <w:rPr>
                <w:noProof/>
                <w:webHidden/>
              </w:rPr>
              <w:fldChar w:fldCharType="separate"/>
            </w:r>
            <w:r w:rsidR="00915402">
              <w:rPr>
                <w:noProof/>
                <w:webHidden/>
              </w:rPr>
              <w:t>104</w:t>
            </w:r>
            <w:r>
              <w:rPr>
                <w:noProof/>
                <w:webHidden/>
              </w:rPr>
              <w:fldChar w:fldCharType="end"/>
            </w:r>
          </w:hyperlink>
        </w:p>
        <w:p w14:paraId="343C6C27" w14:textId="77777777" w:rsidR="00E97111" w:rsidRDefault="00E97111" w:rsidP="009318CA">
          <w:pPr>
            <w:pStyle w:val="TOC3"/>
            <w:rPr>
              <w:rFonts w:eastAsiaTheme="minorEastAsia" w:cstheme="minorBidi"/>
              <w:noProof/>
              <w:sz w:val="24"/>
              <w:szCs w:val="24"/>
              <w:lang w:val="en-GB" w:eastAsia="en-GB"/>
            </w:rPr>
          </w:pPr>
          <w:hyperlink w:anchor="_Toc528352943" w:history="1">
            <w:r w:rsidRPr="00091235">
              <w:rPr>
                <w:rStyle w:val="Hyperlink"/>
                <w:rFonts w:ascii="Cambria" w:hAnsi="Cambria"/>
                <w:noProof/>
              </w:rPr>
              <w:t xml:space="preserve">3.7.14.1  </w:t>
            </w:r>
            <w:r>
              <w:rPr>
                <w:rFonts w:eastAsiaTheme="minorEastAsia" w:cstheme="minorBidi"/>
                <w:noProof/>
                <w:sz w:val="24"/>
                <w:szCs w:val="24"/>
                <w:lang w:val="en-GB" w:eastAsia="en-GB"/>
              </w:rPr>
              <w:tab/>
            </w:r>
            <w:r w:rsidRPr="00091235">
              <w:rPr>
                <w:rStyle w:val="Hyperlink"/>
                <w:rFonts w:ascii="Cambria" w:hAnsi="Cambria"/>
                <w:noProof/>
              </w:rPr>
              <w:t>Leucocyte differential</w:t>
            </w:r>
            <w:r>
              <w:rPr>
                <w:noProof/>
                <w:webHidden/>
              </w:rPr>
              <w:tab/>
            </w:r>
            <w:r>
              <w:rPr>
                <w:noProof/>
                <w:webHidden/>
              </w:rPr>
              <w:fldChar w:fldCharType="begin"/>
            </w:r>
            <w:r>
              <w:rPr>
                <w:noProof/>
                <w:webHidden/>
              </w:rPr>
              <w:instrText xml:space="preserve"> PAGEREF _Toc528352943 \h </w:instrText>
            </w:r>
            <w:r>
              <w:rPr>
                <w:noProof/>
                <w:webHidden/>
              </w:rPr>
            </w:r>
            <w:r>
              <w:rPr>
                <w:noProof/>
                <w:webHidden/>
              </w:rPr>
              <w:fldChar w:fldCharType="separate"/>
            </w:r>
            <w:r w:rsidR="00915402">
              <w:rPr>
                <w:noProof/>
                <w:webHidden/>
              </w:rPr>
              <w:t>104</w:t>
            </w:r>
            <w:r>
              <w:rPr>
                <w:noProof/>
                <w:webHidden/>
              </w:rPr>
              <w:fldChar w:fldCharType="end"/>
            </w:r>
          </w:hyperlink>
        </w:p>
        <w:p w14:paraId="0D0DF01C" w14:textId="77777777" w:rsidR="00E97111" w:rsidRDefault="00E97111" w:rsidP="009318CA">
          <w:pPr>
            <w:pStyle w:val="TOC3"/>
            <w:rPr>
              <w:rFonts w:eastAsiaTheme="minorEastAsia" w:cstheme="minorBidi"/>
              <w:noProof/>
              <w:sz w:val="24"/>
              <w:szCs w:val="24"/>
              <w:lang w:val="en-GB" w:eastAsia="en-GB"/>
            </w:rPr>
          </w:pPr>
          <w:hyperlink w:anchor="_Toc528352944" w:history="1">
            <w:r w:rsidRPr="00091235">
              <w:rPr>
                <w:rStyle w:val="Hyperlink"/>
                <w:rFonts w:ascii="Cambria" w:hAnsi="Cambria"/>
                <w:noProof/>
              </w:rPr>
              <w:t xml:space="preserve">3.7.14.2  </w:t>
            </w:r>
            <w:r>
              <w:rPr>
                <w:rFonts w:eastAsiaTheme="minorEastAsia" w:cstheme="minorBidi"/>
                <w:noProof/>
                <w:sz w:val="24"/>
                <w:szCs w:val="24"/>
                <w:lang w:val="en-GB" w:eastAsia="en-GB"/>
              </w:rPr>
              <w:tab/>
            </w:r>
            <w:r w:rsidRPr="00091235">
              <w:rPr>
                <w:rStyle w:val="Hyperlink"/>
                <w:rFonts w:ascii="Cambria" w:hAnsi="Cambria"/>
                <w:noProof/>
              </w:rPr>
              <w:t>Bacterial culture</w:t>
            </w:r>
            <w:r>
              <w:rPr>
                <w:noProof/>
                <w:webHidden/>
              </w:rPr>
              <w:tab/>
            </w:r>
            <w:r>
              <w:rPr>
                <w:noProof/>
                <w:webHidden/>
              </w:rPr>
              <w:fldChar w:fldCharType="begin"/>
            </w:r>
            <w:r>
              <w:rPr>
                <w:noProof/>
                <w:webHidden/>
              </w:rPr>
              <w:instrText xml:space="preserve"> PAGEREF _Toc528352944 \h </w:instrText>
            </w:r>
            <w:r>
              <w:rPr>
                <w:noProof/>
                <w:webHidden/>
              </w:rPr>
            </w:r>
            <w:r>
              <w:rPr>
                <w:noProof/>
                <w:webHidden/>
              </w:rPr>
              <w:fldChar w:fldCharType="separate"/>
            </w:r>
            <w:r w:rsidR="00915402">
              <w:rPr>
                <w:noProof/>
                <w:webHidden/>
              </w:rPr>
              <w:t>105</w:t>
            </w:r>
            <w:r>
              <w:rPr>
                <w:noProof/>
                <w:webHidden/>
              </w:rPr>
              <w:fldChar w:fldCharType="end"/>
            </w:r>
          </w:hyperlink>
        </w:p>
        <w:p w14:paraId="6268BA9F" w14:textId="0311A05C" w:rsidR="00C40593" w:rsidRPr="009318CA" w:rsidRDefault="00E97111" w:rsidP="009318CA">
          <w:pPr>
            <w:pStyle w:val="TOC3"/>
            <w:rPr>
              <w:noProof/>
              <w:color w:val="0000FF"/>
              <w:u w:val="single"/>
            </w:rPr>
          </w:pPr>
          <w:hyperlink w:anchor="_Toc528352945" w:history="1">
            <w:r w:rsidRPr="00091235">
              <w:rPr>
                <w:rStyle w:val="Hyperlink"/>
                <w:rFonts w:ascii="Cambria" w:hAnsi="Cambria"/>
                <w:noProof/>
              </w:rPr>
              <w:t xml:space="preserve">3.7.14.3  </w:t>
            </w:r>
            <w:r>
              <w:rPr>
                <w:rFonts w:eastAsiaTheme="minorEastAsia" w:cstheme="minorBidi"/>
                <w:noProof/>
                <w:sz w:val="24"/>
                <w:szCs w:val="24"/>
                <w:lang w:val="en-GB" w:eastAsia="en-GB"/>
              </w:rPr>
              <w:tab/>
            </w:r>
            <w:r w:rsidRPr="00091235">
              <w:rPr>
                <w:rStyle w:val="Hyperlink"/>
                <w:rFonts w:ascii="Cambria" w:hAnsi="Cambria"/>
                <w:noProof/>
              </w:rPr>
              <w:t>Viral PCR</w:t>
            </w:r>
            <w:r>
              <w:rPr>
                <w:noProof/>
                <w:webHidden/>
              </w:rPr>
              <w:tab/>
            </w:r>
            <w:r>
              <w:rPr>
                <w:noProof/>
                <w:webHidden/>
              </w:rPr>
              <w:fldChar w:fldCharType="begin"/>
            </w:r>
            <w:r>
              <w:rPr>
                <w:noProof/>
                <w:webHidden/>
              </w:rPr>
              <w:instrText xml:space="preserve"> PAGEREF _Toc528352945 \h </w:instrText>
            </w:r>
            <w:r>
              <w:rPr>
                <w:noProof/>
                <w:webHidden/>
              </w:rPr>
            </w:r>
            <w:r>
              <w:rPr>
                <w:noProof/>
                <w:webHidden/>
              </w:rPr>
              <w:fldChar w:fldCharType="separate"/>
            </w:r>
            <w:r w:rsidR="00915402">
              <w:rPr>
                <w:noProof/>
                <w:webHidden/>
              </w:rPr>
              <w:t>108</w:t>
            </w:r>
            <w:r>
              <w:rPr>
                <w:noProof/>
                <w:webHidden/>
              </w:rPr>
              <w:fldChar w:fldCharType="end"/>
            </w:r>
          </w:hyperlink>
        </w:p>
        <w:p w14:paraId="4C7ED5D0" w14:textId="77777777" w:rsidR="00C40593" w:rsidRDefault="00C40593" w:rsidP="009318CA"/>
        <w:p w14:paraId="24588461" w14:textId="77777777" w:rsidR="00C40593" w:rsidRPr="009318CA" w:rsidRDefault="00C40593" w:rsidP="009318CA"/>
        <w:p w14:paraId="0BAD7B63" w14:textId="77777777" w:rsidR="00E97111" w:rsidRPr="009318CA" w:rsidRDefault="00E97111" w:rsidP="00E97111">
          <w:pPr>
            <w:pStyle w:val="TOC1"/>
            <w:rPr>
              <w:rFonts w:eastAsiaTheme="minorEastAsia" w:cstheme="minorBidi"/>
              <w:i w:val="0"/>
              <w:noProof/>
              <w:lang w:val="en-GB" w:eastAsia="en-GB"/>
            </w:rPr>
          </w:pPr>
          <w:hyperlink w:anchor="_Toc528352946" w:history="1">
            <w:r w:rsidRPr="009318CA">
              <w:rPr>
                <w:rStyle w:val="Hyperlink"/>
                <w:rFonts w:ascii="Cambria" w:hAnsi="Cambria"/>
                <w:i w:val="0"/>
                <w:noProof/>
              </w:rPr>
              <w:t>Chapter 4</w:t>
            </w:r>
            <w:r w:rsidRPr="009318CA">
              <w:rPr>
                <w:i w:val="0"/>
                <w:noProof/>
                <w:webHidden/>
              </w:rPr>
              <w:tab/>
            </w:r>
            <w:r w:rsidRPr="009318CA">
              <w:rPr>
                <w:i w:val="0"/>
                <w:noProof/>
                <w:webHidden/>
              </w:rPr>
              <w:fldChar w:fldCharType="begin"/>
            </w:r>
            <w:r w:rsidRPr="009318CA">
              <w:rPr>
                <w:i w:val="0"/>
                <w:noProof/>
                <w:webHidden/>
              </w:rPr>
              <w:instrText xml:space="preserve"> PAGEREF _Toc528352946 \h </w:instrText>
            </w:r>
            <w:r w:rsidRPr="009318CA">
              <w:rPr>
                <w:i w:val="0"/>
                <w:noProof/>
                <w:webHidden/>
              </w:rPr>
            </w:r>
            <w:r w:rsidRPr="009318CA">
              <w:rPr>
                <w:i w:val="0"/>
                <w:noProof/>
                <w:webHidden/>
              </w:rPr>
              <w:fldChar w:fldCharType="separate"/>
            </w:r>
            <w:r w:rsidR="00915402">
              <w:rPr>
                <w:i w:val="0"/>
                <w:noProof/>
                <w:webHidden/>
              </w:rPr>
              <w:t>109</w:t>
            </w:r>
            <w:r w:rsidRPr="009318CA">
              <w:rPr>
                <w:i w:val="0"/>
                <w:noProof/>
                <w:webHidden/>
              </w:rPr>
              <w:fldChar w:fldCharType="end"/>
            </w:r>
          </w:hyperlink>
        </w:p>
        <w:p w14:paraId="19633752" w14:textId="77777777" w:rsidR="00E97111" w:rsidRPr="009318CA" w:rsidRDefault="00E97111" w:rsidP="00E97111">
          <w:pPr>
            <w:pStyle w:val="TOC1"/>
            <w:rPr>
              <w:rFonts w:eastAsiaTheme="minorEastAsia" w:cstheme="minorBidi"/>
              <w:i w:val="0"/>
              <w:noProof/>
              <w:lang w:val="en-GB" w:eastAsia="en-GB"/>
            </w:rPr>
          </w:pPr>
          <w:hyperlink w:anchor="_Toc528352947" w:history="1">
            <w:r w:rsidRPr="009318CA">
              <w:rPr>
                <w:rStyle w:val="Hyperlink"/>
                <w:rFonts w:ascii="Cambria" w:hAnsi="Cambria"/>
                <w:i w:val="0"/>
                <w:noProof/>
              </w:rPr>
              <w:t>A study of the microbiota of the lower airways in healthy children and in children with persistent bacterial bronchitis (Bronchial Brushings study)</w:t>
            </w:r>
            <w:r w:rsidRPr="009318CA">
              <w:rPr>
                <w:i w:val="0"/>
                <w:noProof/>
                <w:webHidden/>
              </w:rPr>
              <w:tab/>
            </w:r>
            <w:r w:rsidRPr="009318CA">
              <w:rPr>
                <w:i w:val="0"/>
                <w:noProof/>
                <w:webHidden/>
              </w:rPr>
              <w:fldChar w:fldCharType="begin"/>
            </w:r>
            <w:r w:rsidRPr="009318CA">
              <w:rPr>
                <w:i w:val="0"/>
                <w:noProof/>
                <w:webHidden/>
              </w:rPr>
              <w:instrText xml:space="preserve"> PAGEREF _Toc528352947 \h </w:instrText>
            </w:r>
            <w:r w:rsidRPr="009318CA">
              <w:rPr>
                <w:i w:val="0"/>
                <w:noProof/>
                <w:webHidden/>
              </w:rPr>
            </w:r>
            <w:r w:rsidRPr="009318CA">
              <w:rPr>
                <w:i w:val="0"/>
                <w:noProof/>
                <w:webHidden/>
              </w:rPr>
              <w:fldChar w:fldCharType="separate"/>
            </w:r>
            <w:r w:rsidR="00915402">
              <w:rPr>
                <w:i w:val="0"/>
                <w:noProof/>
                <w:webHidden/>
              </w:rPr>
              <w:t>109</w:t>
            </w:r>
            <w:r w:rsidRPr="009318CA">
              <w:rPr>
                <w:i w:val="0"/>
                <w:noProof/>
                <w:webHidden/>
              </w:rPr>
              <w:fldChar w:fldCharType="end"/>
            </w:r>
          </w:hyperlink>
        </w:p>
        <w:p w14:paraId="0E4DFAAA"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948" w:history="1">
            <w:r w:rsidRPr="00091235">
              <w:rPr>
                <w:rStyle w:val="Hyperlink"/>
                <w:rFonts w:ascii="Cambria" w:hAnsi="Cambria"/>
                <w:noProof/>
              </w:rPr>
              <w:t>4.1</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Study rationale</w:t>
            </w:r>
            <w:r>
              <w:rPr>
                <w:noProof/>
                <w:webHidden/>
              </w:rPr>
              <w:tab/>
            </w:r>
            <w:r>
              <w:rPr>
                <w:noProof/>
                <w:webHidden/>
              </w:rPr>
              <w:fldChar w:fldCharType="begin"/>
            </w:r>
            <w:r>
              <w:rPr>
                <w:noProof/>
                <w:webHidden/>
              </w:rPr>
              <w:instrText xml:space="preserve"> PAGEREF _Toc528352948 \h </w:instrText>
            </w:r>
            <w:r>
              <w:rPr>
                <w:noProof/>
                <w:webHidden/>
              </w:rPr>
            </w:r>
            <w:r>
              <w:rPr>
                <w:noProof/>
                <w:webHidden/>
              </w:rPr>
              <w:fldChar w:fldCharType="separate"/>
            </w:r>
            <w:r w:rsidR="00915402">
              <w:rPr>
                <w:noProof/>
                <w:webHidden/>
              </w:rPr>
              <w:t>109</w:t>
            </w:r>
            <w:r>
              <w:rPr>
                <w:noProof/>
                <w:webHidden/>
              </w:rPr>
              <w:fldChar w:fldCharType="end"/>
            </w:r>
          </w:hyperlink>
        </w:p>
        <w:p w14:paraId="6096163C"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949" w:history="1">
            <w:r w:rsidRPr="00091235">
              <w:rPr>
                <w:rStyle w:val="Hyperlink"/>
                <w:rFonts w:ascii="Cambria" w:hAnsi="Cambria"/>
                <w:noProof/>
              </w:rPr>
              <w:t>4.2</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Hypothesis</w:t>
            </w:r>
            <w:r>
              <w:rPr>
                <w:noProof/>
                <w:webHidden/>
              </w:rPr>
              <w:tab/>
            </w:r>
            <w:r>
              <w:rPr>
                <w:noProof/>
                <w:webHidden/>
              </w:rPr>
              <w:fldChar w:fldCharType="begin"/>
            </w:r>
            <w:r>
              <w:rPr>
                <w:noProof/>
                <w:webHidden/>
              </w:rPr>
              <w:instrText xml:space="preserve"> PAGEREF _Toc528352949 \h </w:instrText>
            </w:r>
            <w:r>
              <w:rPr>
                <w:noProof/>
                <w:webHidden/>
              </w:rPr>
            </w:r>
            <w:r>
              <w:rPr>
                <w:noProof/>
                <w:webHidden/>
              </w:rPr>
              <w:fldChar w:fldCharType="separate"/>
            </w:r>
            <w:r w:rsidR="00915402">
              <w:rPr>
                <w:noProof/>
                <w:webHidden/>
              </w:rPr>
              <w:t>113</w:t>
            </w:r>
            <w:r>
              <w:rPr>
                <w:noProof/>
                <w:webHidden/>
              </w:rPr>
              <w:fldChar w:fldCharType="end"/>
            </w:r>
          </w:hyperlink>
        </w:p>
        <w:p w14:paraId="78DFEAC3"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950" w:history="1">
            <w:r w:rsidRPr="00091235">
              <w:rPr>
                <w:rStyle w:val="Hyperlink"/>
                <w:rFonts w:ascii="Cambria" w:hAnsi="Cambria"/>
                <w:noProof/>
              </w:rPr>
              <w:t>4.3</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Aim</w:t>
            </w:r>
            <w:r>
              <w:rPr>
                <w:noProof/>
                <w:webHidden/>
              </w:rPr>
              <w:tab/>
            </w:r>
            <w:r>
              <w:rPr>
                <w:noProof/>
                <w:webHidden/>
              </w:rPr>
              <w:fldChar w:fldCharType="begin"/>
            </w:r>
            <w:r>
              <w:rPr>
                <w:noProof/>
                <w:webHidden/>
              </w:rPr>
              <w:instrText xml:space="preserve"> PAGEREF _Toc528352950 \h </w:instrText>
            </w:r>
            <w:r>
              <w:rPr>
                <w:noProof/>
                <w:webHidden/>
              </w:rPr>
            </w:r>
            <w:r>
              <w:rPr>
                <w:noProof/>
                <w:webHidden/>
              </w:rPr>
              <w:fldChar w:fldCharType="separate"/>
            </w:r>
            <w:r w:rsidR="00915402">
              <w:rPr>
                <w:noProof/>
                <w:webHidden/>
              </w:rPr>
              <w:t>113</w:t>
            </w:r>
            <w:r>
              <w:rPr>
                <w:noProof/>
                <w:webHidden/>
              </w:rPr>
              <w:fldChar w:fldCharType="end"/>
            </w:r>
          </w:hyperlink>
        </w:p>
        <w:p w14:paraId="413E3B6B"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951" w:history="1">
            <w:r w:rsidRPr="00091235">
              <w:rPr>
                <w:rStyle w:val="Hyperlink"/>
                <w:rFonts w:ascii="Cambria" w:hAnsi="Cambria"/>
                <w:noProof/>
              </w:rPr>
              <w:t>4.4</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Objectives</w:t>
            </w:r>
            <w:r>
              <w:rPr>
                <w:noProof/>
                <w:webHidden/>
              </w:rPr>
              <w:tab/>
            </w:r>
            <w:r>
              <w:rPr>
                <w:noProof/>
                <w:webHidden/>
              </w:rPr>
              <w:fldChar w:fldCharType="begin"/>
            </w:r>
            <w:r>
              <w:rPr>
                <w:noProof/>
                <w:webHidden/>
              </w:rPr>
              <w:instrText xml:space="preserve"> PAGEREF _Toc528352951 \h </w:instrText>
            </w:r>
            <w:r>
              <w:rPr>
                <w:noProof/>
                <w:webHidden/>
              </w:rPr>
            </w:r>
            <w:r>
              <w:rPr>
                <w:noProof/>
                <w:webHidden/>
              </w:rPr>
              <w:fldChar w:fldCharType="separate"/>
            </w:r>
            <w:r w:rsidR="00915402">
              <w:rPr>
                <w:noProof/>
                <w:webHidden/>
              </w:rPr>
              <w:t>113</w:t>
            </w:r>
            <w:r>
              <w:rPr>
                <w:noProof/>
                <w:webHidden/>
              </w:rPr>
              <w:fldChar w:fldCharType="end"/>
            </w:r>
          </w:hyperlink>
        </w:p>
        <w:p w14:paraId="0B7A4606" w14:textId="77777777" w:rsidR="00E97111" w:rsidRDefault="00E97111">
          <w:pPr>
            <w:pStyle w:val="TOC3"/>
            <w:rPr>
              <w:rFonts w:eastAsiaTheme="minorEastAsia" w:cstheme="minorBidi"/>
              <w:noProof/>
              <w:sz w:val="24"/>
              <w:szCs w:val="24"/>
              <w:lang w:val="en-GB" w:eastAsia="en-GB"/>
            </w:rPr>
          </w:pPr>
          <w:hyperlink w:anchor="_Toc528352952" w:history="1">
            <w:r w:rsidRPr="00091235">
              <w:rPr>
                <w:rStyle w:val="Hyperlink"/>
                <w:rFonts w:ascii="Cambria" w:hAnsi="Cambria"/>
                <w:noProof/>
              </w:rPr>
              <w:t>4.4.1</w:t>
            </w:r>
            <w:r>
              <w:rPr>
                <w:rFonts w:eastAsiaTheme="minorEastAsia" w:cstheme="minorBidi"/>
                <w:noProof/>
                <w:sz w:val="24"/>
                <w:szCs w:val="24"/>
                <w:lang w:val="en-GB" w:eastAsia="en-GB"/>
              </w:rPr>
              <w:tab/>
            </w:r>
            <w:r w:rsidRPr="00091235">
              <w:rPr>
                <w:rStyle w:val="Hyperlink"/>
                <w:rFonts w:ascii="Cambria" w:hAnsi="Cambria"/>
                <w:noProof/>
              </w:rPr>
              <w:t xml:space="preserve"> Primary objective</w:t>
            </w:r>
            <w:r>
              <w:rPr>
                <w:noProof/>
                <w:webHidden/>
              </w:rPr>
              <w:tab/>
            </w:r>
            <w:r>
              <w:rPr>
                <w:noProof/>
                <w:webHidden/>
              </w:rPr>
              <w:fldChar w:fldCharType="begin"/>
            </w:r>
            <w:r>
              <w:rPr>
                <w:noProof/>
                <w:webHidden/>
              </w:rPr>
              <w:instrText xml:space="preserve"> PAGEREF _Toc528352952 \h </w:instrText>
            </w:r>
            <w:r>
              <w:rPr>
                <w:noProof/>
                <w:webHidden/>
              </w:rPr>
            </w:r>
            <w:r>
              <w:rPr>
                <w:noProof/>
                <w:webHidden/>
              </w:rPr>
              <w:fldChar w:fldCharType="separate"/>
            </w:r>
            <w:r w:rsidR="00915402">
              <w:rPr>
                <w:noProof/>
                <w:webHidden/>
              </w:rPr>
              <w:t>113</w:t>
            </w:r>
            <w:r>
              <w:rPr>
                <w:noProof/>
                <w:webHidden/>
              </w:rPr>
              <w:fldChar w:fldCharType="end"/>
            </w:r>
          </w:hyperlink>
        </w:p>
        <w:p w14:paraId="6CDD18F6" w14:textId="77777777" w:rsidR="00E97111" w:rsidRDefault="00E97111">
          <w:pPr>
            <w:pStyle w:val="TOC3"/>
            <w:rPr>
              <w:rFonts w:eastAsiaTheme="minorEastAsia" w:cstheme="minorBidi"/>
              <w:noProof/>
              <w:sz w:val="24"/>
              <w:szCs w:val="24"/>
              <w:lang w:val="en-GB" w:eastAsia="en-GB"/>
            </w:rPr>
          </w:pPr>
          <w:hyperlink w:anchor="_Toc528352953" w:history="1">
            <w:r w:rsidRPr="00091235">
              <w:rPr>
                <w:rStyle w:val="Hyperlink"/>
                <w:rFonts w:ascii="Cambria" w:hAnsi="Cambria"/>
                <w:noProof/>
              </w:rPr>
              <w:t>4.4.2</w:t>
            </w:r>
            <w:r>
              <w:rPr>
                <w:rFonts w:eastAsiaTheme="minorEastAsia" w:cstheme="minorBidi"/>
                <w:noProof/>
                <w:sz w:val="24"/>
                <w:szCs w:val="24"/>
                <w:lang w:val="en-GB" w:eastAsia="en-GB"/>
              </w:rPr>
              <w:tab/>
            </w:r>
            <w:r w:rsidRPr="00091235">
              <w:rPr>
                <w:rStyle w:val="Hyperlink"/>
                <w:rFonts w:ascii="Cambria" w:hAnsi="Cambria"/>
                <w:noProof/>
              </w:rPr>
              <w:t xml:space="preserve"> Secondary objectives</w:t>
            </w:r>
            <w:r>
              <w:rPr>
                <w:noProof/>
                <w:webHidden/>
              </w:rPr>
              <w:tab/>
            </w:r>
            <w:r>
              <w:rPr>
                <w:noProof/>
                <w:webHidden/>
              </w:rPr>
              <w:fldChar w:fldCharType="begin"/>
            </w:r>
            <w:r>
              <w:rPr>
                <w:noProof/>
                <w:webHidden/>
              </w:rPr>
              <w:instrText xml:space="preserve"> PAGEREF _Toc528352953 \h </w:instrText>
            </w:r>
            <w:r>
              <w:rPr>
                <w:noProof/>
                <w:webHidden/>
              </w:rPr>
            </w:r>
            <w:r>
              <w:rPr>
                <w:noProof/>
                <w:webHidden/>
              </w:rPr>
              <w:fldChar w:fldCharType="separate"/>
            </w:r>
            <w:r w:rsidR="00915402">
              <w:rPr>
                <w:noProof/>
                <w:webHidden/>
              </w:rPr>
              <w:t>113</w:t>
            </w:r>
            <w:r>
              <w:rPr>
                <w:noProof/>
                <w:webHidden/>
              </w:rPr>
              <w:fldChar w:fldCharType="end"/>
            </w:r>
          </w:hyperlink>
        </w:p>
        <w:p w14:paraId="79138BD3"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954" w:history="1">
            <w:r w:rsidRPr="00091235">
              <w:rPr>
                <w:rStyle w:val="Hyperlink"/>
                <w:rFonts w:ascii="Cambria" w:hAnsi="Cambria"/>
                <w:noProof/>
              </w:rPr>
              <w:t>4.5</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Methods</w:t>
            </w:r>
            <w:r>
              <w:rPr>
                <w:noProof/>
                <w:webHidden/>
              </w:rPr>
              <w:tab/>
            </w:r>
            <w:r>
              <w:rPr>
                <w:noProof/>
                <w:webHidden/>
              </w:rPr>
              <w:fldChar w:fldCharType="begin"/>
            </w:r>
            <w:r>
              <w:rPr>
                <w:noProof/>
                <w:webHidden/>
              </w:rPr>
              <w:instrText xml:space="preserve"> PAGEREF _Toc528352954 \h </w:instrText>
            </w:r>
            <w:r>
              <w:rPr>
                <w:noProof/>
                <w:webHidden/>
              </w:rPr>
            </w:r>
            <w:r>
              <w:rPr>
                <w:noProof/>
                <w:webHidden/>
              </w:rPr>
              <w:fldChar w:fldCharType="separate"/>
            </w:r>
            <w:r w:rsidR="00915402">
              <w:rPr>
                <w:noProof/>
                <w:webHidden/>
              </w:rPr>
              <w:t>114</w:t>
            </w:r>
            <w:r>
              <w:rPr>
                <w:noProof/>
                <w:webHidden/>
              </w:rPr>
              <w:fldChar w:fldCharType="end"/>
            </w:r>
          </w:hyperlink>
        </w:p>
        <w:p w14:paraId="7DE82498" w14:textId="77777777" w:rsidR="00E97111" w:rsidRDefault="00E97111">
          <w:pPr>
            <w:pStyle w:val="TOC3"/>
            <w:rPr>
              <w:rFonts w:eastAsiaTheme="minorEastAsia" w:cstheme="minorBidi"/>
              <w:noProof/>
              <w:sz w:val="24"/>
              <w:szCs w:val="24"/>
              <w:lang w:val="en-GB" w:eastAsia="en-GB"/>
            </w:rPr>
          </w:pPr>
          <w:hyperlink w:anchor="_Toc528352955" w:history="1">
            <w:r w:rsidRPr="00091235">
              <w:rPr>
                <w:rStyle w:val="Hyperlink"/>
                <w:rFonts w:ascii="Cambria" w:hAnsi="Cambria"/>
                <w:noProof/>
              </w:rPr>
              <w:t>4.5.1</w:t>
            </w:r>
            <w:r>
              <w:rPr>
                <w:rFonts w:eastAsiaTheme="minorEastAsia" w:cstheme="minorBidi"/>
                <w:noProof/>
                <w:sz w:val="24"/>
                <w:szCs w:val="24"/>
                <w:lang w:val="en-GB" w:eastAsia="en-GB"/>
              </w:rPr>
              <w:tab/>
            </w:r>
            <w:r w:rsidRPr="00091235">
              <w:rPr>
                <w:rStyle w:val="Hyperlink"/>
                <w:rFonts w:ascii="Cambria" w:hAnsi="Cambria"/>
                <w:noProof/>
              </w:rPr>
              <w:t xml:space="preserve"> Conduct of the study and funding</w:t>
            </w:r>
            <w:r>
              <w:rPr>
                <w:noProof/>
                <w:webHidden/>
              </w:rPr>
              <w:tab/>
            </w:r>
            <w:r>
              <w:rPr>
                <w:noProof/>
                <w:webHidden/>
              </w:rPr>
              <w:fldChar w:fldCharType="begin"/>
            </w:r>
            <w:r>
              <w:rPr>
                <w:noProof/>
                <w:webHidden/>
              </w:rPr>
              <w:instrText xml:space="preserve"> PAGEREF _Toc528352955 \h </w:instrText>
            </w:r>
            <w:r>
              <w:rPr>
                <w:noProof/>
                <w:webHidden/>
              </w:rPr>
            </w:r>
            <w:r>
              <w:rPr>
                <w:noProof/>
                <w:webHidden/>
              </w:rPr>
              <w:fldChar w:fldCharType="separate"/>
            </w:r>
            <w:r w:rsidR="00915402">
              <w:rPr>
                <w:noProof/>
                <w:webHidden/>
              </w:rPr>
              <w:t>114</w:t>
            </w:r>
            <w:r>
              <w:rPr>
                <w:noProof/>
                <w:webHidden/>
              </w:rPr>
              <w:fldChar w:fldCharType="end"/>
            </w:r>
          </w:hyperlink>
        </w:p>
        <w:p w14:paraId="4DD0E0AA" w14:textId="77777777" w:rsidR="00E97111" w:rsidRDefault="00E97111">
          <w:pPr>
            <w:pStyle w:val="TOC3"/>
            <w:rPr>
              <w:rFonts w:eastAsiaTheme="minorEastAsia" w:cstheme="minorBidi"/>
              <w:noProof/>
              <w:sz w:val="24"/>
              <w:szCs w:val="24"/>
              <w:lang w:val="en-GB" w:eastAsia="en-GB"/>
            </w:rPr>
          </w:pPr>
          <w:hyperlink w:anchor="_Toc528352956" w:history="1">
            <w:r w:rsidRPr="00091235">
              <w:rPr>
                <w:rStyle w:val="Hyperlink"/>
                <w:rFonts w:ascii="Cambria" w:hAnsi="Cambria"/>
                <w:noProof/>
              </w:rPr>
              <w:t>4.5.2</w:t>
            </w:r>
            <w:r>
              <w:rPr>
                <w:rFonts w:eastAsiaTheme="minorEastAsia" w:cstheme="minorBidi"/>
                <w:noProof/>
                <w:sz w:val="24"/>
                <w:szCs w:val="24"/>
                <w:lang w:val="en-GB" w:eastAsia="en-GB"/>
              </w:rPr>
              <w:tab/>
            </w:r>
            <w:r w:rsidRPr="00091235">
              <w:rPr>
                <w:rStyle w:val="Hyperlink"/>
                <w:rFonts w:ascii="Cambria" w:hAnsi="Cambria"/>
                <w:noProof/>
              </w:rPr>
              <w:t xml:space="preserve"> Study design</w:t>
            </w:r>
            <w:r>
              <w:rPr>
                <w:noProof/>
                <w:webHidden/>
              </w:rPr>
              <w:tab/>
            </w:r>
            <w:r>
              <w:rPr>
                <w:noProof/>
                <w:webHidden/>
              </w:rPr>
              <w:fldChar w:fldCharType="begin"/>
            </w:r>
            <w:r>
              <w:rPr>
                <w:noProof/>
                <w:webHidden/>
              </w:rPr>
              <w:instrText xml:space="preserve"> PAGEREF _Toc528352956 \h </w:instrText>
            </w:r>
            <w:r>
              <w:rPr>
                <w:noProof/>
                <w:webHidden/>
              </w:rPr>
            </w:r>
            <w:r>
              <w:rPr>
                <w:noProof/>
                <w:webHidden/>
              </w:rPr>
              <w:fldChar w:fldCharType="separate"/>
            </w:r>
            <w:r w:rsidR="00915402">
              <w:rPr>
                <w:noProof/>
                <w:webHidden/>
              </w:rPr>
              <w:t>115</w:t>
            </w:r>
            <w:r>
              <w:rPr>
                <w:noProof/>
                <w:webHidden/>
              </w:rPr>
              <w:fldChar w:fldCharType="end"/>
            </w:r>
          </w:hyperlink>
        </w:p>
        <w:p w14:paraId="6147C6ED" w14:textId="77777777" w:rsidR="00E97111" w:rsidRDefault="00E97111">
          <w:pPr>
            <w:pStyle w:val="TOC3"/>
            <w:rPr>
              <w:rFonts w:eastAsiaTheme="minorEastAsia" w:cstheme="minorBidi"/>
              <w:noProof/>
              <w:sz w:val="24"/>
              <w:szCs w:val="24"/>
              <w:lang w:val="en-GB" w:eastAsia="en-GB"/>
            </w:rPr>
          </w:pPr>
          <w:hyperlink w:anchor="_Toc528352957" w:history="1">
            <w:r w:rsidRPr="00091235">
              <w:rPr>
                <w:rStyle w:val="Hyperlink"/>
                <w:rFonts w:ascii="Cambria" w:hAnsi="Cambria"/>
                <w:noProof/>
              </w:rPr>
              <w:t>4.5.3</w:t>
            </w:r>
            <w:r>
              <w:rPr>
                <w:rFonts w:eastAsiaTheme="minorEastAsia" w:cstheme="minorBidi"/>
                <w:noProof/>
                <w:sz w:val="24"/>
                <w:szCs w:val="24"/>
                <w:lang w:val="en-GB" w:eastAsia="en-GB"/>
              </w:rPr>
              <w:tab/>
            </w:r>
            <w:r w:rsidRPr="00091235">
              <w:rPr>
                <w:rStyle w:val="Hyperlink"/>
                <w:rFonts w:ascii="Cambria" w:hAnsi="Cambria"/>
                <w:noProof/>
              </w:rPr>
              <w:t xml:space="preserve"> Study cohort</w:t>
            </w:r>
            <w:r>
              <w:rPr>
                <w:noProof/>
                <w:webHidden/>
              </w:rPr>
              <w:tab/>
            </w:r>
            <w:r>
              <w:rPr>
                <w:noProof/>
                <w:webHidden/>
              </w:rPr>
              <w:fldChar w:fldCharType="begin"/>
            </w:r>
            <w:r>
              <w:rPr>
                <w:noProof/>
                <w:webHidden/>
              </w:rPr>
              <w:instrText xml:space="preserve"> PAGEREF _Toc528352957 \h </w:instrText>
            </w:r>
            <w:r>
              <w:rPr>
                <w:noProof/>
                <w:webHidden/>
              </w:rPr>
            </w:r>
            <w:r>
              <w:rPr>
                <w:noProof/>
                <w:webHidden/>
              </w:rPr>
              <w:fldChar w:fldCharType="separate"/>
            </w:r>
            <w:r w:rsidR="00915402">
              <w:rPr>
                <w:noProof/>
                <w:webHidden/>
              </w:rPr>
              <w:t>115</w:t>
            </w:r>
            <w:r>
              <w:rPr>
                <w:noProof/>
                <w:webHidden/>
              </w:rPr>
              <w:fldChar w:fldCharType="end"/>
            </w:r>
          </w:hyperlink>
        </w:p>
        <w:p w14:paraId="19A764E4" w14:textId="77777777" w:rsidR="00E97111" w:rsidRDefault="00E97111">
          <w:pPr>
            <w:pStyle w:val="TOC3"/>
            <w:rPr>
              <w:rFonts w:eastAsiaTheme="minorEastAsia" w:cstheme="minorBidi"/>
              <w:noProof/>
              <w:sz w:val="24"/>
              <w:szCs w:val="24"/>
              <w:lang w:val="en-GB" w:eastAsia="en-GB"/>
            </w:rPr>
          </w:pPr>
          <w:hyperlink w:anchor="_Toc528352958" w:history="1">
            <w:r w:rsidRPr="00091235">
              <w:rPr>
                <w:rStyle w:val="Hyperlink"/>
                <w:rFonts w:ascii="Cambria" w:hAnsi="Cambria"/>
                <w:noProof/>
              </w:rPr>
              <w:t>4.5.4</w:t>
            </w:r>
            <w:r>
              <w:rPr>
                <w:rFonts w:eastAsiaTheme="minorEastAsia" w:cstheme="minorBidi"/>
                <w:noProof/>
                <w:sz w:val="24"/>
                <w:szCs w:val="24"/>
                <w:lang w:val="en-GB" w:eastAsia="en-GB"/>
              </w:rPr>
              <w:tab/>
            </w:r>
            <w:r w:rsidRPr="00091235">
              <w:rPr>
                <w:rStyle w:val="Hyperlink"/>
                <w:rFonts w:ascii="Cambria" w:hAnsi="Cambria"/>
                <w:noProof/>
              </w:rPr>
              <w:t xml:space="preserve"> Eligibility criteria</w:t>
            </w:r>
            <w:r>
              <w:rPr>
                <w:noProof/>
                <w:webHidden/>
              </w:rPr>
              <w:tab/>
            </w:r>
            <w:r>
              <w:rPr>
                <w:noProof/>
                <w:webHidden/>
              </w:rPr>
              <w:fldChar w:fldCharType="begin"/>
            </w:r>
            <w:r>
              <w:rPr>
                <w:noProof/>
                <w:webHidden/>
              </w:rPr>
              <w:instrText xml:space="preserve"> PAGEREF _Toc528352958 \h </w:instrText>
            </w:r>
            <w:r>
              <w:rPr>
                <w:noProof/>
                <w:webHidden/>
              </w:rPr>
            </w:r>
            <w:r>
              <w:rPr>
                <w:noProof/>
                <w:webHidden/>
              </w:rPr>
              <w:fldChar w:fldCharType="separate"/>
            </w:r>
            <w:r w:rsidR="00915402">
              <w:rPr>
                <w:noProof/>
                <w:webHidden/>
              </w:rPr>
              <w:t>115</w:t>
            </w:r>
            <w:r>
              <w:rPr>
                <w:noProof/>
                <w:webHidden/>
              </w:rPr>
              <w:fldChar w:fldCharType="end"/>
            </w:r>
          </w:hyperlink>
        </w:p>
        <w:p w14:paraId="45D63CCB" w14:textId="77777777" w:rsidR="00E97111" w:rsidRDefault="00E97111" w:rsidP="009318CA">
          <w:pPr>
            <w:pStyle w:val="TOC3"/>
            <w:rPr>
              <w:rFonts w:eastAsiaTheme="minorEastAsia" w:cstheme="minorBidi"/>
              <w:noProof/>
              <w:sz w:val="24"/>
              <w:szCs w:val="24"/>
              <w:lang w:val="en-GB" w:eastAsia="en-GB"/>
            </w:rPr>
          </w:pPr>
          <w:hyperlink w:anchor="_Toc528352959" w:history="1">
            <w:r w:rsidRPr="00091235">
              <w:rPr>
                <w:rStyle w:val="Hyperlink"/>
                <w:rFonts w:ascii="Cambria" w:hAnsi="Cambria"/>
                <w:noProof/>
              </w:rPr>
              <w:t>4.5.4.1</w:t>
            </w:r>
            <w:r>
              <w:rPr>
                <w:rFonts w:eastAsiaTheme="minorEastAsia" w:cstheme="minorBidi"/>
                <w:noProof/>
                <w:sz w:val="24"/>
                <w:szCs w:val="24"/>
                <w:lang w:val="en-GB" w:eastAsia="en-GB"/>
              </w:rPr>
              <w:tab/>
            </w:r>
            <w:r w:rsidRPr="00091235">
              <w:rPr>
                <w:rStyle w:val="Hyperlink"/>
                <w:rFonts w:ascii="Cambria" w:hAnsi="Cambria"/>
                <w:noProof/>
              </w:rPr>
              <w:t>Inclusion criteria</w:t>
            </w:r>
            <w:r>
              <w:rPr>
                <w:noProof/>
                <w:webHidden/>
              </w:rPr>
              <w:tab/>
            </w:r>
            <w:r>
              <w:rPr>
                <w:noProof/>
                <w:webHidden/>
              </w:rPr>
              <w:fldChar w:fldCharType="begin"/>
            </w:r>
            <w:r>
              <w:rPr>
                <w:noProof/>
                <w:webHidden/>
              </w:rPr>
              <w:instrText xml:space="preserve"> PAGEREF _Toc528352959 \h </w:instrText>
            </w:r>
            <w:r>
              <w:rPr>
                <w:noProof/>
                <w:webHidden/>
              </w:rPr>
            </w:r>
            <w:r>
              <w:rPr>
                <w:noProof/>
                <w:webHidden/>
              </w:rPr>
              <w:fldChar w:fldCharType="separate"/>
            </w:r>
            <w:r w:rsidR="00915402">
              <w:rPr>
                <w:noProof/>
                <w:webHidden/>
              </w:rPr>
              <w:t>115</w:t>
            </w:r>
            <w:r>
              <w:rPr>
                <w:noProof/>
                <w:webHidden/>
              </w:rPr>
              <w:fldChar w:fldCharType="end"/>
            </w:r>
          </w:hyperlink>
        </w:p>
        <w:p w14:paraId="46E719E7" w14:textId="77777777" w:rsidR="00E97111" w:rsidRDefault="00E97111" w:rsidP="009318CA">
          <w:pPr>
            <w:pStyle w:val="TOC3"/>
            <w:rPr>
              <w:rFonts w:eastAsiaTheme="minorEastAsia" w:cstheme="minorBidi"/>
              <w:noProof/>
              <w:sz w:val="24"/>
              <w:szCs w:val="24"/>
              <w:lang w:val="en-GB" w:eastAsia="en-GB"/>
            </w:rPr>
          </w:pPr>
          <w:hyperlink w:anchor="_Toc528352960" w:history="1">
            <w:r w:rsidRPr="00091235">
              <w:rPr>
                <w:rStyle w:val="Hyperlink"/>
                <w:rFonts w:ascii="Cambria" w:hAnsi="Cambria"/>
                <w:noProof/>
              </w:rPr>
              <w:t>4.5.4.2</w:t>
            </w:r>
            <w:r>
              <w:rPr>
                <w:rFonts w:eastAsiaTheme="minorEastAsia" w:cstheme="minorBidi"/>
                <w:noProof/>
                <w:sz w:val="24"/>
                <w:szCs w:val="24"/>
                <w:lang w:val="en-GB" w:eastAsia="en-GB"/>
              </w:rPr>
              <w:tab/>
            </w:r>
            <w:r w:rsidRPr="00091235">
              <w:rPr>
                <w:rStyle w:val="Hyperlink"/>
                <w:rFonts w:ascii="Cambria" w:hAnsi="Cambria"/>
                <w:noProof/>
              </w:rPr>
              <w:t>Exclusion criteria</w:t>
            </w:r>
            <w:r>
              <w:rPr>
                <w:noProof/>
                <w:webHidden/>
              </w:rPr>
              <w:tab/>
            </w:r>
            <w:r>
              <w:rPr>
                <w:noProof/>
                <w:webHidden/>
              </w:rPr>
              <w:fldChar w:fldCharType="begin"/>
            </w:r>
            <w:r>
              <w:rPr>
                <w:noProof/>
                <w:webHidden/>
              </w:rPr>
              <w:instrText xml:space="preserve"> PAGEREF _Toc528352960 \h </w:instrText>
            </w:r>
            <w:r>
              <w:rPr>
                <w:noProof/>
                <w:webHidden/>
              </w:rPr>
            </w:r>
            <w:r>
              <w:rPr>
                <w:noProof/>
                <w:webHidden/>
              </w:rPr>
              <w:fldChar w:fldCharType="separate"/>
            </w:r>
            <w:r w:rsidR="00915402">
              <w:rPr>
                <w:noProof/>
                <w:webHidden/>
              </w:rPr>
              <w:t>116</w:t>
            </w:r>
            <w:r>
              <w:rPr>
                <w:noProof/>
                <w:webHidden/>
              </w:rPr>
              <w:fldChar w:fldCharType="end"/>
            </w:r>
          </w:hyperlink>
        </w:p>
        <w:p w14:paraId="2AD98ACF" w14:textId="77777777" w:rsidR="00E97111" w:rsidRDefault="00E97111">
          <w:pPr>
            <w:pStyle w:val="TOC3"/>
            <w:rPr>
              <w:rFonts w:eastAsiaTheme="minorEastAsia" w:cstheme="minorBidi"/>
              <w:noProof/>
              <w:sz w:val="24"/>
              <w:szCs w:val="24"/>
              <w:lang w:val="en-GB" w:eastAsia="en-GB"/>
            </w:rPr>
          </w:pPr>
          <w:hyperlink w:anchor="_Toc528352961" w:history="1">
            <w:r w:rsidRPr="00091235">
              <w:rPr>
                <w:rStyle w:val="Hyperlink"/>
                <w:rFonts w:ascii="Cambria" w:hAnsi="Cambria"/>
                <w:noProof/>
              </w:rPr>
              <w:t>4.5.5</w:t>
            </w:r>
            <w:r>
              <w:rPr>
                <w:rFonts w:eastAsiaTheme="minorEastAsia" w:cstheme="minorBidi"/>
                <w:noProof/>
                <w:sz w:val="24"/>
                <w:szCs w:val="24"/>
                <w:lang w:val="en-GB" w:eastAsia="en-GB"/>
              </w:rPr>
              <w:tab/>
            </w:r>
            <w:r w:rsidRPr="00091235">
              <w:rPr>
                <w:rStyle w:val="Hyperlink"/>
                <w:rFonts w:ascii="Cambria" w:hAnsi="Cambria"/>
                <w:noProof/>
              </w:rPr>
              <w:t xml:space="preserve"> Recruitment</w:t>
            </w:r>
            <w:r>
              <w:rPr>
                <w:noProof/>
                <w:webHidden/>
              </w:rPr>
              <w:tab/>
            </w:r>
            <w:r>
              <w:rPr>
                <w:noProof/>
                <w:webHidden/>
              </w:rPr>
              <w:fldChar w:fldCharType="begin"/>
            </w:r>
            <w:r>
              <w:rPr>
                <w:noProof/>
                <w:webHidden/>
              </w:rPr>
              <w:instrText xml:space="preserve"> PAGEREF _Toc528352961 \h </w:instrText>
            </w:r>
            <w:r>
              <w:rPr>
                <w:noProof/>
                <w:webHidden/>
              </w:rPr>
            </w:r>
            <w:r>
              <w:rPr>
                <w:noProof/>
                <w:webHidden/>
              </w:rPr>
              <w:fldChar w:fldCharType="separate"/>
            </w:r>
            <w:r w:rsidR="00915402">
              <w:rPr>
                <w:noProof/>
                <w:webHidden/>
              </w:rPr>
              <w:t>117</w:t>
            </w:r>
            <w:r>
              <w:rPr>
                <w:noProof/>
                <w:webHidden/>
              </w:rPr>
              <w:fldChar w:fldCharType="end"/>
            </w:r>
          </w:hyperlink>
        </w:p>
        <w:p w14:paraId="76AF0382" w14:textId="77777777" w:rsidR="00E97111" w:rsidRDefault="00E97111">
          <w:pPr>
            <w:pStyle w:val="TOC3"/>
            <w:rPr>
              <w:rFonts w:eastAsiaTheme="minorEastAsia" w:cstheme="minorBidi"/>
              <w:noProof/>
              <w:sz w:val="24"/>
              <w:szCs w:val="24"/>
              <w:lang w:val="en-GB" w:eastAsia="en-GB"/>
            </w:rPr>
          </w:pPr>
          <w:hyperlink w:anchor="_Toc528352962" w:history="1">
            <w:r w:rsidRPr="00091235">
              <w:rPr>
                <w:rStyle w:val="Hyperlink"/>
                <w:rFonts w:ascii="Cambria" w:hAnsi="Cambria"/>
                <w:noProof/>
              </w:rPr>
              <w:t>4.5.6</w:t>
            </w:r>
            <w:r>
              <w:rPr>
                <w:rFonts w:eastAsiaTheme="minorEastAsia" w:cstheme="minorBidi"/>
                <w:noProof/>
                <w:sz w:val="24"/>
                <w:szCs w:val="24"/>
                <w:lang w:val="en-GB" w:eastAsia="en-GB"/>
              </w:rPr>
              <w:tab/>
            </w:r>
            <w:r w:rsidRPr="00091235">
              <w:rPr>
                <w:rStyle w:val="Hyperlink"/>
                <w:rFonts w:ascii="Cambria" w:hAnsi="Cambria"/>
                <w:noProof/>
              </w:rPr>
              <w:t xml:space="preserve"> Informed consent</w:t>
            </w:r>
            <w:r>
              <w:rPr>
                <w:noProof/>
                <w:webHidden/>
              </w:rPr>
              <w:tab/>
            </w:r>
            <w:r>
              <w:rPr>
                <w:noProof/>
                <w:webHidden/>
              </w:rPr>
              <w:fldChar w:fldCharType="begin"/>
            </w:r>
            <w:r>
              <w:rPr>
                <w:noProof/>
                <w:webHidden/>
              </w:rPr>
              <w:instrText xml:space="preserve"> PAGEREF _Toc528352962 \h </w:instrText>
            </w:r>
            <w:r>
              <w:rPr>
                <w:noProof/>
                <w:webHidden/>
              </w:rPr>
            </w:r>
            <w:r>
              <w:rPr>
                <w:noProof/>
                <w:webHidden/>
              </w:rPr>
              <w:fldChar w:fldCharType="separate"/>
            </w:r>
            <w:r w:rsidR="00915402">
              <w:rPr>
                <w:noProof/>
                <w:webHidden/>
              </w:rPr>
              <w:t>118</w:t>
            </w:r>
            <w:r>
              <w:rPr>
                <w:noProof/>
                <w:webHidden/>
              </w:rPr>
              <w:fldChar w:fldCharType="end"/>
            </w:r>
          </w:hyperlink>
        </w:p>
        <w:p w14:paraId="33268A0A" w14:textId="77777777" w:rsidR="00E97111" w:rsidRDefault="00E97111">
          <w:pPr>
            <w:pStyle w:val="TOC3"/>
            <w:rPr>
              <w:rFonts w:eastAsiaTheme="minorEastAsia" w:cstheme="minorBidi"/>
              <w:noProof/>
              <w:sz w:val="24"/>
              <w:szCs w:val="24"/>
              <w:lang w:val="en-GB" w:eastAsia="en-GB"/>
            </w:rPr>
          </w:pPr>
          <w:hyperlink w:anchor="_Toc528352963" w:history="1">
            <w:r w:rsidRPr="00091235">
              <w:rPr>
                <w:rStyle w:val="Hyperlink"/>
                <w:rFonts w:ascii="Cambria" w:hAnsi="Cambria"/>
                <w:noProof/>
              </w:rPr>
              <w:t>4.5.7</w:t>
            </w:r>
            <w:r>
              <w:rPr>
                <w:rFonts w:eastAsiaTheme="minorEastAsia" w:cstheme="minorBidi"/>
                <w:noProof/>
                <w:sz w:val="24"/>
                <w:szCs w:val="24"/>
                <w:lang w:val="en-GB" w:eastAsia="en-GB"/>
              </w:rPr>
              <w:tab/>
            </w:r>
            <w:r w:rsidRPr="00091235">
              <w:rPr>
                <w:rStyle w:val="Hyperlink"/>
                <w:rFonts w:ascii="Cambria" w:hAnsi="Cambria"/>
                <w:noProof/>
              </w:rPr>
              <w:t xml:space="preserve"> Data handling and record keeping</w:t>
            </w:r>
            <w:r>
              <w:rPr>
                <w:noProof/>
                <w:webHidden/>
              </w:rPr>
              <w:tab/>
            </w:r>
            <w:r>
              <w:rPr>
                <w:noProof/>
                <w:webHidden/>
              </w:rPr>
              <w:fldChar w:fldCharType="begin"/>
            </w:r>
            <w:r>
              <w:rPr>
                <w:noProof/>
                <w:webHidden/>
              </w:rPr>
              <w:instrText xml:space="preserve"> PAGEREF _Toc528352963 \h </w:instrText>
            </w:r>
            <w:r>
              <w:rPr>
                <w:noProof/>
                <w:webHidden/>
              </w:rPr>
            </w:r>
            <w:r>
              <w:rPr>
                <w:noProof/>
                <w:webHidden/>
              </w:rPr>
              <w:fldChar w:fldCharType="separate"/>
            </w:r>
            <w:r w:rsidR="00915402">
              <w:rPr>
                <w:noProof/>
                <w:webHidden/>
              </w:rPr>
              <w:t>119</w:t>
            </w:r>
            <w:r>
              <w:rPr>
                <w:noProof/>
                <w:webHidden/>
              </w:rPr>
              <w:fldChar w:fldCharType="end"/>
            </w:r>
          </w:hyperlink>
        </w:p>
        <w:p w14:paraId="688A6631" w14:textId="77777777" w:rsidR="00E97111" w:rsidRDefault="00E97111">
          <w:pPr>
            <w:pStyle w:val="TOC3"/>
            <w:rPr>
              <w:rFonts w:eastAsiaTheme="minorEastAsia" w:cstheme="minorBidi"/>
              <w:noProof/>
              <w:sz w:val="24"/>
              <w:szCs w:val="24"/>
              <w:lang w:val="en-GB" w:eastAsia="en-GB"/>
            </w:rPr>
          </w:pPr>
          <w:hyperlink w:anchor="_Toc528352964" w:history="1">
            <w:r w:rsidRPr="00091235">
              <w:rPr>
                <w:rStyle w:val="Hyperlink"/>
                <w:rFonts w:ascii="Cambria" w:hAnsi="Cambria"/>
                <w:noProof/>
              </w:rPr>
              <w:t>4.5.8</w:t>
            </w:r>
            <w:r>
              <w:rPr>
                <w:rFonts w:eastAsiaTheme="minorEastAsia" w:cstheme="minorBidi"/>
                <w:noProof/>
                <w:sz w:val="24"/>
                <w:szCs w:val="24"/>
                <w:lang w:val="en-GB" w:eastAsia="en-GB"/>
              </w:rPr>
              <w:tab/>
            </w:r>
            <w:r w:rsidRPr="00091235">
              <w:rPr>
                <w:rStyle w:val="Hyperlink"/>
                <w:rFonts w:ascii="Cambria" w:hAnsi="Cambria"/>
                <w:noProof/>
              </w:rPr>
              <w:t xml:space="preserve"> Study cards and diary cards</w:t>
            </w:r>
            <w:r>
              <w:rPr>
                <w:noProof/>
                <w:webHidden/>
              </w:rPr>
              <w:tab/>
            </w:r>
            <w:r>
              <w:rPr>
                <w:noProof/>
                <w:webHidden/>
              </w:rPr>
              <w:fldChar w:fldCharType="begin"/>
            </w:r>
            <w:r>
              <w:rPr>
                <w:noProof/>
                <w:webHidden/>
              </w:rPr>
              <w:instrText xml:space="preserve"> PAGEREF _Toc528352964 \h </w:instrText>
            </w:r>
            <w:r>
              <w:rPr>
                <w:noProof/>
                <w:webHidden/>
              </w:rPr>
            </w:r>
            <w:r>
              <w:rPr>
                <w:noProof/>
                <w:webHidden/>
              </w:rPr>
              <w:fldChar w:fldCharType="separate"/>
            </w:r>
            <w:r w:rsidR="00915402">
              <w:rPr>
                <w:noProof/>
                <w:webHidden/>
              </w:rPr>
              <w:t>119</w:t>
            </w:r>
            <w:r>
              <w:rPr>
                <w:noProof/>
                <w:webHidden/>
              </w:rPr>
              <w:fldChar w:fldCharType="end"/>
            </w:r>
          </w:hyperlink>
        </w:p>
        <w:p w14:paraId="207F475C" w14:textId="77777777" w:rsidR="00E97111" w:rsidRDefault="00E97111">
          <w:pPr>
            <w:pStyle w:val="TOC3"/>
            <w:rPr>
              <w:rFonts w:eastAsiaTheme="minorEastAsia" w:cstheme="minorBidi"/>
              <w:noProof/>
              <w:sz w:val="24"/>
              <w:szCs w:val="24"/>
              <w:lang w:val="en-GB" w:eastAsia="en-GB"/>
            </w:rPr>
          </w:pPr>
          <w:hyperlink w:anchor="_Toc528352965" w:history="1">
            <w:r w:rsidRPr="00091235">
              <w:rPr>
                <w:rStyle w:val="Hyperlink"/>
                <w:rFonts w:ascii="Cambria" w:hAnsi="Cambria"/>
                <w:noProof/>
              </w:rPr>
              <w:t>4.5.9</w:t>
            </w:r>
            <w:r>
              <w:rPr>
                <w:rFonts w:eastAsiaTheme="minorEastAsia" w:cstheme="minorBidi"/>
                <w:noProof/>
                <w:sz w:val="24"/>
                <w:szCs w:val="24"/>
                <w:lang w:val="en-GB" w:eastAsia="en-GB"/>
              </w:rPr>
              <w:tab/>
            </w:r>
            <w:r w:rsidRPr="00091235">
              <w:rPr>
                <w:rStyle w:val="Hyperlink"/>
                <w:rFonts w:ascii="Cambria" w:hAnsi="Cambria"/>
                <w:noProof/>
              </w:rPr>
              <w:t xml:space="preserve"> Adverse events</w:t>
            </w:r>
            <w:r>
              <w:rPr>
                <w:noProof/>
                <w:webHidden/>
              </w:rPr>
              <w:tab/>
            </w:r>
            <w:r>
              <w:rPr>
                <w:noProof/>
                <w:webHidden/>
              </w:rPr>
              <w:fldChar w:fldCharType="begin"/>
            </w:r>
            <w:r>
              <w:rPr>
                <w:noProof/>
                <w:webHidden/>
              </w:rPr>
              <w:instrText xml:space="preserve"> PAGEREF _Toc528352965 \h </w:instrText>
            </w:r>
            <w:r>
              <w:rPr>
                <w:noProof/>
                <w:webHidden/>
              </w:rPr>
            </w:r>
            <w:r>
              <w:rPr>
                <w:noProof/>
                <w:webHidden/>
              </w:rPr>
              <w:fldChar w:fldCharType="separate"/>
            </w:r>
            <w:r w:rsidR="00915402">
              <w:rPr>
                <w:noProof/>
                <w:webHidden/>
              </w:rPr>
              <w:t>120</w:t>
            </w:r>
            <w:r>
              <w:rPr>
                <w:noProof/>
                <w:webHidden/>
              </w:rPr>
              <w:fldChar w:fldCharType="end"/>
            </w:r>
          </w:hyperlink>
        </w:p>
        <w:p w14:paraId="4DE15AEE" w14:textId="77777777" w:rsidR="00E97111" w:rsidRDefault="00E97111" w:rsidP="009318CA">
          <w:pPr>
            <w:pStyle w:val="TOC3"/>
            <w:rPr>
              <w:rFonts w:eastAsiaTheme="minorEastAsia" w:cstheme="minorBidi"/>
              <w:noProof/>
              <w:sz w:val="24"/>
              <w:szCs w:val="24"/>
              <w:lang w:val="en-GB" w:eastAsia="en-GB"/>
            </w:rPr>
          </w:pPr>
          <w:hyperlink w:anchor="_Toc528352966" w:history="1">
            <w:r w:rsidRPr="00091235">
              <w:rPr>
                <w:rStyle w:val="Hyperlink"/>
                <w:rFonts w:ascii="Cambria" w:hAnsi="Cambria"/>
                <w:noProof/>
              </w:rPr>
              <w:t>4.5.10</w:t>
            </w:r>
            <w:r>
              <w:rPr>
                <w:rFonts w:eastAsiaTheme="minorEastAsia" w:cstheme="minorBidi"/>
                <w:noProof/>
                <w:sz w:val="24"/>
                <w:szCs w:val="24"/>
                <w:lang w:val="en-GB" w:eastAsia="en-GB"/>
              </w:rPr>
              <w:tab/>
            </w:r>
            <w:r w:rsidRPr="00091235">
              <w:rPr>
                <w:rStyle w:val="Hyperlink"/>
                <w:rFonts w:ascii="Cambria" w:hAnsi="Cambria"/>
                <w:noProof/>
              </w:rPr>
              <w:t xml:space="preserve"> Subject completion and withdrawal</w:t>
            </w:r>
            <w:r>
              <w:rPr>
                <w:noProof/>
                <w:webHidden/>
              </w:rPr>
              <w:tab/>
            </w:r>
            <w:r>
              <w:rPr>
                <w:noProof/>
                <w:webHidden/>
              </w:rPr>
              <w:fldChar w:fldCharType="begin"/>
            </w:r>
            <w:r>
              <w:rPr>
                <w:noProof/>
                <w:webHidden/>
              </w:rPr>
              <w:instrText xml:space="preserve"> PAGEREF _Toc528352966 \h </w:instrText>
            </w:r>
            <w:r>
              <w:rPr>
                <w:noProof/>
                <w:webHidden/>
              </w:rPr>
            </w:r>
            <w:r>
              <w:rPr>
                <w:noProof/>
                <w:webHidden/>
              </w:rPr>
              <w:fldChar w:fldCharType="separate"/>
            </w:r>
            <w:r w:rsidR="00915402">
              <w:rPr>
                <w:noProof/>
                <w:webHidden/>
              </w:rPr>
              <w:t>121</w:t>
            </w:r>
            <w:r>
              <w:rPr>
                <w:noProof/>
                <w:webHidden/>
              </w:rPr>
              <w:fldChar w:fldCharType="end"/>
            </w:r>
          </w:hyperlink>
        </w:p>
        <w:p w14:paraId="596A3360" w14:textId="77777777" w:rsidR="00E97111" w:rsidRDefault="00E97111" w:rsidP="009318CA">
          <w:pPr>
            <w:pStyle w:val="TOC3"/>
            <w:rPr>
              <w:rFonts w:eastAsiaTheme="minorEastAsia" w:cstheme="minorBidi"/>
              <w:noProof/>
              <w:sz w:val="24"/>
              <w:szCs w:val="24"/>
              <w:lang w:val="en-GB" w:eastAsia="en-GB"/>
            </w:rPr>
          </w:pPr>
          <w:hyperlink w:anchor="_Toc528352967" w:history="1">
            <w:r w:rsidRPr="00091235">
              <w:rPr>
                <w:rStyle w:val="Hyperlink"/>
                <w:rFonts w:ascii="Cambria" w:hAnsi="Cambria"/>
                <w:noProof/>
              </w:rPr>
              <w:t>4.5.11</w:t>
            </w:r>
            <w:r>
              <w:rPr>
                <w:rFonts w:eastAsiaTheme="minorEastAsia" w:cstheme="minorBidi"/>
                <w:noProof/>
                <w:sz w:val="24"/>
                <w:szCs w:val="24"/>
                <w:lang w:val="en-GB" w:eastAsia="en-GB"/>
              </w:rPr>
              <w:tab/>
            </w:r>
            <w:r w:rsidRPr="00091235">
              <w:rPr>
                <w:rStyle w:val="Hyperlink"/>
                <w:rFonts w:ascii="Cambria" w:hAnsi="Cambria"/>
                <w:noProof/>
              </w:rPr>
              <w:t>Monitoring and audit</w:t>
            </w:r>
            <w:r>
              <w:rPr>
                <w:noProof/>
                <w:webHidden/>
              </w:rPr>
              <w:tab/>
            </w:r>
            <w:r>
              <w:rPr>
                <w:noProof/>
                <w:webHidden/>
              </w:rPr>
              <w:fldChar w:fldCharType="begin"/>
            </w:r>
            <w:r>
              <w:rPr>
                <w:noProof/>
                <w:webHidden/>
              </w:rPr>
              <w:instrText xml:space="preserve"> PAGEREF _Toc528352967 \h </w:instrText>
            </w:r>
            <w:r>
              <w:rPr>
                <w:noProof/>
                <w:webHidden/>
              </w:rPr>
            </w:r>
            <w:r>
              <w:rPr>
                <w:noProof/>
                <w:webHidden/>
              </w:rPr>
              <w:fldChar w:fldCharType="separate"/>
            </w:r>
            <w:r w:rsidR="00915402">
              <w:rPr>
                <w:noProof/>
                <w:webHidden/>
              </w:rPr>
              <w:t>121</w:t>
            </w:r>
            <w:r>
              <w:rPr>
                <w:noProof/>
                <w:webHidden/>
              </w:rPr>
              <w:fldChar w:fldCharType="end"/>
            </w:r>
          </w:hyperlink>
        </w:p>
        <w:p w14:paraId="5A41DEB0" w14:textId="77777777" w:rsidR="00E97111" w:rsidRDefault="00E97111" w:rsidP="009318CA">
          <w:pPr>
            <w:pStyle w:val="TOC3"/>
            <w:rPr>
              <w:rFonts w:eastAsiaTheme="minorEastAsia" w:cstheme="minorBidi"/>
              <w:noProof/>
              <w:sz w:val="24"/>
              <w:szCs w:val="24"/>
              <w:lang w:val="en-GB" w:eastAsia="en-GB"/>
            </w:rPr>
          </w:pPr>
          <w:hyperlink w:anchor="_Toc528352968" w:history="1">
            <w:r w:rsidRPr="00091235">
              <w:rPr>
                <w:rStyle w:val="Hyperlink"/>
                <w:rFonts w:ascii="Cambria" w:hAnsi="Cambria"/>
                <w:noProof/>
              </w:rPr>
              <w:t>4.5.12</w:t>
            </w:r>
            <w:r>
              <w:rPr>
                <w:rFonts w:eastAsiaTheme="minorEastAsia" w:cstheme="minorBidi"/>
                <w:noProof/>
                <w:sz w:val="24"/>
                <w:szCs w:val="24"/>
                <w:lang w:val="en-GB" w:eastAsia="en-GB"/>
              </w:rPr>
              <w:tab/>
            </w:r>
            <w:r w:rsidRPr="00091235">
              <w:rPr>
                <w:rStyle w:val="Hyperlink"/>
                <w:rFonts w:ascii="Cambria" w:hAnsi="Cambria"/>
                <w:noProof/>
              </w:rPr>
              <w:t>Finance and indemnity</w:t>
            </w:r>
            <w:r>
              <w:rPr>
                <w:noProof/>
                <w:webHidden/>
              </w:rPr>
              <w:tab/>
            </w:r>
            <w:r>
              <w:rPr>
                <w:noProof/>
                <w:webHidden/>
              </w:rPr>
              <w:fldChar w:fldCharType="begin"/>
            </w:r>
            <w:r>
              <w:rPr>
                <w:noProof/>
                <w:webHidden/>
              </w:rPr>
              <w:instrText xml:space="preserve"> PAGEREF _Toc528352968 \h </w:instrText>
            </w:r>
            <w:r>
              <w:rPr>
                <w:noProof/>
                <w:webHidden/>
              </w:rPr>
            </w:r>
            <w:r>
              <w:rPr>
                <w:noProof/>
                <w:webHidden/>
              </w:rPr>
              <w:fldChar w:fldCharType="separate"/>
            </w:r>
            <w:r w:rsidR="00915402">
              <w:rPr>
                <w:noProof/>
                <w:webHidden/>
              </w:rPr>
              <w:t>121</w:t>
            </w:r>
            <w:r>
              <w:rPr>
                <w:noProof/>
                <w:webHidden/>
              </w:rPr>
              <w:fldChar w:fldCharType="end"/>
            </w:r>
          </w:hyperlink>
        </w:p>
        <w:p w14:paraId="2C08E699" w14:textId="77777777" w:rsidR="00E97111" w:rsidRDefault="00E97111" w:rsidP="009318CA">
          <w:pPr>
            <w:pStyle w:val="TOC3"/>
            <w:rPr>
              <w:rFonts w:eastAsiaTheme="minorEastAsia" w:cstheme="minorBidi"/>
              <w:noProof/>
              <w:sz w:val="24"/>
              <w:szCs w:val="24"/>
              <w:lang w:val="en-GB" w:eastAsia="en-GB"/>
            </w:rPr>
          </w:pPr>
          <w:hyperlink w:anchor="_Toc528352969" w:history="1">
            <w:r w:rsidRPr="00091235">
              <w:rPr>
                <w:rStyle w:val="Hyperlink"/>
                <w:rFonts w:ascii="Cambria" w:hAnsi="Cambria"/>
                <w:noProof/>
              </w:rPr>
              <w:t>4.5.13</w:t>
            </w:r>
            <w:r>
              <w:rPr>
                <w:rFonts w:eastAsiaTheme="minorEastAsia" w:cstheme="minorBidi"/>
                <w:noProof/>
                <w:sz w:val="24"/>
                <w:szCs w:val="24"/>
                <w:lang w:val="en-GB" w:eastAsia="en-GB"/>
              </w:rPr>
              <w:tab/>
            </w:r>
            <w:r w:rsidRPr="00091235">
              <w:rPr>
                <w:rStyle w:val="Hyperlink"/>
                <w:rFonts w:ascii="Cambria" w:hAnsi="Cambria"/>
                <w:noProof/>
              </w:rPr>
              <w:t>Clinical study procedures</w:t>
            </w:r>
            <w:r>
              <w:rPr>
                <w:noProof/>
                <w:webHidden/>
              </w:rPr>
              <w:tab/>
            </w:r>
            <w:r>
              <w:rPr>
                <w:noProof/>
                <w:webHidden/>
              </w:rPr>
              <w:fldChar w:fldCharType="begin"/>
            </w:r>
            <w:r>
              <w:rPr>
                <w:noProof/>
                <w:webHidden/>
              </w:rPr>
              <w:instrText xml:space="preserve"> PAGEREF _Toc528352969 \h </w:instrText>
            </w:r>
            <w:r>
              <w:rPr>
                <w:noProof/>
                <w:webHidden/>
              </w:rPr>
            </w:r>
            <w:r>
              <w:rPr>
                <w:noProof/>
                <w:webHidden/>
              </w:rPr>
              <w:fldChar w:fldCharType="separate"/>
            </w:r>
            <w:r w:rsidR="00915402">
              <w:rPr>
                <w:noProof/>
                <w:webHidden/>
              </w:rPr>
              <w:t>122</w:t>
            </w:r>
            <w:r>
              <w:rPr>
                <w:noProof/>
                <w:webHidden/>
              </w:rPr>
              <w:fldChar w:fldCharType="end"/>
            </w:r>
          </w:hyperlink>
        </w:p>
        <w:p w14:paraId="6C833B32" w14:textId="77777777" w:rsidR="00E97111" w:rsidRDefault="00E97111" w:rsidP="009318CA">
          <w:pPr>
            <w:pStyle w:val="TOC3"/>
            <w:rPr>
              <w:rFonts w:eastAsiaTheme="minorEastAsia" w:cstheme="minorBidi"/>
              <w:noProof/>
              <w:sz w:val="24"/>
              <w:szCs w:val="24"/>
              <w:lang w:val="en-GB" w:eastAsia="en-GB"/>
            </w:rPr>
          </w:pPr>
          <w:hyperlink w:anchor="_Toc528352970" w:history="1">
            <w:r w:rsidRPr="00091235">
              <w:rPr>
                <w:rStyle w:val="Hyperlink"/>
                <w:rFonts w:ascii="Cambria" w:hAnsi="Cambria"/>
                <w:noProof/>
              </w:rPr>
              <w:t>4.5.14</w:t>
            </w:r>
            <w:r>
              <w:rPr>
                <w:rFonts w:eastAsiaTheme="minorEastAsia" w:cstheme="minorBidi"/>
                <w:noProof/>
                <w:sz w:val="24"/>
                <w:szCs w:val="24"/>
                <w:lang w:val="en-GB" w:eastAsia="en-GB"/>
              </w:rPr>
              <w:tab/>
            </w:r>
            <w:r w:rsidRPr="00091235">
              <w:rPr>
                <w:rStyle w:val="Hyperlink"/>
                <w:rFonts w:ascii="Cambria" w:hAnsi="Cambria"/>
                <w:noProof/>
              </w:rPr>
              <w:t>Demographic details and medical history</w:t>
            </w:r>
            <w:r>
              <w:rPr>
                <w:noProof/>
                <w:webHidden/>
              </w:rPr>
              <w:tab/>
            </w:r>
            <w:r>
              <w:rPr>
                <w:noProof/>
                <w:webHidden/>
              </w:rPr>
              <w:fldChar w:fldCharType="begin"/>
            </w:r>
            <w:r>
              <w:rPr>
                <w:noProof/>
                <w:webHidden/>
              </w:rPr>
              <w:instrText xml:space="preserve"> PAGEREF _Toc528352970 \h </w:instrText>
            </w:r>
            <w:r>
              <w:rPr>
                <w:noProof/>
                <w:webHidden/>
              </w:rPr>
            </w:r>
            <w:r>
              <w:rPr>
                <w:noProof/>
                <w:webHidden/>
              </w:rPr>
              <w:fldChar w:fldCharType="separate"/>
            </w:r>
            <w:r w:rsidR="00915402">
              <w:rPr>
                <w:noProof/>
                <w:webHidden/>
              </w:rPr>
              <w:t>123</w:t>
            </w:r>
            <w:r>
              <w:rPr>
                <w:noProof/>
                <w:webHidden/>
              </w:rPr>
              <w:fldChar w:fldCharType="end"/>
            </w:r>
          </w:hyperlink>
        </w:p>
        <w:p w14:paraId="0182CF2D" w14:textId="77777777" w:rsidR="00E97111" w:rsidRDefault="00E97111" w:rsidP="009318CA">
          <w:pPr>
            <w:pStyle w:val="TOC3"/>
            <w:rPr>
              <w:rFonts w:eastAsiaTheme="minorEastAsia" w:cstheme="minorBidi"/>
              <w:noProof/>
              <w:sz w:val="24"/>
              <w:szCs w:val="24"/>
              <w:lang w:val="en-GB" w:eastAsia="en-GB"/>
            </w:rPr>
          </w:pPr>
          <w:hyperlink w:anchor="_Toc528352971" w:history="1">
            <w:r w:rsidRPr="00091235">
              <w:rPr>
                <w:rStyle w:val="Hyperlink"/>
                <w:rFonts w:ascii="Cambria" w:hAnsi="Cambria"/>
                <w:noProof/>
              </w:rPr>
              <w:t xml:space="preserve">4.5.15  </w:t>
            </w:r>
            <w:r>
              <w:rPr>
                <w:rFonts w:eastAsiaTheme="minorEastAsia" w:cstheme="minorBidi"/>
                <w:noProof/>
                <w:sz w:val="24"/>
                <w:szCs w:val="24"/>
                <w:lang w:val="en-GB" w:eastAsia="en-GB"/>
              </w:rPr>
              <w:tab/>
            </w:r>
            <w:r w:rsidRPr="00091235">
              <w:rPr>
                <w:rStyle w:val="Hyperlink"/>
                <w:rFonts w:ascii="Cambria" w:hAnsi="Cambria"/>
                <w:noProof/>
              </w:rPr>
              <w:t>Bronchial brushings</w:t>
            </w:r>
            <w:r>
              <w:rPr>
                <w:noProof/>
                <w:webHidden/>
              </w:rPr>
              <w:tab/>
            </w:r>
            <w:r>
              <w:rPr>
                <w:noProof/>
                <w:webHidden/>
              </w:rPr>
              <w:fldChar w:fldCharType="begin"/>
            </w:r>
            <w:r>
              <w:rPr>
                <w:noProof/>
                <w:webHidden/>
              </w:rPr>
              <w:instrText xml:space="preserve"> PAGEREF _Toc528352971 \h </w:instrText>
            </w:r>
            <w:r>
              <w:rPr>
                <w:noProof/>
                <w:webHidden/>
              </w:rPr>
            </w:r>
            <w:r>
              <w:rPr>
                <w:noProof/>
                <w:webHidden/>
              </w:rPr>
              <w:fldChar w:fldCharType="separate"/>
            </w:r>
            <w:r w:rsidR="00915402">
              <w:rPr>
                <w:noProof/>
                <w:webHidden/>
              </w:rPr>
              <w:t>124</w:t>
            </w:r>
            <w:r>
              <w:rPr>
                <w:noProof/>
                <w:webHidden/>
              </w:rPr>
              <w:fldChar w:fldCharType="end"/>
            </w:r>
          </w:hyperlink>
        </w:p>
        <w:p w14:paraId="125294F1" w14:textId="77777777" w:rsidR="00E97111" w:rsidRDefault="00E97111" w:rsidP="009318CA">
          <w:pPr>
            <w:pStyle w:val="TOC3"/>
            <w:rPr>
              <w:rFonts w:eastAsiaTheme="minorEastAsia" w:cstheme="minorBidi"/>
              <w:noProof/>
              <w:sz w:val="24"/>
              <w:szCs w:val="24"/>
              <w:lang w:val="en-GB" w:eastAsia="en-GB"/>
            </w:rPr>
          </w:pPr>
          <w:hyperlink w:anchor="_Toc528352972" w:history="1">
            <w:r w:rsidRPr="00091235">
              <w:rPr>
                <w:rStyle w:val="Hyperlink"/>
                <w:rFonts w:ascii="Cambria" w:hAnsi="Cambria"/>
                <w:noProof/>
              </w:rPr>
              <w:t>4.5.15.1</w:t>
            </w:r>
            <w:r>
              <w:rPr>
                <w:rFonts w:eastAsiaTheme="minorEastAsia" w:cstheme="minorBidi"/>
                <w:noProof/>
                <w:sz w:val="24"/>
                <w:szCs w:val="24"/>
                <w:lang w:val="en-GB" w:eastAsia="en-GB"/>
              </w:rPr>
              <w:tab/>
            </w:r>
            <w:r w:rsidRPr="00091235">
              <w:rPr>
                <w:rStyle w:val="Hyperlink"/>
                <w:rFonts w:ascii="Cambria" w:hAnsi="Cambria"/>
                <w:noProof/>
              </w:rPr>
              <w:t>Olympus cytology brushes</w:t>
            </w:r>
            <w:r>
              <w:rPr>
                <w:noProof/>
                <w:webHidden/>
              </w:rPr>
              <w:tab/>
            </w:r>
            <w:r>
              <w:rPr>
                <w:noProof/>
                <w:webHidden/>
              </w:rPr>
              <w:fldChar w:fldCharType="begin"/>
            </w:r>
            <w:r>
              <w:rPr>
                <w:noProof/>
                <w:webHidden/>
              </w:rPr>
              <w:instrText xml:space="preserve"> PAGEREF _Toc528352972 \h </w:instrText>
            </w:r>
            <w:r>
              <w:rPr>
                <w:noProof/>
                <w:webHidden/>
              </w:rPr>
            </w:r>
            <w:r>
              <w:rPr>
                <w:noProof/>
                <w:webHidden/>
              </w:rPr>
              <w:fldChar w:fldCharType="separate"/>
            </w:r>
            <w:r w:rsidR="00915402">
              <w:rPr>
                <w:noProof/>
                <w:webHidden/>
              </w:rPr>
              <w:t>124</w:t>
            </w:r>
            <w:r>
              <w:rPr>
                <w:noProof/>
                <w:webHidden/>
              </w:rPr>
              <w:fldChar w:fldCharType="end"/>
            </w:r>
          </w:hyperlink>
        </w:p>
        <w:p w14:paraId="05289FBF" w14:textId="77777777" w:rsidR="00E97111" w:rsidRDefault="00E97111" w:rsidP="009318CA">
          <w:pPr>
            <w:pStyle w:val="TOC3"/>
            <w:rPr>
              <w:rFonts w:eastAsiaTheme="minorEastAsia" w:cstheme="minorBidi"/>
              <w:noProof/>
              <w:sz w:val="24"/>
              <w:szCs w:val="24"/>
              <w:lang w:val="en-GB" w:eastAsia="en-GB"/>
            </w:rPr>
          </w:pPr>
          <w:hyperlink w:anchor="_Toc528352973" w:history="1">
            <w:r w:rsidRPr="00091235">
              <w:rPr>
                <w:rStyle w:val="Hyperlink"/>
                <w:rFonts w:ascii="Cambria" w:hAnsi="Cambria"/>
                <w:noProof/>
              </w:rPr>
              <w:t xml:space="preserve">4.5.15.2  </w:t>
            </w:r>
            <w:r>
              <w:rPr>
                <w:rFonts w:eastAsiaTheme="minorEastAsia" w:cstheme="minorBidi"/>
                <w:noProof/>
                <w:sz w:val="24"/>
                <w:szCs w:val="24"/>
                <w:lang w:val="en-GB" w:eastAsia="en-GB"/>
              </w:rPr>
              <w:tab/>
            </w:r>
            <w:r w:rsidRPr="00091235">
              <w:rPr>
                <w:rStyle w:val="Hyperlink"/>
                <w:rFonts w:ascii="Cambria" w:hAnsi="Cambria"/>
                <w:noProof/>
              </w:rPr>
              <w:t>Cases</w:t>
            </w:r>
            <w:r>
              <w:rPr>
                <w:noProof/>
                <w:webHidden/>
              </w:rPr>
              <w:tab/>
            </w:r>
            <w:r>
              <w:rPr>
                <w:noProof/>
                <w:webHidden/>
              </w:rPr>
              <w:fldChar w:fldCharType="begin"/>
            </w:r>
            <w:r>
              <w:rPr>
                <w:noProof/>
                <w:webHidden/>
              </w:rPr>
              <w:instrText xml:space="preserve"> PAGEREF _Toc528352973 \h </w:instrText>
            </w:r>
            <w:r>
              <w:rPr>
                <w:noProof/>
                <w:webHidden/>
              </w:rPr>
            </w:r>
            <w:r>
              <w:rPr>
                <w:noProof/>
                <w:webHidden/>
              </w:rPr>
              <w:fldChar w:fldCharType="separate"/>
            </w:r>
            <w:r w:rsidR="00915402">
              <w:rPr>
                <w:noProof/>
                <w:webHidden/>
              </w:rPr>
              <w:t>125</w:t>
            </w:r>
            <w:r>
              <w:rPr>
                <w:noProof/>
                <w:webHidden/>
              </w:rPr>
              <w:fldChar w:fldCharType="end"/>
            </w:r>
          </w:hyperlink>
        </w:p>
        <w:p w14:paraId="0285183A" w14:textId="77777777" w:rsidR="00E97111" w:rsidRDefault="00E97111" w:rsidP="009318CA">
          <w:pPr>
            <w:pStyle w:val="TOC3"/>
            <w:rPr>
              <w:rFonts w:eastAsiaTheme="minorEastAsia" w:cstheme="minorBidi"/>
              <w:noProof/>
              <w:sz w:val="24"/>
              <w:szCs w:val="24"/>
              <w:lang w:val="en-GB" w:eastAsia="en-GB"/>
            </w:rPr>
          </w:pPr>
          <w:hyperlink w:anchor="_Toc528352974" w:history="1">
            <w:r w:rsidRPr="00091235">
              <w:rPr>
                <w:rStyle w:val="Hyperlink"/>
                <w:rFonts w:ascii="Cambria" w:hAnsi="Cambria"/>
                <w:noProof/>
              </w:rPr>
              <w:t xml:space="preserve">4.5.15.3  </w:t>
            </w:r>
            <w:r>
              <w:rPr>
                <w:rFonts w:eastAsiaTheme="minorEastAsia" w:cstheme="minorBidi"/>
                <w:noProof/>
                <w:sz w:val="24"/>
                <w:szCs w:val="24"/>
                <w:lang w:val="en-GB" w:eastAsia="en-GB"/>
              </w:rPr>
              <w:tab/>
            </w:r>
            <w:r w:rsidRPr="00091235">
              <w:rPr>
                <w:rStyle w:val="Hyperlink"/>
                <w:rFonts w:ascii="Cambria" w:hAnsi="Cambria"/>
                <w:noProof/>
              </w:rPr>
              <w:t>Controls</w:t>
            </w:r>
            <w:r>
              <w:rPr>
                <w:noProof/>
                <w:webHidden/>
              </w:rPr>
              <w:tab/>
            </w:r>
            <w:r>
              <w:rPr>
                <w:noProof/>
                <w:webHidden/>
              </w:rPr>
              <w:fldChar w:fldCharType="begin"/>
            </w:r>
            <w:r>
              <w:rPr>
                <w:noProof/>
                <w:webHidden/>
              </w:rPr>
              <w:instrText xml:space="preserve"> PAGEREF _Toc528352974 \h </w:instrText>
            </w:r>
            <w:r>
              <w:rPr>
                <w:noProof/>
                <w:webHidden/>
              </w:rPr>
            </w:r>
            <w:r>
              <w:rPr>
                <w:noProof/>
                <w:webHidden/>
              </w:rPr>
              <w:fldChar w:fldCharType="separate"/>
            </w:r>
            <w:r w:rsidR="00915402">
              <w:rPr>
                <w:noProof/>
                <w:webHidden/>
              </w:rPr>
              <w:t>125</w:t>
            </w:r>
            <w:r>
              <w:rPr>
                <w:noProof/>
                <w:webHidden/>
              </w:rPr>
              <w:fldChar w:fldCharType="end"/>
            </w:r>
          </w:hyperlink>
        </w:p>
        <w:p w14:paraId="46FF1CE2" w14:textId="77777777" w:rsidR="00E97111" w:rsidRDefault="00E97111" w:rsidP="009318CA">
          <w:pPr>
            <w:pStyle w:val="TOC3"/>
            <w:rPr>
              <w:rFonts w:eastAsiaTheme="minorEastAsia" w:cstheme="minorBidi"/>
              <w:noProof/>
              <w:sz w:val="24"/>
              <w:szCs w:val="24"/>
              <w:lang w:val="en-GB" w:eastAsia="en-GB"/>
            </w:rPr>
          </w:pPr>
          <w:hyperlink w:anchor="_Toc528352975" w:history="1">
            <w:r w:rsidRPr="00091235">
              <w:rPr>
                <w:rStyle w:val="Hyperlink"/>
                <w:rFonts w:ascii="Cambria" w:hAnsi="Cambria"/>
                <w:noProof/>
              </w:rPr>
              <w:t xml:space="preserve">4.5.15.4  </w:t>
            </w:r>
            <w:r>
              <w:rPr>
                <w:rFonts w:eastAsiaTheme="minorEastAsia" w:cstheme="minorBidi"/>
                <w:noProof/>
                <w:sz w:val="24"/>
                <w:szCs w:val="24"/>
                <w:lang w:val="en-GB" w:eastAsia="en-GB"/>
              </w:rPr>
              <w:tab/>
            </w:r>
            <w:r w:rsidRPr="00091235">
              <w:rPr>
                <w:rStyle w:val="Hyperlink"/>
                <w:rFonts w:ascii="Cambria" w:hAnsi="Cambria"/>
                <w:noProof/>
              </w:rPr>
              <w:t>Bronchoscope brush control samples</w:t>
            </w:r>
            <w:r>
              <w:rPr>
                <w:noProof/>
                <w:webHidden/>
              </w:rPr>
              <w:tab/>
            </w:r>
            <w:r>
              <w:rPr>
                <w:noProof/>
                <w:webHidden/>
              </w:rPr>
              <w:fldChar w:fldCharType="begin"/>
            </w:r>
            <w:r>
              <w:rPr>
                <w:noProof/>
                <w:webHidden/>
              </w:rPr>
              <w:instrText xml:space="preserve"> PAGEREF _Toc528352975 \h </w:instrText>
            </w:r>
            <w:r>
              <w:rPr>
                <w:noProof/>
                <w:webHidden/>
              </w:rPr>
            </w:r>
            <w:r>
              <w:rPr>
                <w:noProof/>
                <w:webHidden/>
              </w:rPr>
              <w:fldChar w:fldCharType="separate"/>
            </w:r>
            <w:r w:rsidR="00915402">
              <w:rPr>
                <w:noProof/>
                <w:webHidden/>
              </w:rPr>
              <w:t>126</w:t>
            </w:r>
            <w:r>
              <w:rPr>
                <w:noProof/>
                <w:webHidden/>
              </w:rPr>
              <w:fldChar w:fldCharType="end"/>
            </w:r>
          </w:hyperlink>
        </w:p>
        <w:p w14:paraId="4403E7F4" w14:textId="77777777" w:rsidR="00E97111" w:rsidRDefault="00E97111" w:rsidP="009318CA">
          <w:pPr>
            <w:pStyle w:val="TOC3"/>
            <w:rPr>
              <w:rFonts w:eastAsiaTheme="minorEastAsia" w:cstheme="minorBidi"/>
              <w:noProof/>
              <w:sz w:val="24"/>
              <w:szCs w:val="24"/>
              <w:lang w:val="en-GB" w:eastAsia="en-GB"/>
            </w:rPr>
          </w:pPr>
          <w:hyperlink w:anchor="_Toc528352976" w:history="1">
            <w:r w:rsidRPr="00091235">
              <w:rPr>
                <w:rStyle w:val="Hyperlink"/>
                <w:rFonts w:ascii="Cambria" w:hAnsi="Cambria"/>
                <w:noProof/>
              </w:rPr>
              <w:t xml:space="preserve">4.5.16  </w:t>
            </w:r>
            <w:r>
              <w:rPr>
                <w:rFonts w:eastAsiaTheme="minorEastAsia" w:cstheme="minorBidi"/>
                <w:noProof/>
                <w:sz w:val="24"/>
                <w:szCs w:val="24"/>
                <w:lang w:val="en-GB" w:eastAsia="en-GB"/>
              </w:rPr>
              <w:tab/>
            </w:r>
            <w:r w:rsidRPr="00091235">
              <w:rPr>
                <w:rStyle w:val="Hyperlink"/>
                <w:rFonts w:ascii="Cambria" w:hAnsi="Cambria"/>
                <w:noProof/>
              </w:rPr>
              <w:t>Bronchoalveolar lavage</w:t>
            </w:r>
            <w:r>
              <w:rPr>
                <w:noProof/>
                <w:webHidden/>
              </w:rPr>
              <w:tab/>
            </w:r>
            <w:r>
              <w:rPr>
                <w:noProof/>
                <w:webHidden/>
              </w:rPr>
              <w:fldChar w:fldCharType="begin"/>
            </w:r>
            <w:r>
              <w:rPr>
                <w:noProof/>
                <w:webHidden/>
              </w:rPr>
              <w:instrText xml:space="preserve"> PAGEREF _Toc528352976 \h </w:instrText>
            </w:r>
            <w:r>
              <w:rPr>
                <w:noProof/>
                <w:webHidden/>
              </w:rPr>
            </w:r>
            <w:r>
              <w:rPr>
                <w:noProof/>
                <w:webHidden/>
              </w:rPr>
              <w:fldChar w:fldCharType="separate"/>
            </w:r>
            <w:r w:rsidR="00915402">
              <w:rPr>
                <w:noProof/>
                <w:webHidden/>
              </w:rPr>
              <w:t>126</w:t>
            </w:r>
            <w:r>
              <w:rPr>
                <w:noProof/>
                <w:webHidden/>
              </w:rPr>
              <w:fldChar w:fldCharType="end"/>
            </w:r>
          </w:hyperlink>
        </w:p>
        <w:p w14:paraId="64E64644" w14:textId="77777777" w:rsidR="00E97111" w:rsidRDefault="00E97111" w:rsidP="009318CA">
          <w:pPr>
            <w:pStyle w:val="TOC3"/>
            <w:rPr>
              <w:rFonts w:eastAsiaTheme="minorEastAsia" w:cstheme="minorBidi"/>
              <w:noProof/>
              <w:sz w:val="24"/>
              <w:szCs w:val="24"/>
              <w:lang w:val="en-GB" w:eastAsia="en-GB"/>
            </w:rPr>
          </w:pPr>
          <w:hyperlink w:anchor="_Toc528352977" w:history="1">
            <w:r w:rsidRPr="00091235">
              <w:rPr>
                <w:rStyle w:val="Hyperlink"/>
                <w:rFonts w:ascii="Cambria" w:hAnsi="Cambria"/>
                <w:noProof/>
              </w:rPr>
              <w:t xml:space="preserve">4.5.17  </w:t>
            </w:r>
            <w:r>
              <w:rPr>
                <w:rFonts w:eastAsiaTheme="minorEastAsia" w:cstheme="minorBidi"/>
                <w:noProof/>
                <w:sz w:val="24"/>
                <w:szCs w:val="24"/>
                <w:lang w:val="en-GB" w:eastAsia="en-GB"/>
              </w:rPr>
              <w:tab/>
            </w:r>
            <w:r w:rsidRPr="00091235">
              <w:rPr>
                <w:rStyle w:val="Hyperlink"/>
                <w:rFonts w:ascii="Cambria" w:hAnsi="Cambria"/>
                <w:noProof/>
              </w:rPr>
              <w:t>Maternal nasal and oropharyngeal swabs</w:t>
            </w:r>
            <w:r>
              <w:rPr>
                <w:noProof/>
                <w:webHidden/>
              </w:rPr>
              <w:tab/>
            </w:r>
            <w:r>
              <w:rPr>
                <w:noProof/>
                <w:webHidden/>
              </w:rPr>
              <w:fldChar w:fldCharType="begin"/>
            </w:r>
            <w:r>
              <w:rPr>
                <w:noProof/>
                <w:webHidden/>
              </w:rPr>
              <w:instrText xml:space="preserve"> PAGEREF _Toc528352977 \h </w:instrText>
            </w:r>
            <w:r>
              <w:rPr>
                <w:noProof/>
                <w:webHidden/>
              </w:rPr>
            </w:r>
            <w:r>
              <w:rPr>
                <w:noProof/>
                <w:webHidden/>
              </w:rPr>
              <w:fldChar w:fldCharType="separate"/>
            </w:r>
            <w:r w:rsidR="00915402">
              <w:rPr>
                <w:noProof/>
                <w:webHidden/>
              </w:rPr>
              <w:t>127</w:t>
            </w:r>
            <w:r>
              <w:rPr>
                <w:noProof/>
                <w:webHidden/>
              </w:rPr>
              <w:fldChar w:fldCharType="end"/>
            </w:r>
          </w:hyperlink>
        </w:p>
        <w:p w14:paraId="71229B9B" w14:textId="77777777" w:rsidR="00E97111" w:rsidRDefault="00E97111" w:rsidP="009318CA">
          <w:pPr>
            <w:pStyle w:val="TOC3"/>
            <w:rPr>
              <w:rFonts w:eastAsiaTheme="minorEastAsia" w:cstheme="minorBidi"/>
              <w:noProof/>
              <w:sz w:val="24"/>
              <w:szCs w:val="24"/>
              <w:lang w:val="en-GB" w:eastAsia="en-GB"/>
            </w:rPr>
          </w:pPr>
          <w:hyperlink w:anchor="_Toc528352978" w:history="1">
            <w:r w:rsidRPr="00091235">
              <w:rPr>
                <w:rStyle w:val="Hyperlink"/>
                <w:rFonts w:ascii="Cambria" w:hAnsi="Cambria"/>
                <w:noProof/>
              </w:rPr>
              <w:t>4.5.18</w:t>
            </w:r>
            <w:r>
              <w:rPr>
                <w:rFonts w:eastAsiaTheme="minorEastAsia" w:cstheme="minorBidi"/>
                <w:noProof/>
                <w:sz w:val="24"/>
                <w:szCs w:val="24"/>
                <w:lang w:val="en-GB" w:eastAsia="en-GB"/>
              </w:rPr>
              <w:tab/>
            </w:r>
            <w:r w:rsidRPr="00091235">
              <w:rPr>
                <w:rStyle w:val="Hyperlink"/>
                <w:rFonts w:ascii="Cambria" w:hAnsi="Cambria"/>
                <w:noProof/>
              </w:rPr>
              <w:t>Laboratory procedures</w:t>
            </w:r>
            <w:r>
              <w:rPr>
                <w:noProof/>
                <w:webHidden/>
              </w:rPr>
              <w:tab/>
            </w:r>
            <w:r>
              <w:rPr>
                <w:noProof/>
                <w:webHidden/>
              </w:rPr>
              <w:fldChar w:fldCharType="begin"/>
            </w:r>
            <w:r>
              <w:rPr>
                <w:noProof/>
                <w:webHidden/>
              </w:rPr>
              <w:instrText xml:space="preserve"> PAGEREF _Toc528352978 \h </w:instrText>
            </w:r>
            <w:r>
              <w:rPr>
                <w:noProof/>
                <w:webHidden/>
              </w:rPr>
            </w:r>
            <w:r>
              <w:rPr>
                <w:noProof/>
                <w:webHidden/>
              </w:rPr>
              <w:fldChar w:fldCharType="separate"/>
            </w:r>
            <w:r w:rsidR="00915402">
              <w:rPr>
                <w:noProof/>
                <w:webHidden/>
              </w:rPr>
              <w:t>128</w:t>
            </w:r>
            <w:r>
              <w:rPr>
                <w:noProof/>
                <w:webHidden/>
              </w:rPr>
              <w:fldChar w:fldCharType="end"/>
            </w:r>
          </w:hyperlink>
        </w:p>
        <w:p w14:paraId="57B881A4" w14:textId="77777777" w:rsidR="00E97111" w:rsidRDefault="00E97111" w:rsidP="009318CA">
          <w:pPr>
            <w:pStyle w:val="TOC3"/>
            <w:rPr>
              <w:rFonts w:eastAsiaTheme="minorEastAsia" w:cstheme="minorBidi"/>
              <w:noProof/>
              <w:sz w:val="24"/>
              <w:szCs w:val="24"/>
              <w:lang w:val="en-GB" w:eastAsia="en-GB"/>
            </w:rPr>
          </w:pPr>
          <w:hyperlink w:anchor="_Toc528352979" w:history="1">
            <w:r w:rsidRPr="00091235">
              <w:rPr>
                <w:rStyle w:val="Hyperlink"/>
                <w:rFonts w:ascii="Cambria" w:hAnsi="Cambria"/>
                <w:noProof/>
              </w:rPr>
              <w:t xml:space="preserve">4.5.18.1  </w:t>
            </w:r>
            <w:r>
              <w:rPr>
                <w:rFonts w:eastAsiaTheme="minorEastAsia" w:cstheme="minorBidi"/>
                <w:noProof/>
                <w:sz w:val="24"/>
                <w:szCs w:val="24"/>
                <w:lang w:val="en-GB" w:eastAsia="en-GB"/>
              </w:rPr>
              <w:tab/>
            </w:r>
            <w:r w:rsidRPr="00091235">
              <w:rPr>
                <w:rStyle w:val="Hyperlink"/>
                <w:rFonts w:ascii="Cambria" w:hAnsi="Cambria"/>
                <w:noProof/>
              </w:rPr>
              <w:t>Samples for analysis</w:t>
            </w:r>
            <w:r>
              <w:rPr>
                <w:noProof/>
                <w:webHidden/>
              </w:rPr>
              <w:tab/>
            </w:r>
            <w:r>
              <w:rPr>
                <w:noProof/>
                <w:webHidden/>
              </w:rPr>
              <w:fldChar w:fldCharType="begin"/>
            </w:r>
            <w:r>
              <w:rPr>
                <w:noProof/>
                <w:webHidden/>
              </w:rPr>
              <w:instrText xml:space="preserve"> PAGEREF _Toc528352979 \h </w:instrText>
            </w:r>
            <w:r>
              <w:rPr>
                <w:noProof/>
                <w:webHidden/>
              </w:rPr>
            </w:r>
            <w:r>
              <w:rPr>
                <w:noProof/>
                <w:webHidden/>
              </w:rPr>
              <w:fldChar w:fldCharType="separate"/>
            </w:r>
            <w:r w:rsidR="00915402">
              <w:rPr>
                <w:noProof/>
                <w:webHidden/>
              </w:rPr>
              <w:t>128</w:t>
            </w:r>
            <w:r>
              <w:rPr>
                <w:noProof/>
                <w:webHidden/>
              </w:rPr>
              <w:fldChar w:fldCharType="end"/>
            </w:r>
          </w:hyperlink>
        </w:p>
        <w:p w14:paraId="5C5265FD" w14:textId="77777777" w:rsidR="00E97111" w:rsidRDefault="00E97111" w:rsidP="009318CA">
          <w:pPr>
            <w:pStyle w:val="TOC3"/>
            <w:rPr>
              <w:rFonts w:eastAsiaTheme="minorEastAsia" w:cstheme="minorBidi"/>
              <w:noProof/>
              <w:sz w:val="24"/>
              <w:szCs w:val="24"/>
              <w:lang w:val="en-GB" w:eastAsia="en-GB"/>
            </w:rPr>
          </w:pPr>
          <w:hyperlink w:anchor="_Toc528352980" w:history="1">
            <w:r w:rsidRPr="00091235">
              <w:rPr>
                <w:rStyle w:val="Hyperlink"/>
                <w:rFonts w:ascii="Cambria" w:hAnsi="Cambria"/>
                <w:noProof/>
              </w:rPr>
              <w:t xml:space="preserve">4.5.18.2  </w:t>
            </w:r>
            <w:r>
              <w:rPr>
                <w:rFonts w:eastAsiaTheme="minorEastAsia" w:cstheme="minorBidi"/>
                <w:noProof/>
                <w:sz w:val="24"/>
                <w:szCs w:val="24"/>
                <w:lang w:val="en-GB" w:eastAsia="en-GB"/>
              </w:rPr>
              <w:tab/>
            </w:r>
            <w:r w:rsidRPr="00091235">
              <w:rPr>
                <w:rStyle w:val="Hyperlink"/>
                <w:rFonts w:ascii="Cambria" w:hAnsi="Cambria"/>
                <w:noProof/>
              </w:rPr>
              <w:t>DNA extraction</w:t>
            </w:r>
            <w:r>
              <w:rPr>
                <w:noProof/>
                <w:webHidden/>
              </w:rPr>
              <w:tab/>
            </w:r>
            <w:r>
              <w:rPr>
                <w:noProof/>
                <w:webHidden/>
              </w:rPr>
              <w:fldChar w:fldCharType="begin"/>
            </w:r>
            <w:r>
              <w:rPr>
                <w:noProof/>
                <w:webHidden/>
              </w:rPr>
              <w:instrText xml:space="preserve"> PAGEREF _Toc528352980 \h </w:instrText>
            </w:r>
            <w:r>
              <w:rPr>
                <w:noProof/>
                <w:webHidden/>
              </w:rPr>
            </w:r>
            <w:r>
              <w:rPr>
                <w:noProof/>
                <w:webHidden/>
              </w:rPr>
              <w:fldChar w:fldCharType="separate"/>
            </w:r>
            <w:r w:rsidR="00915402">
              <w:rPr>
                <w:noProof/>
                <w:webHidden/>
              </w:rPr>
              <w:t>128</w:t>
            </w:r>
            <w:r>
              <w:rPr>
                <w:noProof/>
                <w:webHidden/>
              </w:rPr>
              <w:fldChar w:fldCharType="end"/>
            </w:r>
          </w:hyperlink>
        </w:p>
        <w:p w14:paraId="601F8CF3" w14:textId="77777777" w:rsidR="00E97111" w:rsidRDefault="00E97111" w:rsidP="009318CA">
          <w:pPr>
            <w:pStyle w:val="TOC3"/>
            <w:rPr>
              <w:rFonts w:eastAsiaTheme="minorEastAsia" w:cstheme="minorBidi"/>
              <w:noProof/>
              <w:sz w:val="24"/>
              <w:szCs w:val="24"/>
              <w:lang w:val="en-GB" w:eastAsia="en-GB"/>
            </w:rPr>
          </w:pPr>
          <w:hyperlink w:anchor="_Toc528352981" w:history="1">
            <w:r w:rsidRPr="00091235">
              <w:rPr>
                <w:rStyle w:val="Hyperlink"/>
                <w:rFonts w:ascii="Cambria" w:hAnsi="Cambria"/>
                <w:noProof/>
              </w:rPr>
              <w:t xml:space="preserve">4.5.18.3  </w:t>
            </w:r>
            <w:r>
              <w:rPr>
                <w:rFonts w:eastAsiaTheme="minorEastAsia" w:cstheme="minorBidi"/>
                <w:noProof/>
                <w:sz w:val="24"/>
                <w:szCs w:val="24"/>
                <w:lang w:val="en-GB" w:eastAsia="en-GB"/>
              </w:rPr>
              <w:tab/>
            </w:r>
            <w:r w:rsidRPr="00091235">
              <w:rPr>
                <w:rStyle w:val="Hyperlink"/>
                <w:rFonts w:ascii="Cambria" w:hAnsi="Cambria"/>
                <w:noProof/>
              </w:rPr>
              <w:t>Quantitative PCR</w:t>
            </w:r>
            <w:r>
              <w:rPr>
                <w:noProof/>
                <w:webHidden/>
              </w:rPr>
              <w:tab/>
            </w:r>
            <w:r>
              <w:rPr>
                <w:noProof/>
                <w:webHidden/>
              </w:rPr>
              <w:fldChar w:fldCharType="begin"/>
            </w:r>
            <w:r>
              <w:rPr>
                <w:noProof/>
                <w:webHidden/>
              </w:rPr>
              <w:instrText xml:space="preserve"> PAGEREF _Toc528352981 \h </w:instrText>
            </w:r>
            <w:r>
              <w:rPr>
                <w:noProof/>
                <w:webHidden/>
              </w:rPr>
            </w:r>
            <w:r>
              <w:rPr>
                <w:noProof/>
                <w:webHidden/>
              </w:rPr>
              <w:fldChar w:fldCharType="separate"/>
            </w:r>
            <w:r w:rsidR="00915402">
              <w:rPr>
                <w:noProof/>
                <w:webHidden/>
              </w:rPr>
              <w:t>129</w:t>
            </w:r>
            <w:r>
              <w:rPr>
                <w:noProof/>
                <w:webHidden/>
              </w:rPr>
              <w:fldChar w:fldCharType="end"/>
            </w:r>
          </w:hyperlink>
        </w:p>
        <w:p w14:paraId="356F31A7" w14:textId="77777777" w:rsidR="00E97111" w:rsidRDefault="00E97111" w:rsidP="009318CA">
          <w:pPr>
            <w:pStyle w:val="TOC3"/>
            <w:rPr>
              <w:rFonts w:eastAsiaTheme="minorEastAsia" w:cstheme="minorBidi"/>
              <w:noProof/>
              <w:sz w:val="24"/>
              <w:szCs w:val="24"/>
              <w:lang w:val="en-GB" w:eastAsia="en-GB"/>
            </w:rPr>
          </w:pPr>
          <w:hyperlink w:anchor="_Toc528352982" w:history="1">
            <w:r w:rsidRPr="00091235">
              <w:rPr>
                <w:rStyle w:val="Hyperlink"/>
                <w:rFonts w:ascii="Cambria" w:hAnsi="Cambria"/>
                <w:noProof/>
              </w:rPr>
              <w:t xml:space="preserve">4.5.18.4  </w:t>
            </w:r>
            <w:r>
              <w:rPr>
                <w:rFonts w:eastAsiaTheme="minorEastAsia" w:cstheme="minorBidi"/>
                <w:noProof/>
                <w:sz w:val="24"/>
                <w:szCs w:val="24"/>
                <w:lang w:val="en-GB" w:eastAsia="en-GB"/>
              </w:rPr>
              <w:tab/>
            </w:r>
            <w:r w:rsidRPr="00091235">
              <w:rPr>
                <w:rStyle w:val="Hyperlink"/>
                <w:rFonts w:ascii="Cambria" w:hAnsi="Cambria"/>
                <w:noProof/>
              </w:rPr>
              <w:t>DNA sequencing</w:t>
            </w:r>
            <w:r>
              <w:rPr>
                <w:noProof/>
                <w:webHidden/>
              </w:rPr>
              <w:tab/>
            </w:r>
            <w:r>
              <w:rPr>
                <w:noProof/>
                <w:webHidden/>
              </w:rPr>
              <w:fldChar w:fldCharType="begin"/>
            </w:r>
            <w:r>
              <w:rPr>
                <w:noProof/>
                <w:webHidden/>
              </w:rPr>
              <w:instrText xml:space="preserve"> PAGEREF _Toc528352982 \h </w:instrText>
            </w:r>
            <w:r>
              <w:rPr>
                <w:noProof/>
                <w:webHidden/>
              </w:rPr>
            </w:r>
            <w:r>
              <w:rPr>
                <w:noProof/>
                <w:webHidden/>
              </w:rPr>
              <w:fldChar w:fldCharType="separate"/>
            </w:r>
            <w:r w:rsidR="00915402">
              <w:rPr>
                <w:noProof/>
                <w:webHidden/>
              </w:rPr>
              <w:t>130</w:t>
            </w:r>
            <w:r>
              <w:rPr>
                <w:noProof/>
                <w:webHidden/>
              </w:rPr>
              <w:fldChar w:fldCharType="end"/>
            </w:r>
          </w:hyperlink>
        </w:p>
        <w:p w14:paraId="05D09250" w14:textId="77777777" w:rsidR="00E97111" w:rsidRDefault="00E97111" w:rsidP="009318CA">
          <w:pPr>
            <w:pStyle w:val="TOC3"/>
            <w:rPr>
              <w:rFonts w:eastAsiaTheme="minorEastAsia" w:cstheme="minorBidi"/>
              <w:noProof/>
              <w:sz w:val="24"/>
              <w:szCs w:val="24"/>
              <w:lang w:val="en-GB" w:eastAsia="en-GB"/>
            </w:rPr>
          </w:pPr>
          <w:hyperlink w:anchor="_Toc528352983" w:history="1">
            <w:r w:rsidRPr="00091235">
              <w:rPr>
                <w:rStyle w:val="Hyperlink"/>
                <w:rFonts w:ascii="Cambria" w:hAnsi="Cambria"/>
                <w:noProof/>
              </w:rPr>
              <w:t>4.5.19</w:t>
            </w:r>
            <w:r>
              <w:rPr>
                <w:rFonts w:eastAsiaTheme="minorEastAsia" w:cstheme="minorBidi"/>
                <w:noProof/>
                <w:sz w:val="24"/>
                <w:szCs w:val="24"/>
                <w:lang w:val="en-GB" w:eastAsia="en-GB"/>
              </w:rPr>
              <w:tab/>
            </w:r>
            <w:r w:rsidRPr="00091235">
              <w:rPr>
                <w:rStyle w:val="Hyperlink"/>
                <w:rFonts w:ascii="Cambria" w:hAnsi="Cambria"/>
                <w:noProof/>
              </w:rPr>
              <w:t>Statistics</w:t>
            </w:r>
            <w:r>
              <w:rPr>
                <w:noProof/>
                <w:webHidden/>
              </w:rPr>
              <w:tab/>
            </w:r>
            <w:r>
              <w:rPr>
                <w:noProof/>
                <w:webHidden/>
              </w:rPr>
              <w:fldChar w:fldCharType="begin"/>
            </w:r>
            <w:r>
              <w:rPr>
                <w:noProof/>
                <w:webHidden/>
              </w:rPr>
              <w:instrText xml:space="preserve"> PAGEREF _Toc528352983 \h </w:instrText>
            </w:r>
            <w:r>
              <w:rPr>
                <w:noProof/>
                <w:webHidden/>
              </w:rPr>
            </w:r>
            <w:r>
              <w:rPr>
                <w:noProof/>
                <w:webHidden/>
              </w:rPr>
              <w:fldChar w:fldCharType="separate"/>
            </w:r>
            <w:r w:rsidR="00915402">
              <w:rPr>
                <w:noProof/>
                <w:webHidden/>
              </w:rPr>
              <w:t>131</w:t>
            </w:r>
            <w:r>
              <w:rPr>
                <w:noProof/>
                <w:webHidden/>
              </w:rPr>
              <w:fldChar w:fldCharType="end"/>
            </w:r>
          </w:hyperlink>
        </w:p>
        <w:p w14:paraId="2D89B4D8"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2984" w:history="1">
            <w:r w:rsidRPr="00091235">
              <w:rPr>
                <w:rStyle w:val="Hyperlink"/>
                <w:rFonts w:ascii="Cambria" w:hAnsi="Cambria"/>
                <w:noProof/>
              </w:rPr>
              <w:t>4.6</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Results</w:t>
            </w:r>
            <w:r>
              <w:rPr>
                <w:noProof/>
                <w:webHidden/>
              </w:rPr>
              <w:tab/>
            </w:r>
            <w:r>
              <w:rPr>
                <w:noProof/>
                <w:webHidden/>
              </w:rPr>
              <w:fldChar w:fldCharType="begin"/>
            </w:r>
            <w:r>
              <w:rPr>
                <w:noProof/>
                <w:webHidden/>
              </w:rPr>
              <w:instrText xml:space="preserve"> PAGEREF _Toc528352984 \h </w:instrText>
            </w:r>
            <w:r>
              <w:rPr>
                <w:noProof/>
                <w:webHidden/>
              </w:rPr>
            </w:r>
            <w:r>
              <w:rPr>
                <w:noProof/>
                <w:webHidden/>
              </w:rPr>
              <w:fldChar w:fldCharType="separate"/>
            </w:r>
            <w:r w:rsidR="00915402">
              <w:rPr>
                <w:noProof/>
                <w:webHidden/>
              </w:rPr>
              <w:t>131</w:t>
            </w:r>
            <w:r>
              <w:rPr>
                <w:noProof/>
                <w:webHidden/>
              </w:rPr>
              <w:fldChar w:fldCharType="end"/>
            </w:r>
          </w:hyperlink>
        </w:p>
        <w:p w14:paraId="16EB9BA3" w14:textId="77777777" w:rsidR="00E97111" w:rsidRDefault="00E97111">
          <w:pPr>
            <w:pStyle w:val="TOC3"/>
            <w:rPr>
              <w:rFonts w:eastAsiaTheme="minorEastAsia" w:cstheme="minorBidi"/>
              <w:noProof/>
              <w:sz w:val="24"/>
              <w:szCs w:val="24"/>
              <w:lang w:val="en-GB" w:eastAsia="en-GB"/>
            </w:rPr>
          </w:pPr>
          <w:hyperlink w:anchor="_Toc528352985" w:history="1">
            <w:r w:rsidRPr="00091235">
              <w:rPr>
                <w:rStyle w:val="Hyperlink"/>
                <w:rFonts w:ascii="Cambria" w:hAnsi="Cambria"/>
                <w:noProof/>
              </w:rPr>
              <w:t>4.6.1</w:t>
            </w:r>
            <w:r>
              <w:rPr>
                <w:rFonts w:eastAsiaTheme="minorEastAsia" w:cstheme="minorBidi"/>
                <w:noProof/>
                <w:sz w:val="24"/>
                <w:szCs w:val="24"/>
                <w:lang w:val="en-GB" w:eastAsia="en-GB"/>
              </w:rPr>
              <w:tab/>
            </w:r>
            <w:r w:rsidRPr="00091235">
              <w:rPr>
                <w:rStyle w:val="Hyperlink"/>
                <w:rFonts w:ascii="Cambria" w:hAnsi="Cambria"/>
                <w:noProof/>
              </w:rPr>
              <w:t xml:space="preserve"> Recruitment</w:t>
            </w:r>
            <w:r>
              <w:rPr>
                <w:noProof/>
                <w:webHidden/>
              </w:rPr>
              <w:tab/>
            </w:r>
            <w:r>
              <w:rPr>
                <w:noProof/>
                <w:webHidden/>
              </w:rPr>
              <w:fldChar w:fldCharType="begin"/>
            </w:r>
            <w:r>
              <w:rPr>
                <w:noProof/>
                <w:webHidden/>
              </w:rPr>
              <w:instrText xml:space="preserve"> PAGEREF _Toc528352985 \h </w:instrText>
            </w:r>
            <w:r>
              <w:rPr>
                <w:noProof/>
                <w:webHidden/>
              </w:rPr>
            </w:r>
            <w:r>
              <w:rPr>
                <w:noProof/>
                <w:webHidden/>
              </w:rPr>
              <w:fldChar w:fldCharType="separate"/>
            </w:r>
            <w:r w:rsidR="00915402">
              <w:rPr>
                <w:noProof/>
                <w:webHidden/>
              </w:rPr>
              <w:t>131</w:t>
            </w:r>
            <w:r>
              <w:rPr>
                <w:noProof/>
                <w:webHidden/>
              </w:rPr>
              <w:fldChar w:fldCharType="end"/>
            </w:r>
          </w:hyperlink>
        </w:p>
        <w:p w14:paraId="67BE7588" w14:textId="77777777" w:rsidR="00E97111" w:rsidRDefault="00E97111" w:rsidP="009318CA">
          <w:pPr>
            <w:pStyle w:val="TOC3"/>
            <w:rPr>
              <w:rFonts w:eastAsiaTheme="minorEastAsia" w:cstheme="minorBidi"/>
              <w:noProof/>
              <w:sz w:val="24"/>
              <w:szCs w:val="24"/>
              <w:lang w:val="en-GB" w:eastAsia="en-GB"/>
            </w:rPr>
          </w:pPr>
          <w:hyperlink w:anchor="_Toc528352986" w:history="1">
            <w:r w:rsidRPr="00091235">
              <w:rPr>
                <w:rStyle w:val="Hyperlink"/>
                <w:rFonts w:ascii="Cambria" w:hAnsi="Cambria"/>
                <w:noProof/>
              </w:rPr>
              <w:t>4.6.1.1</w:t>
            </w:r>
            <w:r>
              <w:rPr>
                <w:rFonts w:eastAsiaTheme="minorEastAsia" w:cstheme="minorBidi"/>
                <w:noProof/>
                <w:sz w:val="24"/>
                <w:szCs w:val="24"/>
                <w:lang w:val="en-GB" w:eastAsia="en-GB"/>
              </w:rPr>
              <w:tab/>
            </w:r>
            <w:r w:rsidRPr="00091235">
              <w:rPr>
                <w:rStyle w:val="Hyperlink"/>
                <w:rFonts w:ascii="Cambria" w:hAnsi="Cambria"/>
                <w:noProof/>
              </w:rPr>
              <w:t>Case recruitment</w:t>
            </w:r>
            <w:r>
              <w:rPr>
                <w:noProof/>
                <w:webHidden/>
              </w:rPr>
              <w:tab/>
            </w:r>
            <w:r>
              <w:rPr>
                <w:noProof/>
                <w:webHidden/>
              </w:rPr>
              <w:fldChar w:fldCharType="begin"/>
            </w:r>
            <w:r>
              <w:rPr>
                <w:noProof/>
                <w:webHidden/>
              </w:rPr>
              <w:instrText xml:space="preserve"> PAGEREF _Toc528352986 \h </w:instrText>
            </w:r>
            <w:r>
              <w:rPr>
                <w:noProof/>
                <w:webHidden/>
              </w:rPr>
            </w:r>
            <w:r>
              <w:rPr>
                <w:noProof/>
                <w:webHidden/>
              </w:rPr>
              <w:fldChar w:fldCharType="separate"/>
            </w:r>
            <w:r w:rsidR="00915402">
              <w:rPr>
                <w:noProof/>
                <w:webHidden/>
              </w:rPr>
              <w:t>132</w:t>
            </w:r>
            <w:r>
              <w:rPr>
                <w:noProof/>
                <w:webHidden/>
              </w:rPr>
              <w:fldChar w:fldCharType="end"/>
            </w:r>
          </w:hyperlink>
        </w:p>
        <w:p w14:paraId="10AFE0E3" w14:textId="77777777" w:rsidR="00E97111" w:rsidRDefault="00E97111" w:rsidP="009318CA">
          <w:pPr>
            <w:pStyle w:val="TOC3"/>
            <w:rPr>
              <w:rFonts w:eastAsiaTheme="minorEastAsia" w:cstheme="minorBidi"/>
              <w:noProof/>
              <w:sz w:val="24"/>
              <w:szCs w:val="24"/>
              <w:lang w:val="en-GB" w:eastAsia="en-GB"/>
            </w:rPr>
          </w:pPr>
          <w:hyperlink w:anchor="_Toc528352987" w:history="1">
            <w:r w:rsidRPr="00091235">
              <w:rPr>
                <w:rStyle w:val="Hyperlink"/>
                <w:rFonts w:ascii="Cambria" w:hAnsi="Cambria"/>
                <w:noProof/>
              </w:rPr>
              <w:t>4.6.1.2</w:t>
            </w:r>
            <w:r>
              <w:rPr>
                <w:rFonts w:eastAsiaTheme="minorEastAsia" w:cstheme="minorBidi"/>
                <w:noProof/>
                <w:sz w:val="24"/>
                <w:szCs w:val="24"/>
                <w:lang w:val="en-GB" w:eastAsia="en-GB"/>
              </w:rPr>
              <w:tab/>
            </w:r>
            <w:r w:rsidRPr="00091235">
              <w:rPr>
                <w:rStyle w:val="Hyperlink"/>
                <w:rFonts w:ascii="Cambria" w:hAnsi="Cambria"/>
                <w:noProof/>
              </w:rPr>
              <w:t>Control recruitment</w:t>
            </w:r>
            <w:r>
              <w:rPr>
                <w:noProof/>
                <w:webHidden/>
              </w:rPr>
              <w:tab/>
            </w:r>
            <w:r>
              <w:rPr>
                <w:noProof/>
                <w:webHidden/>
              </w:rPr>
              <w:fldChar w:fldCharType="begin"/>
            </w:r>
            <w:r>
              <w:rPr>
                <w:noProof/>
                <w:webHidden/>
              </w:rPr>
              <w:instrText xml:space="preserve"> PAGEREF _Toc528352987 \h </w:instrText>
            </w:r>
            <w:r>
              <w:rPr>
                <w:noProof/>
                <w:webHidden/>
              </w:rPr>
            </w:r>
            <w:r>
              <w:rPr>
                <w:noProof/>
                <w:webHidden/>
              </w:rPr>
              <w:fldChar w:fldCharType="separate"/>
            </w:r>
            <w:r w:rsidR="00915402">
              <w:rPr>
                <w:noProof/>
                <w:webHidden/>
              </w:rPr>
              <w:t>133</w:t>
            </w:r>
            <w:r>
              <w:rPr>
                <w:noProof/>
                <w:webHidden/>
              </w:rPr>
              <w:fldChar w:fldCharType="end"/>
            </w:r>
          </w:hyperlink>
        </w:p>
        <w:p w14:paraId="46532F51" w14:textId="77777777" w:rsidR="00E97111" w:rsidRDefault="00E97111" w:rsidP="009318CA">
          <w:pPr>
            <w:pStyle w:val="TOC3"/>
            <w:rPr>
              <w:rFonts w:eastAsiaTheme="minorEastAsia" w:cstheme="minorBidi"/>
              <w:noProof/>
              <w:sz w:val="24"/>
              <w:szCs w:val="24"/>
              <w:lang w:val="en-GB" w:eastAsia="en-GB"/>
            </w:rPr>
          </w:pPr>
          <w:hyperlink w:anchor="_Toc528352988" w:history="1">
            <w:r w:rsidRPr="00091235">
              <w:rPr>
                <w:rStyle w:val="Hyperlink"/>
                <w:rFonts w:ascii="Cambria" w:hAnsi="Cambria"/>
                <w:noProof/>
              </w:rPr>
              <w:t>4.6.1.3</w:t>
            </w:r>
            <w:r>
              <w:rPr>
                <w:rFonts w:eastAsiaTheme="minorEastAsia" w:cstheme="minorBidi"/>
                <w:noProof/>
                <w:sz w:val="24"/>
                <w:szCs w:val="24"/>
                <w:lang w:val="en-GB" w:eastAsia="en-GB"/>
              </w:rPr>
              <w:tab/>
            </w:r>
            <w:r w:rsidRPr="00091235">
              <w:rPr>
                <w:rStyle w:val="Hyperlink"/>
                <w:rFonts w:ascii="Cambria" w:hAnsi="Cambria"/>
                <w:noProof/>
              </w:rPr>
              <w:t>Maternal recruitment</w:t>
            </w:r>
            <w:r>
              <w:rPr>
                <w:noProof/>
                <w:webHidden/>
              </w:rPr>
              <w:tab/>
            </w:r>
            <w:r>
              <w:rPr>
                <w:noProof/>
                <w:webHidden/>
              </w:rPr>
              <w:fldChar w:fldCharType="begin"/>
            </w:r>
            <w:r>
              <w:rPr>
                <w:noProof/>
                <w:webHidden/>
              </w:rPr>
              <w:instrText xml:space="preserve"> PAGEREF _Toc528352988 \h </w:instrText>
            </w:r>
            <w:r>
              <w:rPr>
                <w:noProof/>
                <w:webHidden/>
              </w:rPr>
            </w:r>
            <w:r>
              <w:rPr>
                <w:noProof/>
                <w:webHidden/>
              </w:rPr>
              <w:fldChar w:fldCharType="separate"/>
            </w:r>
            <w:r w:rsidR="00915402">
              <w:rPr>
                <w:noProof/>
                <w:webHidden/>
              </w:rPr>
              <w:t>135</w:t>
            </w:r>
            <w:r>
              <w:rPr>
                <w:noProof/>
                <w:webHidden/>
              </w:rPr>
              <w:fldChar w:fldCharType="end"/>
            </w:r>
          </w:hyperlink>
        </w:p>
        <w:p w14:paraId="004B21E1" w14:textId="77777777" w:rsidR="00E97111" w:rsidRDefault="00E97111">
          <w:pPr>
            <w:pStyle w:val="TOC3"/>
            <w:rPr>
              <w:rFonts w:eastAsiaTheme="minorEastAsia" w:cstheme="minorBidi"/>
              <w:noProof/>
              <w:sz w:val="24"/>
              <w:szCs w:val="24"/>
              <w:lang w:val="en-GB" w:eastAsia="en-GB"/>
            </w:rPr>
          </w:pPr>
          <w:hyperlink w:anchor="_Toc528352989" w:history="1">
            <w:r w:rsidRPr="00091235">
              <w:rPr>
                <w:rStyle w:val="Hyperlink"/>
                <w:rFonts w:ascii="Cambria" w:hAnsi="Cambria"/>
                <w:noProof/>
              </w:rPr>
              <w:t>4.6.2</w:t>
            </w:r>
            <w:r>
              <w:rPr>
                <w:rFonts w:eastAsiaTheme="minorEastAsia" w:cstheme="minorBidi"/>
                <w:noProof/>
                <w:sz w:val="24"/>
                <w:szCs w:val="24"/>
                <w:lang w:val="en-GB" w:eastAsia="en-GB"/>
              </w:rPr>
              <w:tab/>
            </w:r>
            <w:r w:rsidRPr="00091235">
              <w:rPr>
                <w:rStyle w:val="Hyperlink"/>
                <w:rFonts w:ascii="Cambria" w:hAnsi="Cambria"/>
                <w:noProof/>
              </w:rPr>
              <w:t xml:space="preserve"> Demographic data</w:t>
            </w:r>
            <w:r>
              <w:rPr>
                <w:noProof/>
                <w:webHidden/>
              </w:rPr>
              <w:tab/>
            </w:r>
            <w:r>
              <w:rPr>
                <w:noProof/>
                <w:webHidden/>
              </w:rPr>
              <w:fldChar w:fldCharType="begin"/>
            </w:r>
            <w:r>
              <w:rPr>
                <w:noProof/>
                <w:webHidden/>
              </w:rPr>
              <w:instrText xml:space="preserve"> PAGEREF _Toc528352989 \h </w:instrText>
            </w:r>
            <w:r>
              <w:rPr>
                <w:noProof/>
                <w:webHidden/>
              </w:rPr>
            </w:r>
            <w:r>
              <w:rPr>
                <w:noProof/>
                <w:webHidden/>
              </w:rPr>
              <w:fldChar w:fldCharType="separate"/>
            </w:r>
            <w:r w:rsidR="00915402">
              <w:rPr>
                <w:noProof/>
                <w:webHidden/>
              </w:rPr>
              <w:t>135</w:t>
            </w:r>
            <w:r>
              <w:rPr>
                <w:noProof/>
                <w:webHidden/>
              </w:rPr>
              <w:fldChar w:fldCharType="end"/>
            </w:r>
          </w:hyperlink>
        </w:p>
        <w:p w14:paraId="5D5F53FB" w14:textId="77777777" w:rsidR="00E97111" w:rsidRDefault="00E97111">
          <w:pPr>
            <w:pStyle w:val="TOC3"/>
            <w:rPr>
              <w:rFonts w:eastAsiaTheme="minorEastAsia" w:cstheme="minorBidi"/>
              <w:noProof/>
              <w:sz w:val="24"/>
              <w:szCs w:val="24"/>
              <w:lang w:val="en-GB" w:eastAsia="en-GB"/>
            </w:rPr>
          </w:pPr>
          <w:hyperlink w:anchor="_Toc528352990" w:history="1">
            <w:r w:rsidRPr="00091235">
              <w:rPr>
                <w:rStyle w:val="Hyperlink"/>
                <w:rFonts w:ascii="Cambria" w:hAnsi="Cambria"/>
                <w:noProof/>
              </w:rPr>
              <w:t>4.6.3</w:t>
            </w:r>
            <w:r>
              <w:rPr>
                <w:rFonts w:eastAsiaTheme="minorEastAsia" w:cstheme="minorBidi"/>
                <w:noProof/>
                <w:sz w:val="24"/>
                <w:szCs w:val="24"/>
                <w:lang w:val="en-GB" w:eastAsia="en-GB"/>
              </w:rPr>
              <w:tab/>
            </w:r>
            <w:r w:rsidRPr="00091235">
              <w:rPr>
                <w:rStyle w:val="Hyperlink"/>
                <w:rFonts w:ascii="Cambria" w:hAnsi="Cambria"/>
                <w:noProof/>
              </w:rPr>
              <w:t xml:space="preserve"> Diary cards</w:t>
            </w:r>
            <w:r>
              <w:rPr>
                <w:noProof/>
                <w:webHidden/>
              </w:rPr>
              <w:tab/>
            </w:r>
            <w:r>
              <w:rPr>
                <w:noProof/>
                <w:webHidden/>
              </w:rPr>
              <w:fldChar w:fldCharType="begin"/>
            </w:r>
            <w:r>
              <w:rPr>
                <w:noProof/>
                <w:webHidden/>
              </w:rPr>
              <w:instrText xml:space="preserve"> PAGEREF _Toc528352990 \h </w:instrText>
            </w:r>
            <w:r>
              <w:rPr>
                <w:noProof/>
                <w:webHidden/>
              </w:rPr>
            </w:r>
            <w:r>
              <w:rPr>
                <w:noProof/>
                <w:webHidden/>
              </w:rPr>
              <w:fldChar w:fldCharType="separate"/>
            </w:r>
            <w:r w:rsidR="00915402">
              <w:rPr>
                <w:noProof/>
                <w:webHidden/>
              </w:rPr>
              <w:t>137</w:t>
            </w:r>
            <w:r>
              <w:rPr>
                <w:noProof/>
                <w:webHidden/>
              </w:rPr>
              <w:fldChar w:fldCharType="end"/>
            </w:r>
          </w:hyperlink>
        </w:p>
        <w:p w14:paraId="2D25BA93" w14:textId="77777777" w:rsidR="00E97111" w:rsidRDefault="00E97111">
          <w:pPr>
            <w:pStyle w:val="TOC3"/>
            <w:rPr>
              <w:rFonts w:eastAsiaTheme="minorEastAsia" w:cstheme="minorBidi"/>
              <w:noProof/>
              <w:sz w:val="24"/>
              <w:szCs w:val="24"/>
              <w:lang w:val="en-GB" w:eastAsia="en-GB"/>
            </w:rPr>
          </w:pPr>
          <w:hyperlink w:anchor="_Toc528352991" w:history="1">
            <w:r w:rsidRPr="00091235">
              <w:rPr>
                <w:rStyle w:val="Hyperlink"/>
                <w:rFonts w:ascii="Cambria" w:hAnsi="Cambria"/>
                <w:noProof/>
              </w:rPr>
              <w:t>4.6.4</w:t>
            </w:r>
            <w:r>
              <w:rPr>
                <w:rFonts w:eastAsiaTheme="minorEastAsia" w:cstheme="minorBidi"/>
                <w:noProof/>
                <w:sz w:val="24"/>
                <w:szCs w:val="24"/>
                <w:lang w:val="en-GB" w:eastAsia="en-GB"/>
              </w:rPr>
              <w:tab/>
            </w:r>
            <w:r w:rsidRPr="00091235">
              <w:rPr>
                <w:rStyle w:val="Hyperlink"/>
                <w:rFonts w:ascii="Cambria" w:hAnsi="Cambria"/>
                <w:noProof/>
              </w:rPr>
              <w:t xml:space="preserve"> Mothers</w:t>
            </w:r>
            <w:r>
              <w:rPr>
                <w:noProof/>
                <w:webHidden/>
              </w:rPr>
              <w:tab/>
            </w:r>
            <w:r>
              <w:rPr>
                <w:noProof/>
                <w:webHidden/>
              </w:rPr>
              <w:fldChar w:fldCharType="begin"/>
            </w:r>
            <w:r>
              <w:rPr>
                <w:noProof/>
                <w:webHidden/>
              </w:rPr>
              <w:instrText xml:space="preserve"> PAGEREF _Toc528352991 \h </w:instrText>
            </w:r>
            <w:r>
              <w:rPr>
                <w:noProof/>
                <w:webHidden/>
              </w:rPr>
            </w:r>
            <w:r>
              <w:rPr>
                <w:noProof/>
                <w:webHidden/>
              </w:rPr>
              <w:fldChar w:fldCharType="separate"/>
            </w:r>
            <w:r w:rsidR="00915402">
              <w:rPr>
                <w:noProof/>
                <w:webHidden/>
              </w:rPr>
              <w:t>137</w:t>
            </w:r>
            <w:r>
              <w:rPr>
                <w:noProof/>
                <w:webHidden/>
              </w:rPr>
              <w:fldChar w:fldCharType="end"/>
            </w:r>
          </w:hyperlink>
        </w:p>
        <w:p w14:paraId="1B735AF8" w14:textId="77777777" w:rsidR="00E97111" w:rsidRDefault="00E97111">
          <w:pPr>
            <w:pStyle w:val="TOC3"/>
            <w:rPr>
              <w:rFonts w:eastAsiaTheme="minorEastAsia" w:cstheme="minorBidi"/>
              <w:noProof/>
              <w:sz w:val="24"/>
              <w:szCs w:val="24"/>
              <w:lang w:val="en-GB" w:eastAsia="en-GB"/>
            </w:rPr>
          </w:pPr>
          <w:hyperlink w:anchor="_Toc528352992" w:history="1">
            <w:r w:rsidRPr="00091235">
              <w:rPr>
                <w:rStyle w:val="Hyperlink"/>
                <w:rFonts w:ascii="Cambria" w:hAnsi="Cambria"/>
                <w:noProof/>
              </w:rPr>
              <w:t>4.6.5</w:t>
            </w:r>
            <w:r>
              <w:rPr>
                <w:rFonts w:eastAsiaTheme="minorEastAsia" w:cstheme="minorBidi"/>
                <w:noProof/>
                <w:sz w:val="24"/>
                <w:szCs w:val="24"/>
                <w:lang w:val="en-GB" w:eastAsia="en-GB"/>
              </w:rPr>
              <w:tab/>
            </w:r>
            <w:r w:rsidRPr="00091235">
              <w:rPr>
                <w:rStyle w:val="Hyperlink"/>
                <w:rFonts w:ascii="Cambria" w:hAnsi="Cambria"/>
                <w:noProof/>
              </w:rPr>
              <w:t xml:space="preserve"> Bronchoscopy</w:t>
            </w:r>
            <w:r>
              <w:rPr>
                <w:noProof/>
                <w:webHidden/>
              </w:rPr>
              <w:tab/>
            </w:r>
            <w:r>
              <w:rPr>
                <w:noProof/>
                <w:webHidden/>
              </w:rPr>
              <w:fldChar w:fldCharType="begin"/>
            </w:r>
            <w:r>
              <w:rPr>
                <w:noProof/>
                <w:webHidden/>
              </w:rPr>
              <w:instrText xml:space="preserve"> PAGEREF _Toc528352992 \h </w:instrText>
            </w:r>
            <w:r>
              <w:rPr>
                <w:noProof/>
                <w:webHidden/>
              </w:rPr>
            </w:r>
            <w:r>
              <w:rPr>
                <w:noProof/>
                <w:webHidden/>
              </w:rPr>
              <w:fldChar w:fldCharType="separate"/>
            </w:r>
            <w:r w:rsidR="00915402">
              <w:rPr>
                <w:noProof/>
                <w:webHidden/>
              </w:rPr>
              <w:t>138</w:t>
            </w:r>
            <w:r>
              <w:rPr>
                <w:noProof/>
                <w:webHidden/>
              </w:rPr>
              <w:fldChar w:fldCharType="end"/>
            </w:r>
          </w:hyperlink>
        </w:p>
        <w:p w14:paraId="33758D19" w14:textId="77777777" w:rsidR="00E97111" w:rsidRDefault="00E97111" w:rsidP="009318CA">
          <w:pPr>
            <w:pStyle w:val="TOC3"/>
            <w:rPr>
              <w:rFonts w:eastAsiaTheme="minorEastAsia" w:cstheme="minorBidi"/>
              <w:noProof/>
              <w:sz w:val="24"/>
              <w:szCs w:val="24"/>
              <w:lang w:val="en-GB" w:eastAsia="en-GB"/>
            </w:rPr>
          </w:pPr>
          <w:hyperlink w:anchor="_Toc528352993" w:history="1">
            <w:r w:rsidRPr="00091235">
              <w:rPr>
                <w:rStyle w:val="Hyperlink"/>
                <w:rFonts w:ascii="Cambria" w:hAnsi="Cambria"/>
                <w:noProof/>
              </w:rPr>
              <w:t>4.6.5.1</w:t>
            </w:r>
            <w:r>
              <w:rPr>
                <w:rFonts w:eastAsiaTheme="minorEastAsia" w:cstheme="minorBidi"/>
                <w:noProof/>
                <w:sz w:val="24"/>
                <w:szCs w:val="24"/>
                <w:lang w:val="en-GB" w:eastAsia="en-GB"/>
              </w:rPr>
              <w:tab/>
            </w:r>
            <w:r w:rsidRPr="00091235">
              <w:rPr>
                <w:rStyle w:val="Hyperlink"/>
                <w:rFonts w:ascii="Cambria" w:hAnsi="Cambria"/>
                <w:noProof/>
              </w:rPr>
              <w:t>Site of bronchoalveolar lavage and non-blind brushing</w:t>
            </w:r>
            <w:r>
              <w:rPr>
                <w:noProof/>
                <w:webHidden/>
              </w:rPr>
              <w:tab/>
            </w:r>
            <w:r>
              <w:rPr>
                <w:noProof/>
                <w:webHidden/>
              </w:rPr>
              <w:fldChar w:fldCharType="begin"/>
            </w:r>
            <w:r>
              <w:rPr>
                <w:noProof/>
                <w:webHidden/>
              </w:rPr>
              <w:instrText xml:space="preserve"> PAGEREF _Toc528352993 \h </w:instrText>
            </w:r>
            <w:r>
              <w:rPr>
                <w:noProof/>
                <w:webHidden/>
              </w:rPr>
            </w:r>
            <w:r>
              <w:rPr>
                <w:noProof/>
                <w:webHidden/>
              </w:rPr>
              <w:fldChar w:fldCharType="separate"/>
            </w:r>
            <w:r w:rsidR="00915402">
              <w:rPr>
                <w:noProof/>
                <w:webHidden/>
              </w:rPr>
              <w:t>138</w:t>
            </w:r>
            <w:r>
              <w:rPr>
                <w:noProof/>
                <w:webHidden/>
              </w:rPr>
              <w:fldChar w:fldCharType="end"/>
            </w:r>
          </w:hyperlink>
        </w:p>
        <w:p w14:paraId="3FB2C9FB" w14:textId="77777777" w:rsidR="00E97111" w:rsidRDefault="00E97111" w:rsidP="009318CA">
          <w:pPr>
            <w:pStyle w:val="TOC3"/>
            <w:rPr>
              <w:rFonts w:eastAsiaTheme="minorEastAsia" w:cstheme="minorBidi"/>
              <w:noProof/>
              <w:sz w:val="24"/>
              <w:szCs w:val="24"/>
              <w:lang w:val="en-GB" w:eastAsia="en-GB"/>
            </w:rPr>
          </w:pPr>
          <w:hyperlink w:anchor="_Toc528352994" w:history="1">
            <w:r w:rsidRPr="00091235">
              <w:rPr>
                <w:rStyle w:val="Hyperlink"/>
                <w:rFonts w:ascii="Cambria" w:hAnsi="Cambria"/>
                <w:noProof/>
              </w:rPr>
              <w:t>4.6.5.2</w:t>
            </w:r>
            <w:r>
              <w:rPr>
                <w:rFonts w:eastAsiaTheme="minorEastAsia" w:cstheme="minorBidi"/>
                <w:noProof/>
                <w:sz w:val="24"/>
                <w:szCs w:val="24"/>
                <w:lang w:val="en-GB" w:eastAsia="en-GB"/>
              </w:rPr>
              <w:tab/>
            </w:r>
            <w:r w:rsidRPr="00091235">
              <w:rPr>
                <w:rStyle w:val="Hyperlink"/>
                <w:rFonts w:ascii="Cambria" w:hAnsi="Cambria"/>
                <w:noProof/>
              </w:rPr>
              <w:t>Standard bacterial culture</w:t>
            </w:r>
            <w:r>
              <w:rPr>
                <w:noProof/>
                <w:webHidden/>
              </w:rPr>
              <w:tab/>
            </w:r>
            <w:r>
              <w:rPr>
                <w:noProof/>
                <w:webHidden/>
              </w:rPr>
              <w:fldChar w:fldCharType="begin"/>
            </w:r>
            <w:r>
              <w:rPr>
                <w:noProof/>
                <w:webHidden/>
              </w:rPr>
              <w:instrText xml:space="preserve"> PAGEREF _Toc528352994 \h </w:instrText>
            </w:r>
            <w:r>
              <w:rPr>
                <w:noProof/>
                <w:webHidden/>
              </w:rPr>
            </w:r>
            <w:r>
              <w:rPr>
                <w:noProof/>
                <w:webHidden/>
              </w:rPr>
              <w:fldChar w:fldCharType="separate"/>
            </w:r>
            <w:r w:rsidR="00915402">
              <w:rPr>
                <w:noProof/>
                <w:webHidden/>
              </w:rPr>
              <w:t>139</w:t>
            </w:r>
            <w:r>
              <w:rPr>
                <w:noProof/>
                <w:webHidden/>
              </w:rPr>
              <w:fldChar w:fldCharType="end"/>
            </w:r>
          </w:hyperlink>
        </w:p>
        <w:p w14:paraId="48FB6A1D" w14:textId="77777777" w:rsidR="00E97111" w:rsidRDefault="00E97111" w:rsidP="009318CA">
          <w:pPr>
            <w:pStyle w:val="TOC3"/>
            <w:rPr>
              <w:rFonts w:eastAsiaTheme="minorEastAsia" w:cstheme="minorBidi"/>
              <w:noProof/>
              <w:sz w:val="24"/>
              <w:szCs w:val="24"/>
              <w:lang w:val="en-GB" w:eastAsia="en-GB"/>
            </w:rPr>
          </w:pPr>
          <w:hyperlink w:anchor="_Toc528352995" w:history="1">
            <w:r w:rsidRPr="00091235">
              <w:rPr>
                <w:rStyle w:val="Hyperlink"/>
                <w:rFonts w:ascii="Cambria" w:hAnsi="Cambria"/>
                <w:noProof/>
              </w:rPr>
              <w:t>4.6.5.3</w:t>
            </w:r>
            <w:r>
              <w:rPr>
                <w:rFonts w:eastAsiaTheme="minorEastAsia" w:cstheme="minorBidi"/>
                <w:noProof/>
                <w:sz w:val="24"/>
                <w:szCs w:val="24"/>
                <w:lang w:val="en-GB" w:eastAsia="en-GB"/>
              </w:rPr>
              <w:tab/>
            </w:r>
            <w:r w:rsidRPr="00091235">
              <w:rPr>
                <w:rStyle w:val="Hyperlink"/>
                <w:rFonts w:ascii="Cambria" w:hAnsi="Cambria"/>
                <w:noProof/>
              </w:rPr>
              <w:t>Respiratory viruses</w:t>
            </w:r>
            <w:r>
              <w:rPr>
                <w:noProof/>
                <w:webHidden/>
              </w:rPr>
              <w:tab/>
            </w:r>
            <w:r>
              <w:rPr>
                <w:noProof/>
                <w:webHidden/>
              </w:rPr>
              <w:fldChar w:fldCharType="begin"/>
            </w:r>
            <w:r>
              <w:rPr>
                <w:noProof/>
                <w:webHidden/>
              </w:rPr>
              <w:instrText xml:space="preserve"> PAGEREF _Toc528352995 \h </w:instrText>
            </w:r>
            <w:r>
              <w:rPr>
                <w:noProof/>
                <w:webHidden/>
              </w:rPr>
            </w:r>
            <w:r>
              <w:rPr>
                <w:noProof/>
                <w:webHidden/>
              </w:rPr>
              <w:fldChar w:fldCharType="separate"/>
            </w:r>
            <w:r w:rsidR="00915402">
              <w:rPr>
                <w:noProof/>
                <w:webHidden/>
              </w:rPr>
              <w:t>140</w:t>
            </w:r>
            <w:r>
              <w:rPr>
                <w:noProof/>
                <w:webHidden/>
              </w:rPr>
              <w:fldChar w:fldCharType="end"/>
            </w:r>
          </w:hyperlink>
        </w:p>
        <w:p w14:paraId="7022C2C2" w14:textId="77777777" w:rsidR="00E97111" w:rsidRDefault="00E97111" w:rsidP="009318CA">
          <w:pPr>
            <w:pStyle w:val="TOC3"/>
            <w:rPr>
              <w:rFonts w:eastAsiaTheme="minorEastAsia" w:cstheme="minorBidi"/>
              <w:noProof/>
              <w:sz w:val="24"/>
              <w:szCs w:val="24"/>
              <w:lang w:val="en-GB" w:eastAsia="en-GB"/>
            </w:rPr>
          </w:pPr>
          <w:hyperlink w:anchor="_Toc528352996" w:history="1">
            <w:r w:rsidRPr="00091235">
              <w:rPr>
                <w:rStyle w:val="Hyperlink"/>
                <w:rFonts w:ascii="Cambria" w:hAnsi="Cambria"/>
                <w:noProof/>
              </w:rPr>
              <w:t>4.6.5.4</w:t>
            </w:r>
            <w:r>
              <w:rPr>
                <w:rFonts w:eastAsiaTheme="minorEastAsia" w:cstheme="minorBidi"/>
                <w:noProof/>
                <w:sz w:val="24"/>
                <w:szCs w:val="24"/>
                <w:lang w:val="en-GB" w:eastAsia="en-GB"/>
              </w:rPr>
              <w:tab/>
            </w:r>
            <w:r w:rsidRPr="00091235">
              <w:rPr>
                <w:rStyle w:val="Hyperlink"/>
                <w:rFonts w:ascii="Cambria" w:hAnsi="Cambria"/>
                <w:noProof/>
              </w:rPr>
              <w:t>Lipid laden macrophage index</w:t>
            </w:r>
            <w:r>
              <w:rPr>
                <w:noProof/>
                <w:webHidden/>
              </w:rPr>
              <w:tab/>
            </w:r>
            <w:r>
              <w:rPr>
                <w:noProof/>
                <w:webHidden/>
              </w:rPr>
              <w:fldChar w:fldCharType="begin"/>
            </w:r>
            <w:r>
              <w:rPr>
                <w:noProof/>
                <w:webHidden/>
              </w:rPr>
              <w:instrText xml:space="preserve"> PAGEREF _Toc528352996 \h </w:instrText>
            </w:r>
            <w:r>
              <w:rPr>
                <w:noProof/>
                <w:webHidden/>
              </w:rPr>
            </w:r>
            <w:r>
              <w:rPr>
                <w:noProof/>
                <w:webHidden/>
              </w:rPr>
              <w:fldChar w:fldCharType="separate"/>
            </w:r>
            <w:r w:rsidR="00915402">
              <w:rPr>
                <w:noProof/>
                <w:webHidden/>
              </w:rPr>
              <w:t>141</w:t>
            </w:r>
            <w:r>
              <w:rPr>
                <w:noProof/>
                <w:webHidden/>
              </w:rPr>
              <w:fldChar w:fldCharType="end"/>
            </w:r>
          </w:hyperlink>
        </w:p>
        <w:p w14:paraId="00967FB8" w14:textId="77777777" w:rsidR="00E97111" w:rsidRDefault="00E97111" w:rsidP="009318CA">
          <w:pPr>
            <w:pStyle w:val="TOC3"/>
            <w:rPr>
              <w:rFonts w:eastAsiaTheme="minorEastAsia" w:cstheme="minorBidi"/>
              <w:noProof/>
              <w:sz w:val="24"/>
              <w:szCs w:val="24"/>
              <w:lang w:val="en-GB" w:eastAsia="en-GB"/>
            </w:rPr>
          </w:pPr>
          <w:hyperlink w:anchor="_Toc528352997" w:history="1">
            <w:r w:rsidRPr="00091235">
              <w:rPr>
                <w:rStyle w:val="Hyperlink"/>
                <w:rFonts w:ascii="Cambria" w:hAnsi="Cambria"/>
                <w:noProof/>
              </w:rPr>
              <w:t>4.6.5.5</w:t>
            </w:r>
            <w:r>
              <w:rPr>
                <w:rFonts w:eastAsiaTheme="minorEastAsia" w:cstheme="minorBidi"/>
                <w:noProof/>
                <w:sz w:val="24"/>
                <w:szCs w:val="24"/>
                <w:lang w:val="en-GB" w:eastAsia="en-GB"/>
              </w:rPr>
              <w:tab/>
            </w:r>
            <w:r w:rsidRPr="00091235">
              <w:rPr>
                <w:rStyle w:val="Hyperlink"/>
                <w:rFonts w:ascii="Cambria" w:hAnsi="Cambria"/>
                <w:noProof/>
              </w:rPr>
              <w:t>Fungal culture</w:t>
            </w:r>
            <w:r>
              <w:rPr>
                <w:noProof/>
                <w:webHidden/>
              </w:rPr>
              <w:tab/>
            </w:r>
            <w:r>
              <w:rPr>
                <w:noProof/>
                <w:webHidden/>
              </w:rPr>
              <w:fldChar w:fldCharType="begin"/>
            </w:r>
            <w:r>
              <w:rPr>
                <w:noProof/>
                <w:webHidden/>
              </w:rPr>
              <w:instrText xml:space="preserve"> PAGEREF _Toc528352997 \h </w:instrText>
            </w:r>
            <w:r>
              <w:rPr>
                <w:noProof/>
                <w:webHidden/>
              </w:rPr>
            </w:r>
            <w:r>
              <w:rPr>
                <w:noProof/>
                <w:webHidden/>
              </w:rPr>
              <w:fldChar w:fldCharType="separate"/>
            </w:r>
            <w:r w:rsidR="00915402">
              <w:rPr>
                <w:noProof/>
                <w:webHidden/>
              </w:rPr>
              <w:t>142</w:t>
            </w:r>
            <w:r>
              <w:rPr>
                <w:noProof/>
                <w:webHidden/>
              </w:rPr>
              <w:fldChar w:fldCharType="end"/>
            </w:r>
          </w:hyperlink>
        </w:p>
        <w:p w14:paraId="28AE7768" w14:textId="77777777" w:rsidR="00E97111" w:rsidRDefault="00E97111" w:rsidP="009318CA">
          <w:pPr>
            <w:pStyle w:val="TOC3"/>
            <w:rPr>
              <w:rFonts w:eastAsiaTheme="minorEastAsia" w:cstheme="minorBidi"/>
              <w:noProof/>
              <w:sz w:val="24"/>
              <w:szCs w:val="24"/>
              <w:lang w:val="en-GB" w:eastAsia="en-GB"/>
            </w:rPr>
          </w:pPr>
          <w:hyperlink w:anchor="_Toc528352998" w:history="1">
            <w:r w:rsidRPr="00091235">
              <w:rPr>
                <w:rStyle w:val="Hyperlink"/>
                <w:rFonts w:ascii="Cambria" w:hAnsi="Cambria"/>
                <w:noProof/>
              </w:rPr>
              <w:t>4.6.5.6</w:t>
            </w:r>
            <w:r>
              <w:rPr>
                <w:rFonts w:eastAsiaTheme="minorEastAsia" w:cstheme="minorBidi"/>
                <w:noProof/>
                <w:sz w:val="24"/>
                <w:szCs w:val="24"/>
                <w:lang w:val="en-GB" w:eastAsia="en-GB"/>
              </w:rPr>
              <w:tab/>
            </w:r>
            <w:r w:rsidRPr="00091235">
              <w:rPr>
                <w:rStyle w:val="Hyperlink"/>
                <w:rFonts w:ascii="Cambria" w:hAnsi="Cambria"/>
                <w:noProof/>
              </w:rPr>
              <w:t>Bronchoscopy findings</w:t>
            </w:r>
            <w:r>
              <w:rPr>
                <w:noProof/>
                <w:webHidden/>
              </w:rPr>
              <w:tab/>
            </w:r>
            <w:r>
              <w:rPr>
                <w:noProof/>
                <w:webHidden/>
              </w:rPr>
              <w:fldChar w:fldCharType="begin"/>
            </w:r>
            <w:r>
              <w:rPr>
                <w:noProof/>
                <w:webHidden/>
              </w:rPr>
              <w:instrText xml:space="preserve"> PAGEREF _Toc528352998 \h </w:instrText>
            </w:r>
            <w:r>
              <w:rPr>
                <w:noProof/>
                <w:webHidden/>
              </w:rPr>
            </w:r>
            <w:r>
              <w:rPr>
                <w:noProof/>
                <w:webHidden/>
              </w:rPr>
              <w:fldChar w:fldCharType="separate"/>
            </w:r>
            <w:r w:rsidR="00915402">
              <w:rPr>
                <w:noProof/>
                <w:webHidden/>
              </w:rPr>
              <w:t>142</w:t>
            </w:r>
            <w:r>
              <w:rPr>
                <w:noProof/>
                <w:webHidden/>
              </w:rPr>
              <w:fldChar w:fldCharType="end"/>
            </w:r>
          </w:hyperlink>
        </w:p>
        <w:p w14:paraId="4827A826" w14:textId="77777777" w:rsidR="00E97111" w:rsidRDefault="00E97111">
          <w:pPr>
            <w:pStyle w:val="TOC3"/>
            <w:rPr>
              <w:rFonts w:eastAsiaTheme="minorEastAsia" w:cstheme="minorBidi"/>
              <w:noProof/>
              <w:sz w:val="24"/>
              <w:szCs w:val="24"/>
              <w:lang w:val="en-GB" w:eastAsia="en-GB"/>
            </w:rPr>
          </w:pPr>
          <w:hyperlink w:anchor="_Toc528352999" w:history="1">
            <w:r w:rsidRPr="00091235">
              <w:rPr>
                <w:rStyle w:val="Hyperlink"/>
                <w:rFonts w:ascii="Cambria" w:hAnsi="Cambria"/>
                <w:noProof/>
              </w:rPr>
              <w:t>4.6.6</w:t>
            </w:r>
            <w:r>
              <w:rPr>
                <w:rFonts w:eastAsiaTheme="minorEastAsia" w:cstheme="minorBidi"/>
                <w:noProof/>
                <w:sz w:val="24"/>
                <w:szCs w:val="24"/>
                <w:lang w:val="en-GB" w:eastAsia="en-GB"/>
              </w:rPr>
              <w:tab/>
            </w:r>
            <w:r w:rsidRPr="00091235">
              <w:rPr>
                <w:rStyle w:val="Hyperlink"/>
                <w:rFonts w:ascii="Cambria" w:hAnsi="Cambria"/>
                <w:noProof/>
              </w:rPr>
              <w:t xml:space="preserve"> Laboratory results</w:t>
            </w:r>
            <w:r>
              <w:rPr>
                <w:noProof/>
                <w:webHidden/>
              </w:rPr>
              <w:tab/>
            </w:r>
            <w:r>
              <w:rPr>
                <w:noProof/>
                <w:webHidden/>
              </w:rPr>
              <w:fldChar w:fldCharType="begin"/>
            </w:r>
            <w:r>
              <w:rPr>
                <w:noProof/>
                <w:webHidden/>
              </w:rPr>
              <w:instrText xml:space="preserve"> PAGEREF _Toc528352999 \h </w:instrText>
            </w:r>
            <w:r>
              <w:rPr>
                <w:noProof/>
                <w:webHidden/>
              </w:rPr>
            </w:r>
            <w:r>
              <w:rPr>
                <w:noProof/>
                <w:webHidden/>
              </w:rPr>
              <w:fldChar w:fldCharType="separate"/>
            </w:r>
            <w:r w:rsidR="00915402">
              <w:rPr>
                <w:noProof/>
                <w:webHidden/>
              </w:rPr>
              <w:t>143</w:t>
            </w:r>
            <w:r>
              <w:rPr>
                <w:noProof/>
                <w:webHidden/>
              </w:rPr>
              <w:fldChar w:fldCharType="end"/>
            </w:r>
          </w:hyperlink>
        </w:p>
        <w:p w14:paraId="346A9734" w14:textId="77777777" w:rsidR="00E97111" w:rsidRDefault="00E97111" w:rsidP="009318CA">
          <w:pPr>
            <w:pStyle w:val="TOC3"/>
            <w:rPr>
              <w:rFonts w:eastAsiaTheme="minorEastAsia" w:cstheme="minorBidi"/>
              <w:noProof/>
              <w:sz w:val="24"/>
              <w:szCs w:val="24"/>
              <w:lang w:val="en-GB" w:eastAsia="en-GB"/>
            </w:rPr>
          </w:pPr>
          <w:hyperlink w:anchor="_Toc528353000" w:history="1">
            <w:r w:rsidRPr="00091235">
              <w:rPr>
                <w:rStyle w:val="Hyperlink"/>
                <w:rFonts w:ascii="Cambria" w:hAnsi="Cambria"/>
                <w:noProof/>
              </w:rPr>
              <w:t>4.6.6.1</w:t>
            </w:r>
            <w:r>
              <w:rPr>
                <w:rFonts w:eastAsiaTheme="minorEastAsia" w:cstheme="minorBidi"/>
                <w:noProof/>
                <w:sz w:val="24"/>
                <w:szCs w:val="24"/>
                <w:lang w:val="en-GB" w:eastAsia="en-GB"/>
              </w:rPr>
              <w:tab/>
            </w:r>
            <w:r w:rsidRPr="00091235">
              <w:rPr>
                <w:rStyle w:val="Hyperlink"/>
                <w:rFonts w:ascii="Cambria" w:hAnsi="Cambria"/>
                <w:noProof/>
              </w:rPr>
              <w:t>Copy numbers of samples after quantitative PCR</w:t>
            </w:r>
            <w:r>
              <w:rPr>
                <w:noProof/>
                <w:webHidden/>
              </w:rPr>
              <w:tab/>
            </w:r>
            <w:r>
              <w:rPr>
                <w:noProof/>
                <w:webHidden/>
              </w:rPr>
              <w:fldChar w:fldCharType="begin"/>
            </w:r>
            <w:r>
              <w:rPr>
                <w:noProof/>
                <w:webHidden/>
              </w:rPr>
              <w:instrText xml:space="preserve"> PAGEREF _Toc528353000 \h </w:instrText>
            </w:r>
            <w:r>
              <w:rPr>
                <w:noProof/>
                <w:webHidden/>
              </w:rPr>
            </w:r>
            <w:r>
              <w:rPr>
                <w:noProof/>
                <w:webHidden/>
              </w:rPr>
              <w:fldChar w:fldCharType="separate"/>
            </w:r>
            <w:r w:rsidR="00915402">
              <w:rPr>
                <w:noProof/>
                <w:webHidden/>
              </w:rPr>
              <w:t>143</w:t>
            </w:r>
            <w:r>
              <w:rPr>
                <w:noProof/>
                <w:webHidden/>
              </w:rPr>
              <w:fldChar w:fldCharType="end"/>
            </w:r>
          </w:hyperlink>
        </w:p>
        <w:p w14:paraId="78377C81" w14:textId="77777777" w:rsidR="00E97111" w:rsidRDefault="00E97111" w:rsidP="009318CA">
          <w:pPr>
            <w:pStyle w:val="TOC3"/>
            <w:rPr>
              <w:rFonts w:eastAsiaTheme="minorEastAsia" w:cstheme="minorBidi"/>
              <w:noProof/>
              <w:sz w:val="24"/>
              <w:szCs w:val="24"/>
              <w:lang w:val="en-GB" w:eastAsia="en-GB"/>
            </w:rPr>
          </w:pPr>
          <w:hyperlink w:anchor="_Toc528353001" w:history="1">
            <w:r w:rsidRPr="00091235">
              <w:rPr>
                <w:rStyle w:val="Hyperlink"/>
                <w:rFonts w:ascii="Cambria" w:hAnsi="Cambria"/>
                <w:noProof/>
              </w:rPr>
              <w:t>4.6.6.2</w:t>
            </w:r>
            <w:r>
              <w:rPr>
                <w:rFonts w:eastAsiaTheme="minorEastAsia" w:cstheme="minorBidi"/>
                <w:noProof/>
                <w:sz w:val="24"/>
                <w:szCs w:val="24"/>
                <w:lang w:val="en-GB" w:eastAsia="en-GB"/>
              </w:rPr>
              <w:tab/>
            </w:r>
            <w:r w:rsidRPr="00091235">
              <w:rPr>
                <w:rStyle w:val="Hyperlink"/>
                <w:rFonts w:ascii="Cambria" w:hAnsi="Cambria"/>
                <w:noProof/>
              </w:rPr>
              <w:t xml:space="preserve"> 16S rRNA gene sequencing</w:t>
            </w:r>
            <w:r>
              <w:rPr>
                <w:noProof/>
                <w:webHidden/>
              </w:rPr>
              <w:tab/>
            </w:r>
            <w:r>
              <w:rPr>
                <w:noProof/>
                <w:webHidden/>
              </w:rPr>
              <w:fldChar w:fldCharType="begin"/>
            </w:r>
            <w:r>
              <w:rPr>
                <w:noProof/>
                <w:webHidden/>
              </w:rPr>
              <w:instrText xml:space="preserve"> PAGEREF _Toc528353001 \h </w:instrText>
            </w:r>
            <w:r>
              <w:rPr>
                <w:noProof/>
                <w:webHidden/>
              </w:rPr>
            </w:r>
            <w:r>
              <w:rPr>
                <w:noProof/>
                <w:webHidden/>
              </w:rPr>
              <w:fldChar w:fldCharType="separate"/>
            </w:r>
            <w:r w:rsidR="00915402">
              <w:rPr>
                <w:noProof/>
                <w:webHidden/>
              </w:rPr>
              <w:t>148</w:t>
            </w:r>
            <w:r>
              <w:rPr>
                <w:noProof/>
                <w:webHidden/>
              </w:rPr>
              <w:fldChar w:fldCharType="end"/>
            </w:r>
          </w:hyperlink>
        </w:p>
        <w:p w14:paraId="03B0602C" w14:textId="77777777" w:rsidR="00E97111" w:rsidRDefault="00E97111" w:rsidP="009318CA">
          <w:pPr>
            <w:pStyle w:val="TOC3"/>
            <w:rPr>
              <w:rFonts w:eastAsiaTheme="minorEastAsia" w:cstheme="minorBidi"/>
              <w:noProof/>
              <w:sz w:val="24"/>
              <w:szCs w:val="24"/>
              <w:lang w:val="en-GB" w:eastAsia="en-GB"/>
            </w:rPr>
          </w:pPr>
          <w:hyperlink w:anchor="_Toc528353002" w:history="1">
            <w:r w:rsidRPr="00091235">
              <w:rPr>
                <w:rStyle w:val="Hyperlink"/>
                <w:rFonts w:ascii="Cambria" w:hAnsi="Cambria"/>
                <w:noProof/>
              </w:rPr>
              <w:t>4.6.6.3</w:t>
            </w:r>
            <w:r>
              <w:rPr>
                <w:rFonts w:eastAsiaTheme="minorEastAsia" w:cstheme="minorBidi"/>
                <w:noProof/>
                <w:sz w:val="24"/>
                <w:szCs w:val="24"/>
                <w:lang w:val="en-GB" w:eastAsia="en-GB"/>
              </w:rPr>
              <w:tab/>
            </w:r>
            <w:r w:rsidRPr="00091235">
              <w:rPr>
                <w:rStyle w:val="Hyperlink"/>
                <w:rFonts w:ascii="Cambria" w:hAnsi="Cambria"/>
                <w:noProof/>
              </w:rPr>
              <w:t>Contamination</w:t>
            </w:r>
            <w:r>
              <w:rPr>
                <w:noProof/>
                <w:webHidden/>
              </w:rPr>
              <w:tab/>
            </w:r>
            <w:r>
              <w:rPr>
                <w:noProof/>
                <w:webHidden/>
              </w:rPr>
              <w:fldChar w:fldCharType="begin"/>
            </w:r>
            <w:r>
              <w:rPr>
                <w:noProof/>
                <w:webHidden/>
              </w:rPr>
              <w:instrText xml:space="preserve"> PAGEREF _Toc528353002 \h </w:instrText>
            </w:r>
            <w:r>
              <w:rPr>
                <w:noProof/>
                <w:webHidden/>
              </w:rPr>
            </w:r>
            <w:r>
              <w:rPr>
                <w:noProof/>
                <w:webHidden/>
              </w:rPr>
              <w:fldChar w:fldCharType="separate"/>
            </w:r>
            <w:r w:rsidR="00915402">
              <w:rPr>
                <w:noProof/>
                <w:webHidden/>
              </w:rPr>
              <w:t>149</w:t>
            </w:r>
            <w:r>
              <w:rPr>
                <w:noProof/>
                <w:webHidden/>
              </w:rPr>
              <w:fldChar w:fldCharType="end"/>
            </w:r>
          </w:hyperlink>
        </w:p>
        <w:p w14:paraId="20661C7A" w14:textId="77777777" w:rsidR="00E97111" w:rsidRDefault="00E97111" w:rsidP="009318CA">
          <w:pPr>
            <w:pStyle w:val="TOC3"/>
            <w:rPr>
              <w:rFonts w:eastAsiaTheme="minorEastAsia" w:cstheme="minorBidi"/>
              <w:noProof/>
              <w:sz w:val="24"/>
              <w:szCs w:val="24"/>
              <w:lang w:val="en-GB" w:eastAsia="en-GB"/>
            </w:rPr>
          </w:pPr>
          <w:hyperlink w:anchor="_Toc528353003" w:history="1">
            <w:r w:rsidRPr="00091235">
              <w:rPr>
                <w:rStyle w:val="Hyperlink"/>
                <w:rFonts w:ascii="Cambria" w:hAnsi="Cambria"/>
                <w:noProof/>
              </w:rPr>
              <w:t>4.6.6.4</w:t>
            </w:r>
            <w:r>
              <w:rPr>
                <w:rFonts w:eastAsiaTheme="minorEastAsia" w:cstheme="minorBidi"/>
                <w:noProof/>
                <w:sz w:val="24"/>
                <w:szCs w:val="24"/>
                <w:lang w:val="en-GB" w:eastAsia="en-GB"/>
              </w:rPr>
              <w:tab/>
            </w:r>
            <w:r w:rsidRPr="00091235">
              <w:rPr>
                <w:rStyle w:val="Hyperlink"/>
                <w:rFonts w:ascii="Cambria" w:hAnsi="Cambria"/>
                <w:noProof/>
              </w:rPr>
              <w:t>Blind versus non-blind brush</w:t>
            </w:r>
            <w:r>
              <w:rPr>
                <w:noProof/>
                <w:webHidden/>
              </w:rPr>
              <w:tab/>
            </w:r>
            <w:r>
              <w:rPr>
                <w:noProof/>
                <w:webHidden/>
              </w:rPr>
              <w:fldChar w:fldCharType="begin"/>
            </w:r>
            <w:r>
              <w:rPr>
                <w:noProof/>
                <w:webHidden/>
              </w:rPr>
              <w:instrText xml:space="preserve"> PAGEREF _Toc528353003 \h </w:instrText>
            </w:r>
            <w:r>
              <w:rPr>
                <w:noProof/>
                <w:webHidden/>
              </w:rPr>
            </w:r>
            <w:r>
              <w:rPr>
                <w:noProof/>
                <w:webHidden/>
              </w:rPr>
              <w:fldChar w:fldCharType="separate"/>
            </w:r>
            <w:r w:rsidR="00915402">
              <w:rPr>
                <w:noProof/>
                <w:webHidden/>
              </w:rPr>
              <w:t>149</w:t>
            </w:r>
            <w:r>
              <w:rPr>
                <w:noProof/>
                <w:webHidden/>
              </w:rPr>
              <w:fldChar w:fldCharType="end"/>
            </w:r>
          </w:hyperlink>
        </w:p>
        <w:p w14:paraId="085F3968" w14:textId="77777777" w:rsidR="00E97111" w:rsidRDefault="00E97111" w:rsidP="009318CA">
          <w:pPr>
            <w:pStyle w:val="TOC3"/>
            <w:rPr>
              <w:rFonts w:eastAsiaTheme="minorEastAsia" w:cstheme="minorBidi"/>
              <w:noProof/>
              <w:sz w:val="24"/>
              <w:szCs w:val="24"/>
              <w:lang w:val="en-GB" w:eastAsia="en-GB"/>
            </w:rPr>
          </w:pPr>
          <w:hyperlink w:anchor="_Toc528353004" w:history="1">
            <w:r w:rsidRPr="00091235">
              <w:rPr>
                <w:rStyle w:val="Hyperlink"/>
                <w:rFonts w:ascii="Cambria" w:hAnsi="Cambria"/>
                <w:noProof/>
              </w:rPr>
              <w:t>4.6.6.5</w:t>
            </w:r>
            <w:r>
              <w:rPr>
                <w:rFonts w:eastAsiaTheme="minorEastAsia" w:cstheme="minorBidi"/>
                <w:noProof/>
                <w:sz w:val="24"/>
                <w:szCs w:val="24"/>
                <w:lang w:val="en-GB" w:eastAsia="en-GB"/>
              </w:rPr>
              <w:tab/>
            </w:r>
            <w:r w:rsidRPr="00091235">
              <w:rPr>
                <w:rStyle w:val="Hyperlink"/>
                <w:rFonts w:ascii="Cambria" w:hAnsi="Cambria"/>
                <w:noProof/>
              </w:rPr>
              <w:t>PBB versus healthy controls</w:t>
            </w:r>
            <w:r>
              <w:rPr>
                <w:noProof/>
                <w:webHidden/>
              </w:rPr>
              <w:tab/>
            </w:r>
            <w:r>
              <w:rPr>
                <w:noProof/>
                <w:webHidden/>
              </w:rPr>
              <w:fldChar w:fldCharType="begin"/>
            </w:r>
            <w:r>
              <w:rPr>
                <w:noProof/>
                <w:webHidden/>
              </w:rPr>
              <w:instrText xml:space="preserve"> PAGEREF _Toc528353004 \h </w:instrText>
            </w:r>
            <w:r>
              <w:rPr>
                <w:noProof/>
                <w:webHidden/>
              </w:rPr>
            </w:r>
            <w:r>
              <w:rPr>
                <w:noProof/>
                <w:webHidden/>
              </w:rPr>
              <w:fldChar w:fldCharType="separate"/>
            </w:r>
            <w:r w:rsidR="00915402">
              <w:rPr>
                <w:noProof/>
                <w:webHidden/>
              </w:rPr>
              <w:t>151</w:t>
            </w:r>
            <w:r>
              <w:rPr>
                <w:noProof/>
                <w:webHidden/>
              </w:rPr>
              <w:fldChar w:fldCharType="end"/>
            </w:r>
          </w:hyperlink>
        </w:p>
        <w:p w14:paraId="482A1064" w14:textId="77777777" w:rsidR="00E97111" w:rsidRDefault="00E97111" w:rsidP="009318CA">
          <w:pPr>
            <w:pStyle w:val="TOC3"/>
            <w:rPr>
              <w:rFonts w:eastAsiaTheme="minorEastAsia" w:cstheme="minorBidi"/>
              <w:noProof/>
              <w:sz w:val="24"/>
              <w:szCs w:val="24"/>
              <w:lang w:val="en-GB" w:eastAsia="en-GB"/>
            </w:rPr>
          </w:pPr>
          <w:hyperlink w:anchor="_Toc528353005" w:history="1">
            <w:r w:rsidRPr="00091235">
              <w:rPr>
                <w:rStyle w:val="Hyperlink"/>
                <w:rFonts w:ascii="Cambria" w:hAnsi="Cambria"/>
                <w:noProof/>
              </w:rPr>
              <w:t>4.6.6.6</w:t>
            </w:r>
            <w:r>
              <w:rPr>
                <w:rFonts w:eastAsiaTheme="minorEastAsia" w:cstheme="minorBidi"/>
                <w:noProof/>
                <w:sz w:val="24"/>
                <w:szCs w:val="24"/>
                <w:lang w:val="en-GB" w:eastAsia="en-GB"/>
              </w:rPr>
              <w:tab/>
            </w:r>
            <w:r w:rsidRPr="00091235">
              <w:rPr>
                <w:rStyle w:val="Hyperlink"/>
                <w:rFonts w:ascii="Cambria" w:hAnsi="Cambria"/>
                <w:noProof/>
              </w:rPr>
              <w:t>Smoking</w:t>
            </w:r>
            <w:r>
              <w:rPr>
                <w:noProof/>
                <w:webHidden/>
              </w:rPr>
              <w:tab/>
            </w:r>
            <w:r>
              <w:rPr>
                <w:noProof/>
                <w:webHidden/>
              </w:rPr>
              <w:fldChar w:fldCharType="begin"/>
            </w:r>
            <w:r>
              <w:rPr>
                <w:noProof/>
                <w:webHidden/>
              </w:rPr>
              <w:instrText xml:space="preserve"> PAGEREF _Toc528353005 \h </w:instrText>
            </w:r>
            <w:r>
              <w:rPr>
                <w:noProof/>
                <w:webHidden/>
              </w:rPr>
            </w:r>
            <w:r>
              <w:rPr>
                <w:noProof/>
                <w:webHidden/>
              </w:rPr>
              <w:fldChar w:fldCharType="separate"/>
            </w:r>
            <w:r w:rsidR="00915402">
              <w:rPr>
                <w:noProof/>
                <w:webHidden/>
              </w:rPr>
              <w:t>154</w:t>
            </w:r>
            <w:r>
              <w:rPr>
                <w:noProof/>
                <w:webHidden/>
              </w:rPr>
              <w:fldChar w:fldCharType="end"/>
            </w:r>
          </w:hyperlink>
        </w:p>
        <w:p w14:paraId="10C39C5B" w14:textId="77777777" w:rsidR="00E97111" w:rsidRDefault="00E97111" w:rsidP="009318CA">
          <w:pPr>
            <w:pStyle w:val="TOC3"/>
            <w:rPr>
              <w:rFonts w:eastAsiaTheme="minorEastAsia" w:cstheme="minorBidi"/>
              <w:noProof/>
              <w:sz w:val="24"/>
              <w:szCs w:val="24"/>
              <w:lang w:val="en-GB" w:eastAsia="en-GB"/>
            </w:rPr>
          </w:pPr>
          <w:hyperlink w:anchor="_Toc528353006" w:history="1">
            <w:r w:rsidRPr="00091235">
              <w:rPr>
                <w:rStyle w:val="Hyperlink"/>
                <w:rFonts w:ascii="Cambria" w:hAnsi="Cambria"/>
                <w:noProof/>
              </w:rPr>
              <w:t>4.6.6.7</w:t>
            </w:r>
            <w:r>
              <w:rPr>
                <w:rFonts w:eastAsiaTheme="minorEastAsia" w:cstheme="minorBidi"/>
                <w:noProof/>
                <w:sz w:val="24"/>
                <w:szCs w:val="24"/>
                <w:lang w:val="en-GB" w:eastAsia="en-GB"/>
              </w:rPr>
              <w:tab/>
            </w:r>
            <w:r w:rsidRPr="00091235">
              <w:rPr>
                <w:rStyle w:val="Hyperlink"/>
                <w:rFonts w:ascii="Cambria" w:hAnsi="Cambria"/>
                <w:noProof/>
              </w:rPr>
              <w:t>Breastfeeding</w:t>
            </w:r>
            <w:r>
              <w:rPr>
                <w:noProof/>
                <w:webHidden/>
              </w:rPr>
              <w:tab/>
            </w:r>
            <w:r>
              <w:rPr>
                <w:noProof/>
                <w:webHidden/>
              </w:rPr>
              <w:fldChar w:fldCharType="begin"/>
            </w:r>
            <w:r>
              <w:rPr>
                <w:noProof/>
                <w:webHidden/>
              </w:rPr>
              <w:instrText xml:space="preserve"> PAGEREF _Toc528353006 \h </w:instrText>
            </w:r>
            <w:r>
              <w:rPr>
                <w:noProof/>
                <w:webHidden/>
              </w:rPr>
            </w:r>
            <w:r>
              <w:rPr>
                <w:noProof/>
                <w:webHidden/>
              </w:rPr>
              <w:fldChar w:fldCharType="separate"/>
            </w:r>
            <w:r w:rsidR="00915402">
              <w:rPr>
                <w:noProof/>
                <w:webHidden/>
              </w:rPr>
              <w:t>155</w:t>
            </w:r>
            <w:r>
              <w:rPr>
                <w:noProof/>
                <w:webHidden/>
              </w:rPr>
              <w:fldChar w:fldCharType="end"/>
            </w:r>
          </w:hyperlink>
        </w:p>
        <w:p w14:paraId="3B52023C" w14:textId="77777777" w:rsidR="00E97111" w:rsidRDefault="00E97111" w:rsidP="009318CA">
          <w:pPr>
            <w:pStyle w:val="TOC3"/>
            <w:rPr>
              <w:rFonts w:eastAsiaTheme="minorEastAsia" w:cstheme="minorBidi"/>
              <w:noProof/>
              <w:sz w:val="24"/>
              <w:szCs w:val="24"/>
              <w:lang w:val="en-GB" w:eastAsia="en-GB"/>
            </w:rPr>
          </w:pPr>
          <w:hyperlink w:anchor="_Toc528353007" w:history="1">
            <w:r w:rsidRPr="00091235">
              <w:rPr>
                <w:rStyle w:val="Hyperlink"/>
                <w:rFonts w:ascii="Cambria" w:hAnsi="Cambria"/>
                <w:noProof/>
              </w:rPr>
              <w:t>4.6.6.8</w:t>
            </w:r>
            <w:r>
              <w:rPr>
                <w:rFonts w:eastAsiaTheme="minorEastAsia" w:cstheme="minorBidi"/>
                <w:noProof/>
                <w:sz w:val="24"/>
                <w:szCs w:val="24"/>
                <w:lang w:val="en-GB" w:eastAsia="en-GB"/>
              </w:rPr>
              <w:tab/>
            </w:r>
            <w:r w:rsidRPr="00091235">
              <w:rPr>
                <w:rStyle w:val="Hyperlink"/>
                <w:rFonts w:ascii="Cambria" w:hAnsi="Cambria"/>
                <w:noProof/>
              </w:rPr>
              <w:t>Wheeze</w:t>
            </w:r>
            <w:r>
              <w:rPr>
                <w:noProof/>
                <w:webHidden/>
              </w:rPr>
              <w:tab/>
            </w:r>
            <w:r>
              <w:rPr>
                <w:noProof/>
                <w:webHidden/>
              </w:rPr>
              <w:fldChar w:fldCharType="begin"/>
            </w:r>
            <w:r>
              <w:rPr>
                <w:noProof/>
                <w:webHidden/>
              </w:rPr>
              <w:instrText xml:space="preserve"> PAGEREF _Toc528353007 \h </w:instrText>
            </w:r>
            <w:r>
              <w:rPr>
                <w:noProof/>
                <w:webHidden/>
              </w:rPr>
            </w:r>
            <w:r>
              <w:rPr>
                <w:noProof/>
                <w:webHidden/>
              </w:rPr>
              <w:fldChar w:fldCharType="separate"/>
            </w:r>
            <w:r w:rsidR="00915402">
              <w:rPr>
                <w:noProof/>
                <w:webHidden/>
              </w:rPr>
              <w:t>155</w:t>
            </w:r>
            <w:r>
              <w:rPr>
                <w:noProof/>
                <w:webHidden/>
              </w:rPr>
              <w:fldChar w:fldCharType="end"/>
            </w:r>
          </w:hyperlink>
        </w:p>
        <w:p w14:paraId="542C93F5" w14:textId="77777777" w:rsidR="00E97111" w:rsidRDefault="00E97111" w:rsidP="009318CA">
          <w:pPr>
            <w:pStyle w:val="TOC3"/>
            <w:rPr>
              <w:rFonts w:eastAsiaTheme="minorEastAsia" w:cstheme="minorBidi"/>
              <w:noProof/>
              <w:sz w:val="24"/>
              <w:szCs w:val="24"/>
              <w:lang w:val="en-GB" w:eastAsia="en-GB"/>
            </w:rPr>
          </w:pPr>
          <w:hyperlink w:anchor="_Toc528353008" w:history="1">
            <w:r w:rsidRPr="00091235">
              <w:rPr>
                <w:rStyle w:val="Hyperlink"/>
                <w:rFonts w:ascii="Cambria" w:hAnsi="Cambria"/>
                <w:noProof/>
              </w:rPr>
              <w:t>4.6.6.9</w:t>
            </w:r>
            <w:r>
              <w:rPr>
                <w:rFonts w:eastAsiaTheme="minorEastAsia" w:cstheme="minorBidi"/>
                <w:noProof/>
                <w:sz w:val="24"/>
                <w:szCs w:val="24"/>
                <w:lang w:val="en-GB" w:eastAsia="en-GB"/>
              </w:rPr>
              <w:tab/>
            </w:r>
            <w:r w:rsidRPr="00091235">
              <w:rPr>
                <w:rStyle w:val="Hyperlink"/>
                <w:rFonts w:ascii="Cambria" w:hAnsi="Cambria"/>
                <w:noProof/>
              </w:rPr>
              <w:t>Viruses</w:t>
            </w:r>
            <w:r>
              <w:rPr>
                <w:noProof/>
                <w:webHidden/>
              </w:rPr>
              <w:tab/>
            </w:r>
            <w:r>
              <w:rPr>
                <w:noProof/>
                <w:webHidden/>
              </w:rPr>
              <w:fldChar w:fldCharType="begin"/>
            </w:r>
            <w:r>
              <w:rPr>
                <w:noProof/>
                <w:webHidden/>
              </w:rPr>
              <w:instrText xml:space="preserve"> PAGEREF _Toc528353008 \h </w:instrText>
            </w:r>
            <w:r>
              <w:rPr>
                <w:noProof/>
                <w:webHidden/>
              </w:rPr>
            </w:r>
            <w:r>
              <w:rPr>
                <w:noProof/>
                <w:webHidden/>
              </w:rPr>
              <w:fldChar w:fldCharType="separate"/>
            </w:r>
            <w:r w:rsidR="00915402">
              <w:rPr>
                <w:noProof/>
                <w:webHidden/>
              </w:rPr>
              <w:t>156</w:t>
            </w:r>
            <w:r>
              <w:rPr>
                <w:noProof/>
                <w:webHidden/>
              </w:rPr>
              <w:fldChar w:fldCharType="end"/>
            </w:r>
          </w:hyperlink>
        </w:p>
        <w:p w14:paraId="4D3507E1" w14:textId="77777777" w:rsidR="00E97111" w:rsidRDefault="00E97111" w:rsidP="009318CA">
          <w:pPr>
            <w:pStyle w:val="TOC3"/>
            <w:rPr>
              <w:rFonts w:eastAsiaTheme="minorEastAsia" w:cstheme="minorBidi"/>
              <w:noProof/>
              <w:sz w:val="24"/>
              <w:szCs w:val="24"/>
              <w:lang w:val="en-GB" w:eastAsia="en-GB"/>
            </w:rPr>
          </w:pPr>
          <w:hyperlink w:anchor="_Toc528353009" w:history="1">
            <w:r w:rsidRPr="00091235">
              <w:rPr>
                <w:rStyle w:val="Hyperlink"/>
                <w:rFonts w:ascii="Cambria" w:hAnsi="Cambria"/>
                <w:noProof/>
              </w:rPr>
              <w:t>4.6.6.10</w:t>
            </w:r>
            <w:r>
              <w:rPr>
                <w:rFonts w:eastAsiaTheme="minorEastAsia" w:cstheme="minorBidi"/>
                <w:noProof/>
                <w:sz w:val="24"/>
                <w:szCs w:val="24"/>
                <w:lang w:val="en-GB" w:eastAsia="en-GB"/>
              </w:rPr>
              <w:tab/>
            </w:r>
            <w:r w:rsidRPr="00091235">
              <w:rPr>
                <w:rStyle w:val="Hyperlink"/>
                <w:rFonts w:ascii="Cambria" w:hAnsi="Cambria"/>
                <w:noProof/>
              </w:rPr>
              <w:t>Maternal samples: throat swabs versus nose swabs</w:t>
            </w:r>
            <w:r>
              <w:rPr>
                <w:noProof/>
                <w:webHidden/>
              </w:rPr>
              <w:tab/>
            </w:r>
            <w:r>
              <w:rPr>
                <w:noProof/>
                <w:webHidden/>
              </w:rPr>
              <w:fldChar w:fldCharType="begin"/>
            </w:r>
            <w:r>
              <w:rPr>
                <w:noProof/>
                <w:webHidden/>
              </w:rPr>
              <w:instrText xml:space="preserve"> PAGEREF _Toc528353009 \h </w:instrText>
            </w:r>
            <w:r>
              <w:rPr>
                <w:noProof/>
                <w:webHidden/>
              </w:rPr>
            </w:r>
            <w:r>
              <w:rPr>
                <w:noProof/>
                <w:webHidden/>
              </w:rPr>
              <w:fldChar w:fldCharType="separate"/>
            </w:r>
            <w:r w:rsidR="00915402">
              <w:rPr>
                <w:noProof/>
                <w:webHidden/>
              </w:rPr>
              <w:t>156</w:t>
            </w:r>
            <w:r>
              <w:rPr>
                <w:noProof/>
                <w:webHidden/>
              </w:rPr>
              <w:fldChar w:fldCharType="end"/>
            </w:r>
          </w:hyperlink>
        </w:p>
        <w:p w14:paraId="067C0F78" w14:textId="77777777" w:rsidR="00E97111" w:rsidRDefault="00E97111" w:rsidP="009318CA">
          <w:pPr>
            <w:pStyle w:val="TOC3"/>
            <w:rPr>
              <w:rFonts w:eastAsiaTheme="minorEastAsia" w:cstheme="minorBidi"/>
              <w:noProof/>
              <w:sz w:val="24"/>
              <w:szCs w:val="24"/>
              <w:lang w:val="en-GB" w:eastAsia="en-GB"/>
            </w:rPr>
          </w:pPr>
          <w:hyperlink w:anchor="_Toc528353010" w:history="1">
            <w:r w:rsidRPr="00091235">
              <w:rPr>
                <w:rStyle w:val="Hyperlink"/>
                <w:rFonts w:ascii="Cambria" w:hAnsi="Cambria"/>
                <w:noProof/>
              </w:rPr>
              <w:t>4.6.6.11</w:t>
            </w:r>
            <w:r>
              <w:rPr>
                <w:rFonts w:eastAsiaTheme="minorEastAsia" w:cstheme="minorBidi"/>
                <w:noProof/>
                <w:sz w:val="24"/>
                <w:szCs w:val="24"/>
                <w:lang w:val="en-GB" w:eastAsia="en-GB"/>
              </w:rPr>
              <w:tab/>
            </w:r>
            <w:r w:rsidRPr="00091235">
              <w:rPr>
                <w:rStyle w:val="Hyperlink"/>
                <w:rFonts w:ascii="Cambria" w:hAnsi="Cambria"/>
                <w:noProof/>
              </w:rPr>
              <w:t>Bronchial brushings and maternal nose and throat swabs</w:t>
            </w:r>
            <w:r>
              <w:rPr>
                <w:noProof/>
                <w:webHidden/>
              </w:rPr>
              <w:tab/>
            </w:r>
            <w:r>
              <w:rPr>
                <w:noProof/>
                <w:webHidden/>
              </w:rPr>
              <w:fldChar w:fldCharType="begin"/>
            </w:r>
            <w:r>
              <w:rPr>
                <w:noProof/>
                <w:webHidden/>
              </w:rPr>
              <w:instrText xml:space="preserve"> PAGEREF _Toc528353010 \h </w:instrText>
            </w:r>
            <w:r>
              <w:rPr>
                <w:noProof/>
                <w:webHidden/>
              </w:rPr>
            </w:r>
            <w:r>
              <w:rPr>
                <w:noProof/>
                <w:webHidden/>
              </w:rPr>
              <w:fldChar w:fldCharType="separate"/>
            </w:r>
            <w:r w:rsidR="00915402">
              <w:rPr>
                <w:noProof/>
                <w:webHidden/>
              </w:rPr>
              <w:t>158</w:t>
            </w:r>
            <w:r>
              <w:rPr>
                <w:noProof/>
                <w:webHidden/>
              </w:rPr>
              <w:fldChar w:fldCharType="end"/>
            </w:r>
          </w:hyperlink>
        </w:p>
        <w:p w14:paraId="606A2211"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3011" w:history="1">
            <w:r w:rsidRPr="00091235">
              <w:rPr>
                <w:rStyle w:val="Hyperlink"/>
                <w:rFonts w:ascii="Cambria" w:hAnsi="Cambria"/>
                <w:noProof/>
              </w:rPr>
              <w:t>4.7</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Discussion</w:t>
            </w:r>
            <w:r>
              <w:rPr>
                <w:noProof/>
                <w:webHidden/>
              </w:rPr>
              <w:tab/>
            </w:r>
            <w:r>
              <w:rPr>
                <w:noProof/>
                <w:webHidden/>
              </w:rPr>
              <w:fldChar w:fldCharType="begin"/>
            </w:r>
            <w:r>
              <w:rPr>
                <w:noProof/>
                <w:webHidden/>
              </w:rPr>
              <w:instrText xml:space="preserve"> PAGEREF _Toc528353011 \h </w:instrText>
            </w:r>
            <w:r>
              <w:rPr>
                <w:noProof/>
                <w:webHidden/>
              </w:rPr>
            </w:r>
            <w:r>
              <w:rPr>
                <w:noProof/>
                <w:webHidden/>
              </w:rPr>
              <w:fldChar w:fldCharType="separate"/>
            </w:r>
            <w:r w:rsidR="00915402">
              <w:rPr>
                <w:noProof/>
                <w:webHidden/>
              </w:rPr>
              <w:t>161</w:t>
            </w:r>
            <w:r>
              <w:rPr>
                <w:noProof/>
                <w:webHidden/>
              </w:rPr>
              <w:fldChar w:fldCharType="end"/>
            </w:r>
          </w:hyperlink>
        </w:p>
        <w:p w14:paraId="62A9DE36" w14:textId="77777777" w:rsidR="00E97111" w:rsidRDefault="00E97111">
          <w:pPr>
            <w:pStyle w:val="TOC3"/>
            <w:rPr>
              <w:rFonts w:eastAsiaTheme="minorEastAsia" w:cstheme="minorBidi"/>
              <w:noProof/>
              <w:sz w:val="24"/>
              <w:szCs w:val="24"/>
              <w:lang w:val="en-GB" w:eastAsia="en-GB"/>
            </w:rPr>
          </w:pPr>
          <w:hyperlink w:anchor="_Toc528353012" w:history="1">
            <w:r w:rsidRPr="00091235">
              <w:rPr>
                <w:rStyle w:val="Hyperlink"/>
                <w:rFonts w:ascii="Cambria" w:hAnsi="Cambria"/>
                <w:noProof/>
              </w:rPr>
              <w:t>4.7.1</w:t>
            </w:r>
            <w:r>
              <w:rPr>
                <w:rFonts w:eastAsiaTheme="minorEastAsia" w:cstheme="minorBidi"/>
                <w:noProof/>
                <w:sz w:val="24"/>
                <w:szCs w:val="24"/>
                <w:lang w:val="en-GB" w:eastAsia="en-GB"/>
              </w:rPr>
              <w:tab/>
            </w:r>
            <w:r w:rsidRPr="00091235">
              <w:rPr>
                <w:rStyle w:val="Hyperlink"/>
                <w:rFonts w:ascii="Cambria" w:hAnsi="Cambria"/>
                <w:noProof/>
              </w:rPr>
              <w:t xml:space="preserve"> Recruitment</w:t>
            </w:r>
            <w:r>
              <w:rPr>
                <w:noProof/>
                <w:webHidden/>
              </w:rPr>
              <w:tab/>
            </w:r>
            <w:r>
              <w:rPr>
                <w:noProof/>
                <w:webHidden/>
              </w:rPr>
              <w:fldChar w:fldCharType="begin"/>
            </w:r>
            <w:r>
              <w:rPr>
                <w:noProof/>
                <w:webHidden/>
              </w:rPr>
              <w:instrText xml:space="preserve"> PAGEREF _Toc528353012 \h </w:instrText>
            </w:r>
            <w:r>
              <w:rPr>
                <w:noProof/>
                <w:webHidden/>
              </w:rPr>
            </w:r>
            <w:r>
              <w:rPr>
                <w:noProof/>
                <w:webHidden/>
              </w:rPr>
              <w:fldChar w:fldCharType="separate"/>
            </w:r>
            <w:r w:rsidR="00915402">
              <w:rPr>
                <w:noProof/>
                <w:webHidden/>
              </w:rPr>
              <w:t>161</w:t>
            </w:r>
            <w:r>
              <w:rPr>
                <w:noProof/>
                <w:webHidden/>
              </w:rPr>
              <w:fldChar w:fldCharType="end"/>
            </w:r>
          </w:hyperlink>
        </w:p>
        <w:p w14:paraId="29BE9702" w14:textId="77777777" w:rsidR="00E97111" w:rsidRDefault="00E97111" w:rsidP="009318CA">
          <w:pPr>
            <w:pStyle w:val="TOC3"/>
            <w:rPr>
              <w:rFonts w:eastAsiaTheme="minorEastAsia" w:cstheme="minorBidi"/>
              <w:noProof/>
              <w:sz w:val="24"/>
              <w:szCs w:val="24"/>
              <w:lang w:val="en-GB" w:eastAsia="en-GB"/>
            </w:rPr>
          </w:pPr>
          <w:hyperlink w:anchor="_Toc528353013" w:history="1">
            <w:r w:rsidRPr="00091235">
              <w:rPr>
                <w:rStyle w:val="Hyperlink"/>
                <w:rFonts w:ascii="Cambria" w:hAnsi="Cambria"/>
                <w:noProof/>
              </w:rPr>
              <w:t>4.7.1.1</w:t>
            </w:r>
            <w:r>
              <w:rPr>
                <w:rFonts w:eastAsiaTheme="minorEastAsia" w:cstheme="minorBidi"/>
                <w:noProof/>
                <w:sz w:val="24"/>
                <w:szCs w:val="24"/>
                <w:lang w:val="en-GB" w:eastAsia="en-GB"/>
              </w:rPr>
              <w:tab/>
            </w:r>
            <w:r w:rsidRPr="00091235">
              <w:rPr>
                <w:rStyle w:val="Hyperlink"/>
                <w:rFonts w:ascii="Cambria" w:hAnsi="Cambria"/>
                <w:noProof/>
              </w:rPr>
              <w:t>PBB recruitment</w:t>
            </w:r>
            <w:r>
              <w:rPr>
                <w:noProof/>
                <w:webHidden/>
              </w:rPr>
              <w:tab/>
            </w:r>
            <w:r>
              <w:rPr>
                <w:noProof/>
                <w:webHidden/>
              </w:rPr>
              <w:fldChar w:fldCharType="begin"/>
            </w:r>
            <w:r>
              <w:rPr>
                <w:noProof/>
                <w:webHidden/>
              </w:rPr>
              <w:instrText xml:space="preserve"> PAGEREF _Toc528353013 \h </w:instrText>
            </w:r>
            <w:r>
              <w:rPr>
                <w:noProof/>
                <w:webHidden/>
              </w:rPr>
            </w:r>
            <w:r>
              <w:rPr>
                <w:noProof/>
                <w:webHidden/>
              </w:rPr>
              <w:fldChar w:fldCharType="separate"/>
            </w:r>
            <w:r w:rsidR="00915402">
              <w:rPr>
                <w:noProof/>
                <w:webHidden/>
              </w:rPr>
              <w:t>161</w:t>
            </w:r>
            <w:r>
              <w:rPr>
                <w:noProof/>
                <w:webHidden/>
              </w:rPr>
              <w:fldChar w:fldCharType="end"/>
            </w:r>
          </w:hyperlink>
        </w:p>
        <w:p w14:paraId="0FB3F5F4" w14:textId="77777777" w:rsidR="00E97111" w:rsidRDefault="00E97111" w:rsidP="009318CA">
          <w:pPr>
            <w:pStyle w:val="TOC3"/>
            <w:rPr>
              <w:rFonts w:eastAsiaTheme="minorEastAsia" w:cstheme="minorBidi"/>
              <w:noProof/>
              <w:sz w:val="24"/>
              <w:szCs w:val="24"/>
              <w:lang w:val="en-GB" w:eastAsia="en-GB"/>
            </w:rPr>
          </w:pPr>
          <w:hyperlink w:anchor="_Toc528353014" w:history="1">
            <w:r w:rsidRPr="00091235">
              <w:rPr>
                <w:rStyle w:val="Hyperlink"/>
                <w:rFonts w:ascii="Cambria" w:hAnsi="Cambria"/>
                <w:noProof/>
              </w:rPr>
              <w:t>4.7.1.2</w:t>
            </w:r>
            <w:r>
              <w:rPr>
                <w:rFonts w:eastAsiaTheme="minorEastAsia" w:cstheme="minorBidi"/>
                <w:noProof/>
                <w:sz w:val="24"/>
                <w:szCs w:val="24"/>
                <w:lang w:val="en-GB" w:eastAsia="en-GB"/>
              </w:rPr>
              <w:tab/>
            </w:r>
            <w:r w:rsidRPr="00091235">
              <w:rPr>
                <w:rStyle w:val="Hyperlink"/>
                <w:rFonts w:ascii="Cambria" w:hAnsi="Cambria"/>
                <w:noProof/>
              </w:rPr>
              <w:t>Control recruitment</w:t>
            </w:r>
            <w:r>
              <w:rPr>
                <w:noProof/>
                <w:webHidden/>
              </w:rPr>
              <w:tab/>
            </w:r>
            <w:r>
              <w:rPr>
                <w:noProof/>
                <w:webHidden/>
              </w:rPr>
              <w:fldChar w:fldCharType="begin"/>
            </w:r>
            <w:r>
              <w:rPr>
                <w:noProof/>
                <w:webHidden/>
              </w:rPr>
              <w:instrText xml:space="preserve"> PAGEREF _Toc528353014 \h </w:instrText>
            </w:r>
            <w:r>
              <w:rPr>
                <w:noProof/>
                <w:webHidden/>
              </w:rPr>
            </w:r>
            <w:r>
              <w:rPr>
                <w:noProof/>
                <w:webHidden/>
              </w:rPr>
              <w:fldChar w:fldCharType="separate"/>
            </w:r>
            <w:r w:rsidR="00915402">
              <w:rPr>
                <w:noProof/>
                <w:webHidden/>
              </w:rPr>
              <w:t>162</w:t>
            </w:r>
            <w:r>
              <w:rPr>
                <w:noProof/>
                <w:webHidden/>
              </w:rPr>
              <w:fldChar w:fldCharType="end"/>
            </w:r>
          </w:hyperlink>
        </w:p>
        <w:p w14:paraId="05EF5D66" w14:textId="77777777" w:rsidR="00E97111" w:rsidRDefault="00E97111">
          <w:pPr>
            <w:pStyle w:val="TOC3"/>
            <w:rPr>
              <w:rFonts w:eastAsiaTheme="minorEastAsia" w:cstheme="minorBidi"/>
              <w:noProof/>
              <w:sz w:val="24"/>
              <w:szCs w:val="24"/>
              <w:lang w:val="en-GB" w:eastAsia="en-GB"/>
            </w:rPr>
          </w:pPr>
          <w:hyperlink w:anchor="_Toc528353015" w:history="1">
            <w:r w:rsidRPr="00091235">
              <w:rPr>
                <w:rStyle w:val="Hyperlink"/>
                <w:rFonts w:ascii="Cambria" w:hAnsi="Cambria"/>
                <w:noProof/>
              </w:rPr>
              <w:t>4.7.2</w:t>
            </w:r>
            <w:r>
              <w:rPr>
                <w:rFonts w:eastAsiaTheme="minorEastAsia" w:cstheme="minorBidi"/>
                <w:noProof/>
                <w:sz w:val="24"/>
                <w:szCs w:val="24"/>
                <w:lang w:val="en-GB" w:eastAsia="en-GB"/>
              </w:rPr>
              <w:tab/>
            </w:r>
            <w:r w:rsidRPr="00091235">
              <w:rPr>
                <w:rStyle w:val="Hyperlink"/>
                <w:rFonts w:ascii="Cambria" w:hAnsi="Cambria"/>
                <w:noProof/>
              </w:rPr>
              <w:t xml:space="preserve"> Demographic data</w:t>
            </w:r>
            <w:r>
              <w:rPr>
                <w:noProof/>
                <w:webHidden/>
              </w:rPr>
              <w:tab/>
            </w:r>
            <w:r>
              <w:rPr>
                <w:noProof/>
                <w:webHidden/>
              </w:rPr>
              <w:fldChar w:fldCharType="begin"/>
            </w:r>
            <w:r>
              <w:rPr>
                <w:noProof/>
                <w:webHidden/>
              </w:rPr>
              <w:instrText xml:space="preserve"> PAGEREF _Toc528353015 \h </w:instrText>
            </w:r>
            <w:r>
              <w:rPr>
                <w:noProof/>
                <w:webHidden/>
              </w:rPr>
            </w:r>
            <w:r>
              <w:rPr>
                <w:noProof/>
                <w:webHidden/>
              </w:rPr>
              <w:fldChar w:fldCharType="separate"/>
            </w:r>
            <w:r w:rsidR="00915402">
              <w:rPr>
                <w:noProof/>
                <w:webHidden/>
              </w:rPr>
              <w:t>162</w:t>
            </w:r>
            <w:r>
              <w:rPr>
                <w:noProof/>
                <w:webHidden/>
              </w:rPr>
              <w:fldChar w:fldCharType="end"/>
            </w:r>
          </w:hyperlink>
        </w:p>
        <w:p w14:paraId="4ADEB7AB" w14:textId="77777777" w:rsidR="00E97111" w:rsidRDefault="00E97111">
          <w:pPr>
            <w:pStyle w:val="TOC3"/>
            <w:rPr>
              <w:rFonts w:eastAsiaTheme="minorEastAsia" w:cstheme="minorBidi"/>
              <w:noProof/>
              <w:sz w:val="24"/>
              <w:szCs w:val="24"/>
              <w:lang w:val="en-GB" w:eastAsia="en-GB"/>
            </w:rPr>
          </w:pPr>
          <w:hyperlink w:anchor="_Toc528353016" w:history="1">
            <w:r w:rsidRPr="00091235">
              <w:rPr>
                <w:rStyle w:val="Hyperlink"/>
                <w:rFonts w:ascii="Cambria" w:hAnsi="Cambria"/>
                <w:noProof/>
              </w:rPr>
              <w:t>4.7.3</w:t>
            </w:r>
            <w:r>
              <w:rPr>
                <w:rFonts w:eastAsiaTheme="minorEastAsia" w:cstheme="minorBidi"/>
                <w:noProof/>
                <w:sz w:val="24"/>
                <w:szCs w:val="24"/>
                <w:lang w:val="en-GB" w:eastAsia="en-GB"/>
              </w:rPr>
              <w:tab/>
            </w:r>
            <w:r w:rsidRPr="00091235">
              <w:rPr>
                <w:rStyle w:val="Hyperlink"/>
                <w:rFonts w:ascii="Cambria" w:hAnsi="Cambria"/>
                <w:noProof/>
              </w:rPr>
              <w:t xml:space="preserve"> Diary cards</w:t>
            </w:r>
            <w:r>
              <w:rPr>
                <w:noProof/>
                <w:webHidden/>
              </w:rPr>
              <w:tab/>
            </w:r>
            <w:r>
              <w:rPr>
                <w:noProof/>
                <w:webHidden/>
              </w:rPr>
              <w:fldChar w:fldCharType="begin"/>
            </w:r>
            <w:r>
              <w:rPr>
                <w:noProof/>
                <w:webHidden/>
              </w:rPr>
              <w:instrText xml:space="preserve"> PAGEREF _Toc528353016 \h </w:instrText>
            </w:r>
            <w:r>
              <w:rPr>
                <w:noProof/>
                <w:webHidden/>
              </w:rPr>
            </w:r>
            <w:r>
              <w:rPr>
                <w:noProof/>
                <w:webHidden/>
              </w:rPr>
              <w:fldChar w:fldCharType="separate"/>
            </w:r>
            <w:r w:rsidR="00915402">
              <w:rPr>
                <w:noProof/>
                <w:webHidden/>
              </w:rPr>
              <w:t>163</w:t>
            </w:r>
            <w:r>
              <w:rPr>
                <w:noProof/>
                <w:webHidden/>
              </w:rPr>
              <w:fldChar w:fldCharType="end"/>
            </w:r>
          </w:hyperlink>
        </w:p>
        <w:p w14:paraId="5D38FC00" w14:textId="77777777" w:rsidR="00E97111" w:rsidRDefault="00E97111">
          <w:pPr>
            <w:pStyle w:val="TOC3"/>
            <w:rPr>
              <w:rFonts w:eastAsiaTheme="minorEastAsia" w:cstheme="minorBidi"/>
              <w:noProof/>
              <w:sz w:val="24"/>
              <w:szCs w:val="24"/>
              <w:lang w:val="en-GB" w:eastAsia="en-GB"/>
            </w:rPr>
          </w:pPr>
          <w:hyperlink w:anchor="_Toc528353017" w:history="1">
            <w:r w:rsidRPr="00091235">
              <w:rPr>
                <w:rStyle w:val="Hyperlink"/>
                <w:rFonts w:ascii="Cambria" w:hAnsi="Cambria"/>
                <w:noProof/>
              </w:rPr>
              <w:t>4.7.4</w:t>
            </w:r>
            <w:r>
              <w:rPr>
                <w:rFonts w:eastAsiaTheme="minorEastAsia" w:cstheme="minorBidi"/>
                <w:noProof/>
                <w:sz w:val="24"/>
                <w:szCs w:val="24"/>
                <w:lang w:val="en-GB" w:eastAsia="en-GB"/>
              </w:rPr>
              <w:tab/>
            </w:r>
            <w:r w:rsidRPr="00091235">
              <w:rPr>
                <w:rStyle w:val="Hyperlink"/>
                <w:rFonts w:ascii="Cambria" w:hAnsi="Cambria"/>
                <w:noProof/>
              </w:rPr>
              <w:t xml:space="preserve"> Site of bronchoalveolar lavage and non-blind brushing</w:t>
            </w:r>
            <w:r>
              <w:rPr>
                <w:noProof/>
                <w:webHidden/>
              </w:rPr>
              <w:tab/>
            </w:r>
            <w:r>
              <w:rPr>
                <w:noProof/>
                <w:webHidden/>
              </w:rPr>
              <w:fldChar w:fldCharType="begin"/>
            </w:r>
            <w:r>
              <w:rPr>
                <w:noProof/>
                <w:webHidden/>
              </w:rPr>
              <w:instrText xml:space="preserve"> PAGEREF _Toc528353017 \h </w:instrText>
            </w:r>
            <w:r>
              <w:rPr>
                <w:noProof/>
                <w:webHidden/>
              </w:rPr>
            </w:r>
            <w:r>
              <w:rPr>
                <w:noProof/>
                <w:webHidden/>
              </w:rPr>
              <w:fldChar w:fldCharType="separate"/>
            </w:r>
            <w:r w:rsidR="00915402">
              <w:rPr>
                <w:noProof/>
                <w:webHidden/>
              </w:rPr>
              <w:t>164</w:t>
            </w:r>
            <w:r>
              <w:rPr>
                <w:noProof/>
                <w:webHidden/>
              </w:rPr>
              <w:fldChar w:fldCharType="end"/>
            </w:r>
          </w:hyperlink>
        </w:p>
        <w:p w14:paraId="6E2886E1" w14:textId="77777777" w:rsidR="00E97111" w:rsidRDefault="00E97111">
          <w:pPr>
            <w:pStyle w:val="TOC3"/>
            <w:rPr>
              <w:rFonts w:eastAsiaTheme="minorEastAsia" w:cstheme="minorBidi"/>
              <w:noProof/>
              <w:sz w:val="24"/>
              <w:szCs w:val="24"/>
              <w:lang w:val="en-GB" w:eastAsia="en-GB"/>
            </w:rPr>
          </w:pPr>
          <w:hyperlink w:anchor="_Toc528353018" w:history="1">
            <w:r w:rsidRPr="00091235">
              <w:rPr>
                <w:rStyle w:val="Hyperlink"/>
                <w:rFonts w:ascii="Cambria" w:hAnsi="Cambria"/>
                <w:noProof/>
              </w:rPr>
              <w:t>4.7.5</w:t>
            </w:r>
            <w:r>
              <w:rPr>
                <w:rFonts w:eastAsiaTheme="minorEastAsia" w:cstheme="minorBidi"/>
                <w:noProof/>
                <w:sz w:val="24"/>
                <w:szCs w:val="24"/>
                <w:lang w:val="en-GB" w:eastAsia="en-GB"/>
              </w:rPr>
              <w:tab/>
            </w:r>
            <w:r w:rsidRPr="00091235">
              <w:rPr>
                <w:rStyle w:val="Hyperlink"/>
                <w:rFonts w:ascii="Cambria" w:hAnsi="Cambria"/>
                <w:noProof/>
              </w:rPr>
              <w:t xml:space="preserve"> Standard bacterial culture of BALs</w:t>
            </w:r>
            <w:r>
              <w:rPr>
                <w:noProof/>
                <w:webHidden/>
              </w:rPr>
              <w:tab/>
            </w:r>
            <w:r>
              <w:rPr>
                <w:noProof/>
                <w:webHidden/>
              </w:rPr>
              <w:fldChar w:fldCharType="begin"/>
            </w:r>
            <w:r>
              <w:rPr>
                <w:noProof/>
                <w:webHidden/>
              </w:rPr>
              <w:instrText xml:space="preserve"> PAGEREF _Toc528353018 \h </w:instrText>
            </w:r>
            <w:r>
              <w:rPr>
                <w:noProof/>
                <w:webHidden/>
              </w:rPr>
            </w:r>
            <w:r>
              <w:rPr>
                <w:noProof/>
                <w:webHidden/>
              </w:rPr>
              <w:fldChar w:fldCharType="separate"/>
            </w:r>
            <w:r w:rsidR="00915402">
              <w:rPr>
                <w:noProof/>
                <w:webHidden/>
              </w:rPr>
              <w:t>164</w:t>
            </w:r>
            <w:r>
              <w:rPr>
                <w:noProof/>
                <w:webHidden/>
              </w:rPr>
              <w:fldChar w:fldCharType="end"/>
            </w:r>
          </w:hyperlink>
        </w:p>
        <w:p w14:paraId="23CB61BF" w14:textId="77777777" w:rsidR="00E97111" w:rsidRDefault="00E97111">
          <w:pPr>
            <w:pStyle w:val="TOC3"/>
            <w:rPr>
              <w:rFonts w:eastAsiaTheme="minorEastAsia" w:cstheme="minorBidi"/>
              <w:noProof/>
              <w:sz w:val="24"/>
              <w:szCs w:val="24"/>
              <w:lang w:val="en-GB" w:eastAsia="en-GB"/>
            </w:rPr>
          </w:pPr>
          <w:hyperlink w:anchor="_Toc528353019" w:history="1">
            <w:r w:rsidRPr="00091235">
              <w:rPr>
                <w:rStyle w:val="Hyperlink"/>
                <w:rFonts w:ascii="Cambria" w:hAnsi="Cambria"/>
                <w:noProof/>
              </w:rPr>
              <w:t>4.7.6</w:t>
            </w:r>
            <w:r>
              <w:rPr>
                <w:rFonts w:eastAsiaTheme="minorEastAsia" w:cstheme="minorBidi"/>
                <w:noProof/>
                <w:sz w:val="24"/>
                <w:szCs w:val="24"/>
                <w:lang w:val="en-GB" w:eastAsia="en-GB"/>
              </w:rPr>
              <w:tab/>
            </w:r>
            <w:r w:rsidRPr="00091235">
              <w:rPr>
                <w:rStyle w:val="Hyperlink"/>
                <w:rFonts w:ascii="Cambria" w:hAnsi="Cambria"/>
                <w:noProof/>
              </w:rPr>
              <w:t xml:space="preserve"> Respiratory viruses</w:t>
            </w:r>
            <w:r>
              <w:rPr>
                <w:noProof/>
                <w:webHidden/>
              </w:rPr>
              <w:tab/>
            </w:r>
            <w:r>
              <w:rPr>
                <w:noProof/>
                <w:webHidden/>
              </w:rPr>
              <w:fldChar w:fldCharType="begin"/>
            </w:r>
            <w:r>
              <w:rPr>
                <w:noProof/>
                <w:webHidden/>
              </w:rPr>
              <w:instrText xml:space="preserve"> PAGEREF _Toc528353019 \h </w:instrText>
            </w:r>
            <w:r>
              <w:rPr>
                <w:noProof/>
                <w:webHidden/>
              </w:rPr>
            </w:r>
            <w:r>
              <w:rPr>
                <w:noProof/>
                <w:webHidden/>
              </w:rPr>
              <w:fldChar w:fldCharType="separate"/>
            </w:r>
            <w:r w:rsidR="00915402">
              <w:rPr>
                <w:noProof/>
                <w:webHidden/>
              </w:rPr>
              <w:t>165</w:t>
            </w:r>
            <w:r>
              <w:rPr>
                <w:noProof/>
                <w:webHidden/>
              </w:rPr>
              <w:fldChar w:fldCharType="end"/>
            </w:r>
          </w:hyperlink>
        </w:p>
        <w:p w14:paraId="4C71A78A" w14:textId="77777777" w:rsidR="00E97111" w:rsidRDefault="00E97111">
          <w:pPr>
            <w:pStyle w:val="TOC3"/>
            <w:rPr>
              <w:rFonts w:eastAsiaTheme="minorEastAsia" w:cstheme="minorBidi"/>
              <w:noProof/>
              <w:sz w:val="24"/>
              <w:szCs w:val="24"/>
              <w:lang w:val="en-GB" w:eastAsia="en-GB"/>
            </w:rPr>
          </w:pPr>
          <w:hyperlink w:anchor="_Toc528353020" w:history="1">
            <w:r w:rsidRPr="00091235">
              <w:rPr>
                <w:rStyle w:val="Hyperlink"/>
                <w:rFonts w:ascii="Cambria" w:hAnsi="Cambria"/>
                <w:noProof/>
              </w:rPr>
              <w:t>4.7.7</w:t>
            </w:r>
            <w:r>
              <w:rPr>
                <w:rFonts w:eastAsiaTheme="minorEastAsia" w:cstheme="minorBidi"/>
                <w:noProof/>
                <w:sz w:val="24"/>
                <w:szCs w:val="24"/>
                <w:lang w:val="en-GB" w:eastAsia="en-GB"/>
              </w:rPr>
              <w:tab/>
            </w:r>
            <w:r w:rsidRPr="00091235">
              <w:rPr>
                <w:rStyle w:val="Hyperlink"/>
                <w:rFonts w:ascii="Cambria" w:hAnsi="Cambria"/>
                <w:noProof/>
              </w:rPr>
              <w:t xml:space="preserve"> Lipid laden macrophage index</w:t>
            </w:r>
            <w:r>
              <w:rPr>
                <w:noProof/>
                <w:webHidden/>
              </w:rPr>
              <w:tab/>
            </w:r>
            <w:r>
              <w:rPr>
                <w:noProof/>
                <w:webHidden/>
              </w:rPr>
              <w:fldChar w:fldCharType="begin"/>
            </w:r>
            <w:r>
              <w:rPr>
                <w:noProof/>
                <w:webHidden/>
              </w:rPr>
              <w:instrText xml:space="preserve"> PAGEREF _Toc528353020 \h </w:instrText>
            </w:r>
            <w:r>
              <w:rPr>
                <w:noProof/>
                <w:webHidden/>
              </w:rPr>
            </w:r>
            <w:r>
              <w:rPr>
                <w:noProof/>
                <w:webHidden/>
              </w:rPr>
              <w:fldChar w:fldCharType="separate"/>
            </w:r>
            <w:r w:rsidR="00915402">
              <w:rPr>
                <w:noProof/>
                <w:webHidden/>
              </w:rPr>
              <w:t>166</w:t>
            </w:r>
            <w:r>
              <w:rPr>
                <w:noProof/>
                <w:webHidden/>
              </w:rPr>
              <w:fldChar w:fldCharType="end"/>
            </w:r>
          </w:hyperlink>
        </w:p>
        <w:p w14:paraId="3F353A17" w14:textId="77777777" w:rsidR="00E97111" w:rsidRDefault="00E97111">
          <w:pPr>
            <w:pStyle w:val="TOC3"/>
            <w:rPr>
              <w:rFonts w:eastAsiaTheme="minorEastAsia" w:cstheme="minorBidi"/>
              <w:noProof/>
              <w:sz w:val="24"/>
              <w:szCs w:val="24"/>
              <w:lang w:val="en-GB" w:eastAsia="en-GB"/>
            </w:rPr>
          </w:pPr>
          <w:hyperlink w:anchor="_Toc528353021" w:history="1">
            <w:r w:rsidRPr="00091235">
              <w:rPr>
                <w:rStyle w:val="Hyperlink"/>
                <w:rFonts w:ascii="Cambria" w:hAnsi="Cambria"/>
                <w:noProof/>
              </w:rPr>
              <w:t>4.7.8</w:t>
            </w:r>
            <w:r>
              <w:rPr>
                <w:rFonts w:eastAsiaTheme="minorEastAsia" w:cstheme="minorBidi"/>
                <w:noProof/>
                <w:sz w:val="24"/>
                <w:szCs w:val="24"/>
                <w:lang w:val="en-GB" w:eastAsia="en-GB"/>
              </w:rPr>
              <w:tab/>
            </w:r>
            <w:r w:rsidRPr="00091235">
              <w:rPr>
                <w:rStyle w:val="Hyperlink"/>
                <w:rFonts w:ascii="Cambria" w:hAnsi="Cambria"/>
                <w:noProof/>
              </w:rPr>
              <w:t xml:space="preserve"> Bronchoscopy findings</w:t>
            </w:r>
            <w:r>
              <w:rPr>
                <w:noProof/>
                <w:webHidden/>
              </w:rPr>
              <w:tab/>
            </w:r>
            <w:r>
              <w:rPr>
                <w:noProof/>
                <w:webHidden/>
              </w:rPr>
              <w:fldChar w:fldCharType="begin"/>
            </w:r>
            <w:r>
              <w:rPr>
                <w:noProof/>
                <w:webHidden/>
              </w:rPr>
              <w:instrText xml:space="preserve"> PAGEREF _Toc528353021 \h </w:instrText>
            </w:r>
            <w:r>
              <w:rPr>
                <w:noProof/>
                <w:webHidden/>
              </w:rPr>
            </w:r>
            <w:r>
              <w:rPr>
                <w:noProof/>
                <w:webHidden/>
              </w:rPr>
              <w:fldChar w:fldCharType="separate"/>
            </w:r>
            <w:r w:rsidR="00915402">
              <w:rPr>
                <w:noProof/>
                <w:webHidden/>
              </w:rPr>
              <w:t>166</w:t>
            </w:r>
            <w:r>
              <w:rPr>
                <w:noProof/>
                <w:webHidden/>
              </w:rPr>
              <w:fldChar w:fldCharType="end"/>
            </w:r>
          </w:hyperlink>
        </w:p>
        <w:p w14:paraId="78025FD7" w14:textId="77777777" w:rsidR="00E97111" w:rsidRDefault="00E97111">
          <w:pPr>
            <w:pStyle w:val="TOC3"/>
            <w:rPr>
              <w:rFonts w:eastAsiaTheme="minorEastAsia" w:cstheme="minorBidi"/>
              <w:noProof/>
              <w:sz w:val="24"/>
              <w:szCs w:val="24"/>
              <w:lang w:val="en-GB" w:eastAsia="en-GB"/>
            </w:rPr>
          </w:pPr>
          <w:hyperlink w:anchor="_Toc528353022" w:history="1">
            <w:r w:rsidRPr="00091235">
              <w:rPr>
                <w:rStyle w:val="Hyperlink"/>
                <w:rFonts w:ascii="Cambria" w:hAnsi="Cambria"/>
                <w:noProof/>
              </w:rPr>
              <w:t>4.7.9</w:t>
            </w:r>
            <w:r>
              <w:rPr>
                <w:rFonts w:eastAsiaTheme="minorEastAsia" w:cstheme="minorBidi"/>
                <w:noProof/>
                <w:sz w:val="24"/>
                <w:szCs w:val="24"/>
                <w:lang w:val="en-GB" w:eastAsia="en-GB"/>
              </w:rPr>
              <w:tab/>
            </w:r>
            <w:r w:rsidRPr="00091235">
              <w:rPr>
                <w:rStyle w:val="Hyperlink"/>
                <w:rFonts w:ascii="Cambria" w:hAnsi="Cambria"/>
                <w:noProof/>
              </w:rPr>
              <w:t xml:space="preserve"> 16s rRNA microbiome analysis</w:t>
            </w:r>
            <w:r>
              <w:rPr>
                <w:noProof/>
                <w:webHidden/>
              </w:rPr>
              <w:tab/>
            </w:r>
            <w:r>
              <w:rPr>
                <w:noProof/>
                <w:webHidden/>
              </w:rPr>
              <w:fldChar w:fldCharType="begin"/>
            </w:r>
            <w:r>
              <w:rPr>
                <w:noProof/>
                <w:webHidden/>
              </w:rPr>
              <w:instrText xml:space="preserve"> PAGEREF _Toc528353022 \h </w:instrText>
            </w:r>
            <w:r>
              <w:rPr>
                <w:noProof/>
                <w:webHidden/>
              </w:rPr>
            </w:r>
            <w:r>
              <w:rPr>
                <w:noProof/>
                <w:webHidden/>
              </w:rPr>
              <w:fldChar w:fldCharType="separate"/>
            </w:r>
            <w:r w:rsidR="00915402">
              <w:rPr>
                <w:noProof/>
                <w:webHidden/>
              </w:rPr>
              <w:t>167</w:t>
            </w:r>
            <w:r>
              <w:rPr>
                <w:noProof/>
                <w:webHidden/>
              </w:rPr>
              <w:fldChar w:fldCharType="end"/>
            </w:r>
          </w:hyperlink>
        </w:p>
        <w:p w14:paraId="0E23B2FE" w14:textId="77777777" w:rsidR="00E97111" w:rsidRDefault="00E97111" w:rsidP="009318CA">
          <w:pPr>
            <w:pStyle w:val="TOC3"/>
            <w:rPr>
              <w:rFonts w:eastAsiaTheme="minorEastAsia" w:cstheme="minorBidi"/>
              <w:noProof/>
              <w:sz w:val="24"/>
              <w:szCs w:val="24"/>
              <w:lang w:val="en-GB" w:eastAsia="en-GB"/>
            </w:rPr>
          </w:pPr>
          <w:hyperlink w:anchor="_Toc528353023" w:history="1">
            <w:r w:rsidRPr="00091235">
              <w:rPr>
                <w:rStyle w:val="Hyperlink"/>
                <w:rFonts w:ascii="Cambria" w:hAnsi="Cambria"/>
                <w:noProof/>
              </w:rPr>
              <w:t>4.7.9.1</w:t>
            </w:r>
            <w:r>
              <w:rPr>
                <w:rFonts w:eastAsiaTheme="minorEastAsia" w:cstheme="minorBidi"/>
                <w:noProof/>
                <w:sz w:val="24"/>
                <w:szCs w:val="24"/>
                <w:lang w:val="en-GB" w:eastAsia="en-GB"/>
              </w:rPr>
              <w:tab/>
            </w:r>
            <w:r w:rsidRPr="00091235">
              <w:rPr>
                <w:rStyle w:val="Hyperlink"/>
                <w:rFonts w:ascii="Cambria" w:hAnsi="Cambria"/>
                <w:noProof/>
              </w:rPr>
              <w:t>Blind versus non-blind brushings</w:t>
            </w:r>
            <w:r>
              <w:rPr>
                <w:noProof/>
                <w:webHidden/>
              </w:rPr>
              <w:tab/>
            </w:r>
            <w:r>
              <w:rPr>
                <w:noProof/>
                <w:webHidden/>
              </w:rPr>
              <w:fldChar w:fldCharType="begin"/>
            </w:r>
            <w:r>
              <w:rPr>
                <w:noProof/>
                <w:webHidden/>
              </w:rPr>
              <w:instrText xml:space="preserve"> PAGEREF _Toc528353023 \h </w:instrText>
            </w:r>
            <w:r>
              <w:rPr>
                <w:noProof/>
                <w:webHidden/>
              </w:rPr>
            </w:r>
            <w:r>
              <w:rPr>
                <w:noProof/>
                <w:webHidden/>
              </w:rPr>
              <w:fldChar w:fldCharType="separate"/>
            </w:r>
            <w:r w:rsidR="00915402">
              <w:rPr>
                <w:noProof/>
                <w:webHidden/>
              </w:rPr>
              <w:t>167</w:t>
            </w:r>
            <w:r>
              <w:rPr>
                <w:noProof/>
                <w:webHidden/>
              </w:rPr>
              <w:fldChar w:fldCharType="end"/>
            </w:r>
          </w:hyperlink>
        </w:p>
        <w:p w14:paraId="0A9685BB" w14:textId="77777777" w:rsidR="00E97111" w:rsidRDefault="00E97111" w:rsidP="009318CA">
          <w:pPr>
            <w:pStyle w:val="TOC3"/>
            <w:rPr>
              <w:rFonts w:eastAsiaTheme="minorEastAsia" w:cstheme="minorBidi"/>
              <w:noProof/>
              <w:sz w:val="24"/>
              <w:szCs w:val="24"/>
              <w:lang w:val="en-GB" w:eastAsia="en-GB"/>
            </w:rPr>
          </w:pPr>
          <w:hyperlink w:anchor="_Toc528353024" w:history="1">
            <w:r w:rsidRPr="00091235">
              <w:rPr>
                <w:rStyle w:val="Hyperlink"/>
                <w:rFonts w:ascii="Cambria" w:hAnsi="Cambria"/>
                <w:noProof/>
              </w:rPr>
              <w:t>4.7.9.2</w:t>
            </w:r>
            <w:r>
              <w:rPr>
                <w:rFonts w:eastAsiaTheme="minorEastAsia" w:cstheme="minorBidi"/>
                <w:noProof/>
                <w:sz w:val="24"/>
                <w:szCs w:val="24"/>
                <w:lang w:val="en-GB" w:eastAsia="en-GB"/>
              </w:rPr>
              <w:tab/>
            </w:r>
            <w:r w:rsidRPr="00091235">
              <w:rPr>
                <w:rStyle w:val="Hyperlink"/>
                <w:rFonts w:ascii="Cambria" w:hAnsi="Cambria"/>
                <w:noProof/>
              </w:rPr>
              <w:t>PBB versus healthy controls</w:t>
            </w:r>
            <w:r>
              <w:rPr>
                <w:noProof/>
                <w:webHidden/>
              </w:rPr>
              <w:tab/>
            </w:r>
            <w:r>
              <w:rPr>
                <w:noProof/>
                <w:webHidden/>
              </w:rPr>
              <w:fldChar w:fldCharType="begin"/>
            </w:r>
            <w:r>
              <w:rPr>
                <w:noProof/>
                <w:webHidden/>
              </w:rPr>
              <w:instrText xml:space="preserve"> PAGEREF _Toc528353024 \h </w:instrText>
            </w:r>
            <w:r>
              <w:rPr>
                <w:noProof/>
                <w:webHidden/>
              </w:rPr>
            </w:r>
            <w:r>
              <w:rPr>
                <w:noProof/>
                <w:webHidden/>
              </w:rPr>
              <w:fldChar w:fldCharType="separate"/>
            </w:r>
            <w:r w:rsidR="00915402">
              <w:rPr>
                <w:noProof/>
                <w:webHidden/>
              </w:rPr>
              <w:t>167</w:t>
            </w:r>
            <w:r>
              <w:rPr>
                <w:noProof/>
                <w:webHidden/>
              </w:rPr>
              <w:fldChar w:fldCharType="end"/>
            </w:r>
          </w:hyperlink>
        </w:p>
        <w:p w14:paraId="4B95070A" w14:textId="77777777" w:rsidR="00E97111" w:rsidRDefault="00E97111" w:rsidP="009318CA">
          <w:pPr>
            <w:pStyle w:val="TOC3"/>
            <w:rPr>
              <w:rFonts w:eastAsiaTheme="minorEastAsia" w:cstheme="minorBidi"/>
              <w:noProof/>
              <w:sz w:val="24"/>
              <w:szCs w:val="24"/>
              <w:lang w:val="en-GB" w:eastAsia="en-GB"/>
            </w:rPr>
          </w:pPr>
          <w:hyperlink w:anchor="_Toc528353025" w:history="1">
            <w:r w:rsidRPr="00091235">
              <w:rPr>
                <w:rStyle w:val="Hyperlink"/>
                <w:rFonts w:ascii="Cambria" w:hAnsi="Cambria"/>
                <w:noProof/>
              </w:rPr>
              <w:t>4.7.9.3</w:t>
            </w:r>
            <w:r>
              <w:rPr>
                <w:rFonts w:eastAsiaTheme="minorEastAsia" w:cstheme="minorBidi"/>
                <w:noProof/>
                <w:sz w:val="24"/>
                <w:szCs w:val="24"/>
                <w:lang w:val="en-GB" w:eastAsia="en-GB"/>
              </w:rPr>
              <w:tab/>
            </w:r>
            <w:r w:rsidRPr="00091235">
              <w:rPr>
                <w:rStyle w:val="Hyperlink"/>
                <w:rFonts w:ascii="Cambria" w:hAnsi="Cambria"/>
                <w:noProof/>
              </w:rPr>
              <w:t>Smoking</w:t>
            </w:r>
            <w:r>
              <w:rPr>
                <w:noProof/>
                <w:webHidden/>
              </w:rPr>
              <w:tab/>
            </w:r>
            <w:r>
              <w:rPr>
                <w:noProof/>
                <w:webHidden/>
              </w:rPr>
              <w:fldChar w:fldCharType="begin"/>
            </w:r>
            <w:r>
              <w:rPr>
                <w:noProof/>
                <w:webHidden/>
              </w:rPr>
              <w:instrText xml:space="preserve"> PAGEREF _Toc528353025 \h </w:instrText>
            </w:r>
            <w:r>
              <w:rPr>
                <w:noProof/>
                <w:webHidden/>
              </w:rPr>
            </w:r>
            <w:r>
              <w:rPr>
                <w:noProof/>
                <w:webHidden/>
              </w:rPr>
              <w:fldChar w:fldCharType="separate"/>
            </w:r>
            <w:r w:rsidR="00915402">
              <w:rPr>
                <w:noProof/>
                <w:webHidden/>
              </w:rPr>
              <w:t>168</w:t>
            </w:r>
            <w:r>
              <w:rPr>
                <w:noProof/>
                <w:webHidden/>
              </w:rPr>
              <w:fldChar w:fldCharType="end"/>
            </w:r>
          </w:hyperlink>
        </w:p>
        <w:p w14:paraId="2F3BD5A3" w14:textId="77777777" w:rsidR="00E97111" w:rsidRDefault="00E97111" w:rsidP="009318CA">
          <w:pPr>
            <w:pStyle w:val="TOC3"/>
            <w:rPr>
              <w:rFonts w:eastAsiaTheme="minorEastAsia" w:cstheme="minorBidi"/>
              <w:noProof/>
              <w:sz w:val="24"/>
              <w:szCs w:val="24"/>
              <w:lang w:val="en-GB" w:eastAsia="en-GB"/>
            </w:rPr>
          </w:pPr>
          <w:hyperlink w:anchor="_Toc528353026" w:history="1">
            <w:r w:rsidRPr="00091235">
              <w:rPr>
                <w:rStyle w:val="Hyperlink"/>
                <w:rFonts w:ascii="Cambria" w:hAnsi="Cambria"/>
                <w:noProof/>
              </w:rPr>
              <w:t>4.7.9.4</w:t>
            </w:r>
            <w:r>
              <w:rPr>
                <w:rFonts w:eastAsiaTheme="minorEastAsia" w:cstheme="minorBidi"/>
                <w:noProof/>
                <w:sz w:val="24"/>
                <w:szCs w:val="24"/>
                <w:lang w:val="en-GB" w:eastAsia="en-GB"/>
              </w:rPr>
              <w:tab/>
            </w:r>
            <w:r w:rsidRPr="00091235">
              <w:rPr>
                <w:rStyle w:val="Hyperlink"/>
                <w:rFonts w:ascii="Cambria" w:hAnsi="Cambria"/>
                <w:noProof/>
              </w:rPr>
              <w:t>Breastfeeding</w:t>
            </w:r>
            <w:r>
              <w:rPr>
                <w:noProof/>
                <w:webHidden/>
              </w:rPr>
              <w:tab/>
            </w:r>
            <w:r>
              <w:rPr>
                <w:noProof/>
                <w:webHidden/>
              </w:rPr>
              <w:fldChar w:fldCharType="begin"/>
            </w:r>
            <w:r>
              <w:rPr>
                <w:noProof/>
                <w:webHidden/>
              </w:rPr>
              <w:instrText xml:space="preserve"> PAGEREF _Toc528353026 \h </w:instrText>
            </w:r>
            <w:r>
              <w:rPr>
                <w:noProof/>
                <w:webHidden/>
              </w:rPr>
            </w:r>
            <w:r>
              <w:rPr>
                <w:noProof/>
                <w:webHidden/>
              </w:rPr>
              <w:fldChar w:fldCharType="separate"/>
            </w:r>
            <w:r w:rsidR="00915402">
              <w:rPr>
                <w:noProof/>
                <w:webHidden/>
              </w:rPr>
              <w:t>169</w:t>
            </w:r>
            <w:r>
              <w:rPr>
                <w:noProof/>
                <w:webHidden/>
              </w:rPr>
              <w:fldChar w:fldCharType="end"/>
            </w:r>
          </w:hyperlink>
        </w:p>
        <w:p w14:paraId="257FA13D" w14:textId="77777777" w:rsidR="00E97111" w:rsidRDefault="00E97111" w:rsidP="009318CA">
          <w:pPr>
            <w:pStyle w:val="TOC3"/>
            <w:rPr>
              <w:rFonts w:eastAsiaTheme="minorEastAsia" w:cstheme="minorBidi"/>
              <w:noProof/>
              <w:sz w:val="24"/>
              <w:szCs w:val="24"/>
              <w:lang w:val="en-GB" w:eastAsia="en-GB"/>
            </w:rPr>
          </w:pPr>
          <w:hyperlink w:anchor="_Toc528353027" w:history="1">
            <w:r w:rsidRPr="00091235">
              <w:rPr>
                <w:rStyle w:val="Hyperlink"/>
                <w:rFonts w:ascii="Cambria" w:hAnsi="Cambria"/>
                <w:noProof/>
              </w:rPr>
              <w:t>4.7.9.5</w:t>
            </w:r>
            <w:r>
              <w:rPr>
                <w:rFonts w:eastAsiaTheme="minorEastAsia" w:cstheme="minorBidi"/>
                <w:noProof/>
                <w:sz w:val="24"/>
                <w:szCs w:val="24"/>
                <w:lang w:val="en-GB" w:eastAsia="en-GB"/>
              </w:rPr>
              <w:tab/>
            </w:r>
            <w:r w:rsidRPr="00091235">
              <w:rPr>
                <w:rStyle w:val="Hyperlink"/>
                <w:rFonts w:ascii="Cambria" w:hAnsi="Cambria"/>
                <w:noProof/>
              </w:rPr>
              <w:t xml:space="preserve"> Wheeze</w:t>
            </w:r>
            <w:r>
              <w:rPr>
                <w:noProof/>
                <w:webHidden/>
              </w:rPr>
              <w:tab/>
            </w:r>
            <w:r>
              <w:rPr>
                <w:noProof/>
                <w:webHidden/>
              </w:rPr>
              <w:fldChar w:fldCharType="begin"/>
            </w:r>
            <w:r>
              <w:rPr>
                <w:noProof/>
                <w:webHidden/>
              </w:rPr>
              <w:instrText xml:space="preserve"> PAGEREF _Toc528353027 \h </w:instrText>
            </w:r>
            <w:r>
              <w:rPr>
                <w:noProof/>
                <w:webHidden/>
              </w:rPr>
            </w:r>
            <w:r>
              <w:rPr>
                <w:noProof/>
                <w:webHidden/>
              </w:rPr>
              <w:fldChar w:fldCharType="separate"/>
            </w:r>
            <w:r w:rsidR="00915402">
              <w:rPr>
                <w:noProof/>
                <w:webHidden/>
              </w:rPr>
              <w:t>169</w:t>
            </w:r>
            <w:r>
              <w:rPr>
                <w:noProof/>
                <w:webHidden/>
              </w:rPr>
              <w:fldChar w:fldCharType="end"/>
            </w:r>
          </w:hyperlink>
        </w:p>
        <w:p w14:paraId="2C595E87" w14:textId="77777777" w:rsidR="00E97111" w:rsidRDefault="00E97111" w:rsidP="009318CA">
          <w:pPr>
            <w:pStyle w:val="TOC3"/>
            <w:rPr>
              <w:rFonts w:eastAsiaTheme="minorEastAsia" w:cstheme="minorBidi"/>
              <w:noProof/>
              <w:sz w:val="24"/>
              <w:szCs w:val="24"/>
              <w:lang w:val="en-GB" w:eastAsia="en-GB"/>
            </w:rPr>
          </w:pPr>
          <w:hyperlink w:anchor="_Toc528353028" w:history="1">
            <w:r w:rsidRPr="00091235">
              <w:rPr>
                <w:rStyle w:val="Hyperlink"/>
                <w:rFonts w:ascii="Cambria" w:hAnsi="Cambria"/>
                <w:noProof/>
              </w:rPr>
              <w:t>4.7.9.6</w:t>
            </w:r>
            <w:r>
              <w:rPr>
                <w:rFonts w:eastAsiaTheme="minorEastAsia" w:cstheme="minorBidi"/>
                <w:noProof/>
                <w:sz w:val="24"/>
                <w:szCs w:val="24"/>
                <w:lang w:val="en-GB" w:eastAsia="en-GB"/>
              </w:rPr>
              <w:tab/>
            </w:r>
            <w:r w:rsidRPr="00091235">
              <w:rPr>
                <w:rStyle w:val="Hyperlink"/>
                <w:rFonts w:ascii="Cambria" w:hAnsi="Cambria"/>
                <w:noProof/>
              </w:rPr>
              <w:t>Viruses</w:t>
            </w:r>
            <w:r>
              <w:rPr>
                <w:noProof/>
                <w:webHidden/>
              </w:rPr>
              <w:tab/>
            </w:r>
            <w:r>
              <w:rPr>
                <w:noProof/>
                <w:webHidden/>
              </w:rPr>
              <w:fldChar w:fldCharType="begin"/>
            </w:r>
            <w:r>
              <w:rPr>
                <w:noProof/>
                <w:webHidden/>
              </w:rPr>
              <w:instrText xml:space="preserve"> PAGEREF _Toc528353028 \h </w:instrText>
            </w:r>
            <w:r>
              <w:rPr>
                <w:noProof/>
                <w:webHidden/>
              </w:rPr>
            </w:r>
            <w:r>
              <w:rPr>
                <w:noProof/>
                <w:webHidden/>
              </w:rPr>
              <w:fldChar w:fldCharType="separate"/>
            </w:r>
            <w:r w:rsidR="00915402">
              <w:rPr>
                <w:noProof/>
                <w:webHidden/>
              </w:rPr>
              <w:t>170</w:t>
            </w:r>
            <w:r>
              <w:rPr>
                <w:noProof/>
                <w:webHidden/>
              </w:rPr>
              <w:fldChar w:fldCharType="end"/>
            </w:r>
          </w:hyperlink>
        </w:p>
        <w:p w14:paraId="7B8C31D0" w14:textId="77777777" w:rsidR="00E97111" w:rsidRDefault="00E97111" w:rsidP="009318CA">
          <w:pPr>
            <w:pStyle w:val="TOC3"/>
            <w:rPr>
              <w:rStyle w:val="Hyperlink"/>
              <w:noProof/>
            </w:rPr>
          </w:pPr>
          <w:hyperlink w:anchor="_Toc528353029" w:history="1">
            <w:r w:rsidRPr="00091235">
              <w:rPr>
                <w:rStyle w:val="Hyperlink"/>
                <w:rFonts w:ascii="Cambria" w:hAnsi="Cambria"/>
                <w:noProof/>
              </w:rPr>
              <w:t>4.7.9.7</w:t>
            </w:r>
            <w:r>
              <w:rPr>
                <w:rFonts w:eastAsiaTheme="minorEastAsia" w:cstheme="minorBidi"/>
                <w:noProof/>
                <w:sz w:val="24"/>
                <w:szCs w:val="24"/>
                <w:lang w:val="en-GB" w:eastAsia="en-GB"/>
              </w:rPr>
              <w:tab/>
            </w:r>
            <w:r w:rsidRPr="00091235">
              <w:rPr>
                <w:rStyle w:val="Hyperlink"/>
                <w:rFonts w:ascii="Cambria" w:hAnsi="Cambria"/>
                <w:noProof/>
              </w:rPr>
              <w:t>Children and mothers</w:t>
            </w:r>
            <w:r>
              <w:rPr>
                <w:noProof/>
                <w:webHidden/>
              </w:rPr>
              <w:tab/>
            </w:r>
            <w:r>
              <w:rPr>
                <w:noProof/>
                <w:webHidden/>
              </w:rPr>
              <w:fldChar w:fldCharType="begin"/>
            </w:r>
            <w:r>
              <w:rPr>
                <w:noProof/>
                <w:webHidden/>
              </w:rPr>
              <w:instrText xml:space="preserve"> PAGEREF _Toc528353029 \h </w:instrText>
            </w:r>
            <w:r>
              <w:rPr>
                <w:noProof/>
                <w:webHidden/>
              </w:rPr>
            </w:r>
            <w:r>
              <w:rPr>
                <w:noProof/>
                <w:webHidden/>
              </w:rPr>
              <w:fldChar w:fldCharType="separate"/>
            </w:r>
            <w:r w:rsidR="00915402">
              <w:rPr>
                <w:noProof/>
                <w:webHidden/>
              </w:rPr>
              <w:t>170</w:t>
            </w:r>
            <w:r>
              <w:rPr>
                <w:noProof/>
                <w:webHidden/>
              </w:rPr>
              <w:fldChar w:fldCharType="end"/>
            </w:r>
          </w:hyperlink>
        </w:p>
        <w:p w14:paraId="29009694" w14:textId="77777777" w:rsidR="00C40593" w:rsidRDefault="00C40593" w:rsidP="009318CA"/>
        <w:p w14:paraId="5CC7D4CE" w14:textId="77777777" w:rsidR="009F120E" w:rsidRPr="009318CA" w:rsidRDefault="009F120E" w:rsidP="009318CA"/>
        <w:p w14:paraId="4C5FF16C" w14:textId="77777777" w:rsidR="00E97111" w:rsidRPr="009318CA" w:rsidRDefault="00E97111" w:rsidP="00E97111">
          <w:pPr>
            <w:pStyle w:val="TOC1"/>
            <w:rPr>
              <w:rFonts w:eastAsiaTheme="minorEastAsia" w:cstheme="minorBidi"/>
              <w:i w:val="0"/>
              <w:noProof/>
              <w:lang w:val="en-GB" w:eastAsia="en-GB"/>
            </w:rPr>
          </w:pPr>
          <w:hyperlink w:anchor="_Toc528353030" w:history="1">
            <w:r w:rsidRPr="009318CA">
              <w:rPr>
                <w:rStyle w:val="Hyperlink"/>
                <w:rFonts w:ascii="Cambria" w:hAnsi="Cambria"/>
                <w:i w:val="0"/>
                <w:noProof/>
              </w:rPr>
              <w:t>Chapter Five</w:t>
            </w:r>
            <w:r w:rsidRPr="009318CA">
              <w:rPr>
                <w:i w:val="0"/>
                <w:noProof/>
                <w:webHidden/>
              </w:rPr>
              <w:tab/>
            </w:r>
            <w:r w:rsidRPr="009318CA">
              <w:rPr>
                <w:i w:val="0"/>
                <w:noProof/>
                <w:webHidden/>
              </w:rPr>
              <w:fldChar w:fldCharType="begin"/>
            </w:r>
            <w:r w:rsidRPr="009318CA">
              <w:rPr>
                <w:i w:val="0"/>
                <w:noProof/>
                <w:webHidden/>
              </w:rPr>
              <w:instrText xml:space="preserve"> PAGEREF _Toc528353030 \h </w:instrText>
            </w:r>
            <w:r w:rsidRPr="009318CA">
              <w:rPr>
                <w:i w:val="0"/>
                <w:noProof/>
                <w:webHidden/>
              </w:rPr>
            </w:r>
            <w:r w:rsidRPr="009318CA">
              <w:rPr>
                <w:i w:val="0"/>
                <w:noProof/>
                <w:webHidden/>
              </w:rPr>
              <w:fldChar w:fldCharType="separate"/>
            </w:r>
            <w:r w:rsidR="00915402">
              <w:rPr>
                <w:i w:val="0"/>
                <w:noProof/>
                <w:webHidden/>
              </w:rPr>
              <w:t>172</w:t>
            </w:r>
            <w:r w:rsidRPr="009318CA">
              <w:rPr>
                <w:i w:val="0"/>
                <w:noProof/>
                <w:webHidden/>
              </w:rPr>
              <w:fldChar w:fldCharType="end"/>
            </w:r>
          </w:hyperlink>
        </w:p>
        <w:p w14:paraId="17BD95A0" w14:textId="77777777" w:rsidR="00E97111" w:rsidRPr="009318CA" w:rsidRDefault="00E97111" w:rsidP="00E97111">
          <w:pPr>
            <w:pStyle w:val="TOC1"/>
            <w:rPr>
              <w:rFonts w:eastAsiaTheme="minorEastAsia" w:cstheme="minorBidi"/>
              <w:i w:val="0"/>
              <w:noProof/>
              <w:lang w:val="en-GB" w:eastAsia="en-GB"/>
            </w:rPr>
          </w:pPr>
          <w:hyperlink w:anchor="_Toc528353031" w:history="1">
            <w:r w:rsidRPr="009318CA">
              <w:rPr>
                <w:rStyle w:val="Hyperlink"/>
                <w:rFonts w:ascii="Cambria" w:hAnsi="Cambria"/>
                <w:i w:val="0"/>
                <w:noProof/>
              </w:rPr>
              <w:t>Summary, limitations and future work</w:t>
            </w:r>
            <w:r w:rsidRPr="009318CA">
              <w:rPr>
                <w:i w:val="0"/>
                <w:noProof/>
                <w:webHidden/>
              </w:rPr>
              <w:tab/>
            </w:r>
            <w:r w:rsidRPr="009318CA">
              <w:rPr>
                <w:i w:val="0"/>
                <w:noProof/>
                <w:webHidden/>
              </w:rPr>
              <w:fldChar w:fldCharType="begin"/>
            </w:r>
            <w:r w:rsidRPr="009318CA">
              <w:rPr>
                <w:i w:val="0"/>
                <w:noProof/>
                <w:webHidden/>
              </w:rPr>
              <w:instrText xml:space="preserve"> PAGEREF _Toc528353031 \h </w:instrText>
            </w:r>
            <w:r w:rsidRPr="009318CA">
              <w:rPr>
                <w:i w:val="0"/>
                <w:noProof/>
                <w:webHidden/>
              </w:rPr>
            </w:r>
            <w:r w:rsidRPr="009318CA">
              <w:rPr>
                <w:i w:val="0"/>
                <w:noProof/>
                <w:webHidden/>
              </w:rPr>
              <w:fldChar w:fldCharType="separate"/>
            </w:r>
            <w:r w:rsidR="00915402">
              <w:rPr>
                <w:i w:val="0"/>
                <w:noProof/>
                <w:webHidden/>
              </w:rPr>
              <w:t>172</w:t>
            </w:r>
            <w:r w:rsidRPr="009318CA">
              <w:rPr>
                <w:i w:val="0"/>
                <w:noProof/>
                <w:webHidden/>
              </w:rPr>
              <w:fldChar w:fldCharType="end"/>
            </w:r>
          </w:hyperlink>
        </w:p>
        <w:p w14:paraId="5F21E959"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3032" w:history="1">
            <w:r w:rsidRPr="00091235">
              <w:rPr>
                <w:rStyle w:val="Hyperlink"/>
                <w:rFonts w:ascii="Cambria" w:hAnsi="Cambria"/>
                <w:noProof/>
              </w:rPr>
              <w:t>5.1</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Summary of the thesis</w:t>
            </w:r>
            <w:r>
              <w:rPr>
                <w:noProof/>
                <w:webHidden/>
              </w:rPr>
              <w:tab/>
            </w:r>
            <w:r>
              <w:rPr>
                <w:noProof/>
                <w:webHidden/>
              </w:rPr>
              <w:fldChar w:fldCharType="begin"/>
            </w:r>
            <w:r>
              <w:rPr>
                <w:noProof/>
                <w:webHidden/>
              </w:rPr>
              <w:instrText xml:space="preserve"> PAGEREF _Toc528353032 \h </w:instrText>
            </w:r>
            <w:r>
              <w:rPr>
                <w:noProof/>
                <w:webHidden/>
              </w:rPr>
            </w:r>
            <w:r>
              <w:rPr>
                <w:noProof/>
                <w:webHidden/>
              </w:rPr>
              <w:fldChar w:fldCharType="separate"/>
            </w:r>
            <w:r w:rsidR="00915402">
              <w:rPr>
                <w:noProof/>
                <w:webHidden/>
              </w:rPr>
              <w:t>172</w:t>
            </w:r>
            <w:r>
              <w:rPr>
                <w:noProof/>
                <w:webHidden/>
              </w:rPr>
              <w:fldChar w:fldCharType="end"/>
            </w:r>
          </w:hyperlink>
        </w:p>
        <w:p w14:paraId="3301ED73" w14:textId="77777777" w:rsidR="00E97111" w:rsidRDefault="00E97111">
          <w:pPr>
            <w:pStyle w:val="TOC2"/>
            <w:tabs>
              <w:tab w:val="left" w:pos="960"/>
              <w:tab w:val="right" w:pos="8488"/>
            </w:tabs>
            <w:rPr>
              <w:rFonts w:eastAsiaTheme="minorEastAsia" w:cstheme="minorBidi"/>
              <w:b w:val="0"/>
              <w:bCs w:val="0"/>
              <w:noProof/>
              <w:sz w:val="24"/>
              <w:szCs w:val="24"/>
              <w:lang w:val="en-GB" w:eastAsia="en-GB"/>
            </w:rPr>
          </w:pPr>
          <w:hyperlink w:anchor="_Toc528353033" w:history="1">
            <w:r w:rsidRPr="00091235">
              <w:rPr>
                <w:rStyle w:val="Hyperlink"/>
                <w:rFonts w:ascii="Cambria" w:hAnsi="Cambria"/>
                <w:noProof/>
              </w:rPr>
              <w:t>5.2</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Limitations of this research and future work</w:t>
            </w:r>
            <w:r>
              <w:rPr>
                <w:noProof/>
                <w:webHidden/>
              </w:rPr>
              <w:tab/>
            </w:r>
            <w:r>
              <w:rPr>
                <w:noProof/>
                <w:webHidden/>
              </w:rPr>
              <w:fldChar w:fldCharType="begin"/>
            </w:r>
            <w:r>
              <w:rPr>
                <w:noProof/>
                <w:webHidden/>
              </w:rPr>
              <w:instrText xml:space="preserve"> PAGEREF _Toc528353033 \h </w:instrText>
            </w:r>
            <w:r>
              <w:rPr>
                <w:noProof/>
                <w:webHidden/>
              </w:rPr>
            </w:r>
            <w:r>
              <w:rPr>
                <w:noProof/>
                <w:webHidden/>
              </w:rPr>
              <w:fldChar w:fldCharType="separate"/>
            </w:r>
            <w:r w:rsidR="00915402">
              <w:rPr>
                <w:noProof/>
                <w:webHidden/>
              </w:rPr>
              <w:t>173</w:t>
            </w:r>
            <w:r>
              <w:rPr>
                <w:noProof/>
                <w:webHidden/>
              </w:rPr>
              <w:fldChar w:fldCharType="end"/>
            </w:r>
          </w:hyperlink>
        </w:p>
        <w:p w14:paraId="6BFF20C1" w14:textId="77777777" w:rsidR="00E97111" w:rsidRDefault="00E97111">
          <w:pPr>
            <w:pStyle w:val="TOC3"/>
            <w:rPr>
              <w:rFonts w:eastAsiaTheme="minorEastAsia" w:cstheme="minorBidi"/>
              <w:noProof/>
              <w:sz w:val="24"/>
              <w:szCs w:val="24"/>
              <w:lang w:val="en-GB" w:eastAsia="en-GB"/>
            </w:rPr>
          </w:pPr>
          <w:hyperlink w:anchor="_Toc528353034" w:history="1">
            <w:r w:rsidRPr="00091235">
              <w:rPr>
                <w:rStyle w:val="Hyperlink"/>
                <w:rFonts w:ascii="Cambria" w:hAnsi="Cambria"/>
                <w:noProof/>
              </w:rPr>
              <w:t>5.2.1</w:t>
            </w:r>
            <w:r>
              <w:rPr>
                <w:rFonts w:eastAsiaTheme="minorEastAsia" w:cstheme="minorBidi"/>
                <w:noProof/>
                <w:sz w:val="24"/>
                <w:szCs w:val="24"/>
                <w:lang w:val="en-GB" w:eastAsia="en-GB"/>
              </w:rPr>
              <w:tab/>
            </w:r>
            <w:r w:rsidRPr="00091235">
              <w:rPr>
                <w:rStyle w:val="Hyperlink"/>
                <w:rFonts w:ascii="Cambria" w:hAnsi="Cambria"/>
                <w:noProof/>
              </w:rPr>
              <w:t xml:space="preserve"> Bioaerosols study</w:t>
            </w:r>
            <w:r>
              <w:rPr>
                <w:noProof/>
                <w:webHidden/>
              </w:rPr>
              <w:tab/>
            </w:r>
            <w:r>
              <w:rPr>
                <w:noProof/>
                <w:webHidden/>
              </w:rPr>
              <w:fldChar w:fldCharType="begin"/>
            </w:r>
            <w:r>
              <w:rPr>
                <w:noProof/>
                <w:webHidden/>
              </w:rPr>
              <w:instrText xml:space="preserve"> PAGEREF _Toc528353034 \h </w:instrText>
            </w:r>
            <w:r>
              <w:rPr>
                <w:noProof/>
                <w:webHidden/>
              </w:rPr>
            </w:r>
            <w:r>
              <w:rPr>
                <w:noProof/>
                <w:webHidden/>
              </w:rPr>
              <w:fldChar w:fldCharType="separate"/>
            </w:r>
            <w:r w:rsidR="00915402">
              <w:rPr>
                <w:noProof/>
                <w:webHidden/>
              </w:rPr>
              <w:t>173</w:t>
            </w:r>
            <w:r>
              <w:rPr>
                <w:noProof/>
                <w:webHidden/>
              </w:rPr>
              <w:fldChar w:fldCharType="end"/>
            </w:r>
          </w:hyperlink>
        </w:p>
        <w:p w14:paraId="35986CFF" w14:textId="77777777" w:rsidR="00E97111" w:rsidRDefault="00E97111">
          <w:pPr>
            <w:pStyle w:val="TOC3"/>
            <w:rPr>
              <w:rFonts w:eastAsiaTheme="minorEastAsia" w:cstheme="minorBidi"/>
              <w:noProof/>
              <w:sz w:val="24"/>
              <w:szCs w:val="24"/>
              <w:lang w:val="en-GB" w:eastAsia="en-GB"/>
            </w:rPr>
          </w:pPr>
          <w:hyperlink w:anchor="_Toc528353035" w:history="1">
            <w:r w:rsidRPr="00091235">
              <w:rPr>
                <w:rStyle w:val="Hyperlink"/>
                <w:rFonts w:ascii="Cambria" w:hAnsi="Cambria"/>
                <w:noProof/>
              </w:rPr>
              <w:t>5.2.2</w:t>
            </w:r>
            <w:r>
              <w:rPr>
                <w:rFonts w:eastAsiaTheme="minorEastAsia" w:cstheme="minorBidi"/>
                <w:noProof/>
                <w:sz w:val="24"/>
                <w:szCs w:val="24"/>
                <w:lang w:val="en-GB" w:eastAsia="en-GB"/>
              </w:rPr>
              <w:tab/>
            </w:r>
            <w:r w:rsidRPr="00091235">
              <w:rPr>
                <w:rStyle w:val="Hyperlink"/>
                <w:rFonts w:ascii="Cambria" w:hAnsi="Cambria"/>
                <w:noProof/>
              </w:rPr>
              <w:t xml:space="preserve"> The EPISTREP study</w:t>
            </w:r>
            <w:r>
              <w:rPr>
                <w:noProof/>
                <w:webHidden/>
              </w:rPr>
              <w:tab/>
            </w:r>
            <w:r>
              <w:rPr>
                <w:noProof/>
                <w:webHidden/>
              </w:rPr>
              <w:fldChar w:fldCharType="begin"/>
            </w:r>
            <w:r>
              <w:rPr>
                <w:noProof/>
                <w:webHidden/>
              </w:rPr>
              <w:instrText xml:space="preserve"> PAGEREF _Toc528353035 \h </w:instrText>
            </w:r>
            <w:r>
              <w:rPr>
                <w:noProof/>
                <w:webHidden/>
              </w:rPr>
            </w:r>
            <w:r>
              <w:rPr>
                <w:noProof/>
                <w:webHidden/>
              </w:rPr>
              <w:fldChar w:fldCharType="separate"/>
            </w:r>
            <w:r w:rsidR="00915402">
              <w:rPr>
                <w:noProof/>
                <w:webHidden/>
              </w:rPr>
              <w:t>174</w:t>
            </w:r>
            <w:r>
              <w:rPr>
                <w:noProof/>
                <w:webHidden/>
              </w:rPr>
              <w:fldChar w:fldCharType="end"/>
            </w:r>
          </w:hyperlink>
        </w:p>
        <w:p w14:paraId="339A473B" w14:textId="77777777" w:rsidR="00E97111" w:rsidRDefault="00E97111">
          <w:pPr>
            <w:pStyle w:val="TOC3"/>
            <w:rPr>
              <w:rFonts w:eastAsiaTheme="minorEastAsia" w:cstheme="minorBidi"/>
              <w:noProof/>
              <w:sz w:val="24"/>
              <w:szCs w:val="24"/>
              <w:lang w:val="en-GB" w:eastAsia="en-GB"/>
            </w:rPr>
          </w:pPr>
          <w:hyperlink w:anchor="_Toc528353036" w:history="1">
            <w:r w:rsidRPr="00091235">
              <w:rPr>
                <w:rStyle w:val="Hyperlink"/>
                <w:rFonts w:ascii="Cambria" w:hAnsi="Cambria"/>
                <w:noProof/>
              </w:rPr>
              <w:t>5.2.3</w:t>
            </w:r>
            <w:r>
              <w:rPr>
                <w:rFonts w:eastAsiaTheme="minorEastAsia" w:cstheme="minorBidi"/>
                <w:noProof/>
                <w:sz w:val="24"/>
                <w:szCs w:val="24"/>
                <w:lang w:val="en-GB" w:eastAsia="en-GB"/>
              </w:rPr>
              <w:tab/>
            </w:r>
            <w:r w:rsidRPr="00091235">
              <w:rPr>
                <w:rStyle w:val="Hyperlink"/>
                <w:rFonts w:ascii="Cambria" w:hAnsi="Cambria"/>
                <w:noProof/>
              </w:rPr>
              <w:t xml:space="preserve"> The Bronchial Brushings study</w:t>
            </w:r>
            <w:r>
              <w:rPr>
                <w:noProof/>
                <w:webHidden/>
              </w:rPr>
              <w:tab/>
            </w:r>
            <w:r>
              <w:rPr>
                <w:noProof/>
                <w:webHidden/>
              </w:rPr>
              <w:fldChar w:fldCharType="begin"/>
            </w:r>
            <w:r>
              <w:rPr>
                <w:noProof/>
                <w:webHidden/>
              </w:rPr>
              <w:instrText xml:space="preserve"> PAGEREF _Toc528353036 \h </w:instrText>
            </w:r>
            <w:r>
              <w:rPr>
                <w:noProof/>
                <w:webHidden/>
              </w:rPr>
            </w:r>
            <w:r>
              <w:rPr>
                <w:noProof/>
                <w:webHidden/>
              </w:rPr>
              <w:fldChar w:fldCharType="separate"/>
            </w:r>
            <w:r w:rsidR="00915402">
              <w:rPr>
                <w:noProof/>
                <w:webHidden/>
              </w:rPr>
              <w:t>175</w:t>
            </w:r>
            <w:r>
              <w:rPr>
                <w:noProof/>
                <w:webHidden/>
              </w:rPr>
              <w:fldChar w:fldCharType="end"/>
            </w:r>
          </w:hyperlink>
        </w:p>
        <w:p w14:paraId="40AB7F0C" w14:textId="77777777" w:rsidR="00E97111" w:rsidRDefault="00E97111">
          <w:pPr>
            <w:pStyle w:val="TOC2"/>
            <w:tabs>
              <w:tab w:val="left" w:pos="960"/>
              <w:tab w:val="right" w:pos="8488"/>
            </w:tabs>
            <w:rPr>
              <w:rStyle w:val="Hyperlink"/>
              <w:noProof/>
            </w:rPr>
          </w:pPr>
          <w:hyperlink w:anchor="_Toc528353037" w:history="1">
            <w:r w:rsidRPr="00091235">
              <w:rPr>
                <w:rStyle w:val="Hyperlink"/>
                <w:rFonts w:ascii="Cambria" w:hAnsi="Cambria"/>
                <w:noProof/>
              </w:rPr>
              <w:t>5.3</w:t>
            </w:r>
            <w:r>
              <w:rPr>
                <w:rFonts w:eastAsiaTheme="minorEastAsia" w:cstheme="minorBidi"/>
                <w:b w:val="0"/>
                <w:bCs w:val="0"/>
                <w:noProof/>
                <w:sz w:val="24"/>
                <w:szCs w:val="24"/>
                <w:lang w:val="en-GB" w:eastAsia="en-GB"/>
              </w:rPr>
              <w:tab/>
            </w:r>
            <w:r w:rsidRPr="00091235">
              <w:rPr>
                <w:rStyle w:val="Hyperlink"/>
                <w:rFonts w:ascii="Cambria" w:hAnsi="Cambria"/>
                <w:noProof/>
              </w:rPr>
              <w:t xml:space="preserve"> Conclusions</w:t>
            </w:r>
            <w:r>
              <w:rPr>
                <w:noProof/>
                <w:webHidden/>
              </w:rPr>
              <w:tab/>
            </w:r>
            <w:r>
              <w:rPr>
                <w:noProof/>
                <w:webHidden/>
              </w:rPr>
              <w:fldChar w:fldCharType="begin"/>
            </w:r>
            <w:r>
              <w:rPr>
                <w:noProof/>
                <w:webHidden/>
              </w:rPr>
              <w:instrText xml:space="preserve"> PAGEREF _Toc528353037 \h </w:instrText>
            </w:r>
            <w:r>
              <w:rPr>
                <w:noProof/>
                <w:webHidden/>
              </w:rPr>
            </w:r>
            <w:r>
              <w:rPr>
                <w:noProof/>
                <w:webHidden/>
              </w:rPr>
              <w:fldChar w:fldCharType="separate"/>
            </w:r>
            <w:r w:rsidR="00915402">
              <w:rPr>
                <w:noProof/>
                <w:webHidden/>
              </w:rPr>
              <w:t>176</w:t>
            </w:r>
            <w:r>
              <w:rPr>
                <w:noProof/>
                <w:webHidden/>
              </w:rPr>
              <w:fldChar w:fldCharType="end"/>
            </w:r>
          </w:hyperlink>
        </w:p>
        <w:p w14:paraId="72728BAC" w14:textId="77777777" w:rsidR="00C40593" w:rsidRPr="009318CA" w:rsidRDefault="00C40593" w:rsidP="009318CA">
          <w:pPr>
            <w:rPr>
              <w:b/>
              <w:bCs/>
            </w:rPr>
          </w:pPr>
        </w:p>
        <w:p w14:paraId="0E35B652" w14:textId="77777777" w:rsidR="00E97111" w:rsidRPr="009318CA" w:rsidRDefault="00E97111" w:rsidP="00E97111">
          <w:pPr>
            <w:pStyle w:val="TOC1"/>
            <w:rPr>
              <w:rFonts w:eastAsiaTheme="minorEastAsia" w:cstheme="minorBidi"/>
              <w:i w:val="0"/>
              <w:noProof/>
              <w:lang w:val="en-GB" w:eastAsia="en-GB"/>
            </w:rPr>
          </w:pPr>
          <w:hyperlink w:anchor="_Toc528353038" w:history="1">
            <w:r w:rsidRPr="009318CA">
              <w:rPr>
                <w:rStyle w:val="Hyperlink"/>
                <w:rFonts w:ascii="Cambria" w:hAnsi="Cambria"/>
                <w:i w:val="0"/>
                <w:noProof/>
              </w:rPr>
              <w:t>References</w:t>
            </w:r>
            <w:r w:rsidRPr="009318CA">
              <w:rPr>
                <w:i w:val="0"/>
                <w:noProof/>
                <w:webHidden/>
              </w:rPr>
              <w:tab/>
            </w:r>
            <w:r w:rsidRPr="009318CA">
              <w:rPr>
                <w:i w:val="0"/>
                <w:noProof/>
                <w:webHidden/>
              </w:rPr>
              <w:fldChar w:fldCharType="begin"/>
            </w:r>
            <w:r w:rsidRPr="009318CA">
              <w:rPr>
                <w:i w:val="0"/>
                <w:noProof/>
                <w:webHidden/>
              </w:rPr>
              <w:instrText xml:space="preserve"> PAGEREF _Toc528353038 \h </w:instrText>
            </w:r>
            <w:r w:rsidRPr="009318CA">
              <w:rPr>
                <w:i w:val="0"/>
                <w:noProof/>
                <w:webHidden/>
              </w:rPr>
            </w:r>
            <w:r w:rsidRPr="009318CA">
              <w:rPr>
                <w:i w:val="0"/>
                <w:noProof/>
                <w:webHidden/>
              </w:rPr>
              <w:fldChar w:fldCharType="separate"/>
            </w:r>
            <w:r w:rsidR="00915402">
              <w:rPr>
                <w:i w:val="0"/>
                <w:noProof/>
                <w:webHidden/>
              </w:rPr>
              <w:t>178</w:t>
            </w:r>
            <w:r w:rsidRPr="009318CA">
              <w:rPr>
                <w:i w:val="0"/>
                <w:noProof/>
                <w:webHidden/>
              </w:rPr>
              <w:fldChar w:fldCharType="end"/>
            </w:r>
          </w:hyperlink>
        </w:p>
        <w:p w14:paraId="3DA01BCA" w14:textId="77777777" w:rsidR="00E97111" w:rsidRPr="009318CA" w:rsidRDefault="00E97111" w:rsidP="00E97111">
          <w:pPr>
            <w:pStyle w:val="TOC1"/>
            <w:rPr>
              <w:rFonts w:eastAsiaTheme="minorEastAsia" w:cstheme="minorBidi"/>
              <w:i w:val="0"/>
              <w:noProof/>
              <w:lang w:val="en-GB" w:eastAsia="en-GB"/>
            </w:rPr>
          </w:pPr>
          <w:hyperlink w:anchor="_Toc528353039" w:history="1">
            <w:r w:rsidRPr="009318CA">
              <w:rPr>
                <w:rStyle w:val="Hyperlink"/>
                <w:i w:val="0"/>
                <w:noProof/>
              </w:rPr>
              <w:t>Acknowledgments</w:t>
            </w:r>
            <w:r w:rsidRPr="009318CA">
              <w:rPr>
                <w:i w:val="0"/>
                <w:noProof/>
                <w:webHidden/>
              </w:rPr>
              <w:tab/>
            </w:r>
            <w:r w:rsidRPr="009318CA">
              <w:rPr>
                <w:i w:val="0"/>
                <w:noProof/>
                <w:webHidden/>
              </w:rPr>
              <w:fldChar w:fldCharType="begin"/>
            </w:r>
            <w:r w:rsidRPr="009318CA">
              <w:rPr>
                <w:i w:val="0"/>
                <w:noProof/>
                <w:webHidden/>
              </w:rPr>
              <w:instrText xml:space="preserve"> PAGEREF _Toc528353039 \h </w:instrText>
            </w:r>
            <w:r w:rsidRPr="009318CA">
              <w:rPr>
                <w:i w:val="0"/>
                <w:noProof/>
                <w:webHidden/>
              </w:rPr>
            </w:r>
            <w:r w:rsidRPr="009318CA">
              <w:rPr>
                <w:i w:val="0"/>
                <w:noProof/>
                <w:webHidden/>
              </w:rPr>
              <w:fldChar w:fldCharType="separate"/>
            </w:r>
            <w:r w:rsidR="00915402">
              <w:rPr>
                <w:i w:val="0"/>
                <w:noProof/>
                <w:webHidden/>
              </w:rPr>
              <w:t>192</w:t>
            </w:r>
            <w:r w:rsidRPr="009318CA">
              <w:rPr>
                <w:i w:val="0"/>
                <w:noProof/>
                <w:webHidden/>
              </w:rPr>
              <w:fldChar w:fldCharType="end"/>
            </w:r>
          </w:hyperlink>
        </w:p>
        <w:p w14:paraId="4256F078" w14:textId="77777777" w:rsidR="00E97111" w:rsidRPr="009318CA" w:rsidRDefault="00E97111" w:rsidP="00E97111">
          <w:pPr>
            <w:pStyle w:val="TOC1"/>
            <w:rPr>
              <w:rFonts w:eastAsiaTheme="minorEastAsia" w:cstheme="minorBidi"/>
              <w:i w:val="0"/>
              <w:noProof/>
              <w:lang w:val="en-GB" w:eastAsia="en-GB"/>
            </w:rPr>
          </w:pPr>
          <w:hyperlink w:anchor="_Toc528353040" w:history="1">
            <w:r w:rsidRPr="009318CA">
              <w:rPr>
                <w:rStyle w:val="Hyperlink"/>
                <w:i w:val="0"/>
                <w:noProof/>
              </w:rPr>
              <w:t>Appendices</w:t>
            </w:r>
            <w:r w:rsidRPr="009318CA">
              <w:rPr>
                <w:i w:val="0"/>
                <w:noProof/>
                <w:webHidden/>
              </w:rPr>
              <w:tab/>
            </w:r>
            <w:r w:rsidRPr="009318CA">
              <w:rPr>
                <w:i w:val="0"/>
                <w:noProof/>
                <w:webHidden/>
              </w:rPr>
              <w:fldChar w:fldCharType="begin"/>
            </w:r>
            <w:r w:rsidRPr="009318CA">
              <w:rPr>
                <w:i w:val="0"/>
                <w:noProof/>
                <w:webHidden/>
              </w:rPr>
              <w:instrText xml:space="preserve"> PAGEREF _Toc528353040 \h </w:instrText>
            </w:r>
            <w:r w:rsidRPr="009318CA">
              <w:rPr>
                <w:i w:val="0"/>
                <w:noProof/>
                <w:webHidden/>
              </w:rPr>
            </w:r>
            <w:r w:rsidRPr="009318CA">
              <w:rPr>
                <w:i w:val="0"/>
                <w:noProof/>
                <w:webHidden/>
              </w:rPr>
              <w:fldChar w:fldCharType="separate"/>
            </w:r>
            <w:r w:rsidR="00915402">
              <w:rPr>
                <w:i w:val="0"/>
                <w:noProof/>
                <w:webHidden/>
              </w:rPr>
              <w:t>193</w:t>
            </w:r>
            <w:r w:rsidRPr="009318CA">
              <w:rPr>
                <w:i w:val="0"/>
                <w:noProof/>
                <w:webHidden/>
              </w:rPr>
              <w:fldChar w:fldCharType="end"/>
            </w:r>
          </w:hyperlink>
        </w:p>
        <w:p w14:paraId="143FE72B" w14:textId="77777777" w:rsidR="00300A66" w:rsidRPr="000255BE" w:rsidRDefault="00871C36" w:rsidP="00FE392E">
          <w:pPr>
            <w:spacing w:line="276" w:lineRule="auto"/>
            <w:rPr>
              <w:rFonts w:ascii="Cambria" w:hAnsi="Cambria"/>
              <w:noProof/>
            </w:rPr>
          </w:pPr>
          <w:r w:rsidRPr="00FE392E">
            <w:rPr>
              <w:rFonts w:ascii="Cambria" w:hAnsi="Cambria"/>
              <w:b/>
              <w:bCs/>
              <w:noProof/>
            </w:rPr>
            <w:fldChar w:fldCharType="end"/>
          </w:r>
        </w:p>
      </w:sdtContent>
    </w:sdt>
    <w:p w14:paraId="279E57DC" w14:textId="517C64A9" w:rsidR="00872D49" w:rsidRPr="000255BE" w:rsidRDefault="00872D49">
      <w:pPr>
        <w:rPr>
          <w:bCs/>
          <w:noProof/>
          <w:sz w:val="20"/>
          <w:szCs w:val="20"/>
        </w:rPr>
      </w:pPr>
      <w:r w:rsidRPr="000255BE">
        <w:rPr>
          <w:b/>
          <w:bCs/>
          <w:noProof/>
        </w:rPr>
        <w:br w:type="page"/>
      </w:r>
    </w:p>
    <w:p w14:paraId="009D5D08" w14:textId="3CAFBD7A" w:rsidR="00B62B79" w:rsidRPr="000255BE" w:rsidRDefault="004E2E66" w:rsidP="004E2E66">
      <w:pPr>
        <w:pStyle w:val="Heading1"/>
        <w:spacing w:before="0" w:after="320" w:line="360" w:lineRule="auto"/>
        <w:ind w:left="0"/>
        <w:rPr>
          <w:rFonts w:asciiTheme="minorHAnsi" w:hAnsiTheme="minorHAnsi"/>
          <w:noProof/>
        </w:rPr>
      </w:pPr>
      <w:bookmarkStart w:id="2" w:name="_Toc528352811"/>
      <w:r w:rsidRPr="000255BE">
        <w:rPr>
          <w:rFonts w:asciiTheme="minorHAnsi" w:hAnsiTheme="minorHAnsi"/>
          <w:noProof/>
        </w:rPr>
        <w:lastRenderedPageBreak/>
        <w:t>List of figures</w:t>
      </w:r>
      <w:bookmarkEnd w:id="2"/>
    </w:p>
    <w:bookmarkStart w:id="3" w:name="_Toc508003749"/>
    <w:p w14:paraId="2CBD5765" w14:textId="637DA74B" w:rsidR="00C94F74" w:rsidRPr="009318CA" w:rsidRDefault="00B62B79" w:rsidP="009318CA">
      <w:pPr>
        <w:pStyle w:val="TableofFigures"/>
        <w:tabs>
          <w:tab w:val="right" w:leader="dot" w:pos="8488"/>
        </w:tabs>
        <w:spacing w:line="360" w:lineRule="auto"/>
        <w:rPr>
          <w:noProof/>
          <w:sz w:val="22"/>
          <w:szCs w:val="22"/>
        </w:rPr>
      </w:pPr>
      <w:r w:rsidRPr="00BB1E55">
        <w:rPr>
          <w:sz w:val="22"/>
          <w:szCs w:val="22"/>
        </w:rPr>
        <w:fldChar w:fldCharType="begin"/>
      </w:r>
      <w:r w:rsidRPr="00BB1E55">
        <w:rPr>
          <w:sz w:val="22"/>
          <w:szCs w:val="22"/>
        </w:rPr>
        <w:instrText xml:space="preserve"> TOC \c "Figure" </w:instrText>
      </w:r>
      <w:r w:rsidRPr="00BB1E55">
        <w:rPr>
          <w:sz w:val="22"/>
          <w:szCs w:val="22"/>
        </w:rPr>
        <w:fldChar w:fldCharType="separate"/>
      </w:r>
      <w:r w:rsidR="009A355E" w:rsidRPr="009318CA">
        <w:rPr>
          <w:rFonts w:ascii="Cambria" w:hAnsi="Cambria"/>
          <w:noProof/>
          <w:sz w:val="22"/>
          <w:szCs w:val="22"/>
        </w:rPr>
        <w:t>Figure 1</w:t>
      </w:r>
      <w:r w:rsidR="009A355E" w:rsidRPr="009318CA">
        <w:rPr>
          <w:rFonts w:ascii="Cambria" w:hAnsi="Cambria"/>
          <w:b w:val="0"/>
          <w:noProof/>
          <w:sz w:val="22"/>
          <w:szCs w:val="22"/>
        </w:rPr>
        <w:t>: The vicious cycle theor</w:t>
      </w:r>
      <w:r w:rsidR="00BB1E55" w:rsidRPr="009318CA">
        <w:rPr>
          <w:rFonts w:ascii="Cambria" w:hAnsi="Cambria"/>
          <w:b w:val="0"/>
          <w:noProof/>
          <w:sz w:val="22"/>
          <w:szCs w:val="22"/>
        </w:rPr>
        <w:t xml:space="preserve">y                                                                                                      </w:t>
      </w:r>
      <w:r w:rsidR="00BB1E55">
        <w:rPr>
          <w:rFonts w:ascii="Cambria" w:hAnsi="Cambria"/>
          <w:b w:val="0"/>
          <w:noProof/>
          <w:sz w:val="22"/>
          <w:szCs w:val="22"/>
        </w:rPr>
        <w:t xml:space="preserve"> </w:t>
      </w:r>
      <w:r w:rsidR="009A355E" w:rsidRPr="009318CA">
        <w:rPr>
          <w:noProof/>
          <w:sz w:val="22"/>
          <w:szCs w:val="22"/>
        </w:rPr>
        <w:fldChar w:fldCharType="begin"/>
      </w:r>
      <w:r w:rsidR="009A355E" w:rsidRPr="009318CA">
        <w:rPr>
          <w:noProof/>
          <w:sz w:val="22"/>
          <w:szCs w:val="22"/>
        </w:rPr>
        <w:instrText xml:space="preserve"> PAGEREF _Toc402044356 \h </w:instrText>
      </w:r>
      <w:r w:rsidR="009A355E" w:rsidRPr="009318CA">
        <w:rPr>
          <w:noProof/>
          <w:sz w:val="22"/>
          <w:szCs w:val="22"/>
        </w:rPr>
      </w:r>
      <w:r w:rsidR="009A355E" w:rsidRPr="009318CA">
        <w:rPr>
          <w:noProof/>
          <w:sz w:val="22"/>
          <w:szCs w:val="22"/>
        </w:rPr>
        <w:fldChar w:fldCharType="separate"/>
      </w:r>
      <w:r w:rsidR="00915402">
        <w:rPr>
          <w:noProof/>
          <w:sz w:val="22"/>
          <w:szCs w:val="22"/>
        </w:rPr>
        <w:t>22</w:t>
      </w:r>
      <w:r w:rsidR="009A355E" w:rsidRPr="009318CA">
        <w:rPr>
          <w:noProof/>
          <w:sz w:val="22"/>
          <w:szCs w:val="22"/>
        </w:rPr>
        <w:fldChar w:fldCharType="end"/>
      </w:r>
    </w:p>
    <w:p w14:paraId="196538F2" w14:textId="411B443B" w:rsidR="00C94F74" w:rsidRPr="009318CA" w:rsidRDefault="009A355E" w:rsidP="009318CA">
      <w:pPr>
        <w:pStyle w:val="TableofFigures"/>
        <w:tabs>
          <w:tab w:val="right" w:leader="dot" w:pos="8488"/>
        </w:tabs>
        <w:spacing w:line="360" w:lineRule="auto"/>
        <w:rPr>
          <w:noProof/>
          <w:sz w:val="22"/>
          <w:szCs w:val="22"/>
        </w:rPr>
      </w:pPr>
      <w:r w:rsidRPr="009318CA">
        <w:rPr>
          <w:rFonts w:ascii="Cambria" w:hAnsi="Cambria"/>
          <w:noProof/>
          <w:sz w:val="22"/>
          <w:szCs w:val="22"/>
        </w:rPr>
        <w:t xml:space="preserve">Figure 2: </w:t>
      </w:r>
      <w:r w:rsidRPr="009318CA">
        <w:rPr>
          <w:rFonts w:ascii="Cambria" w:hAnsi="Cambria"/>
          <w:b w:val="0"/>
          <w:noProof/>
          <w:sz w:val="22"/>
          <w:szCs w:val="22"/>
        </w:rPr>
        <w:t xml:space="preserve">HRCT scan of resolving bronchiectasis in the lower airways (a) bronchial wall thickening and dilatation, particularly in the lower lobes, and air trapping; (b) follow up HRCT scan at 8 months following intensive antibacterial treatment  </w:t>
      </w:r>
      <w:r w:rsidR="00F35742">
        <w:rPr>
          <w:rFonts w:ascii="Cambria" w:hAnsi="Cambria"/>
          <w:b w:val="0"/>
          <w:noProof/>
          <w:sz w:val="22"/>
          <w:szCs w:val="22"/>
        </w:rPr>
        <w:t xml:space="preserve">         </w:t>
      </w:r>
      <w:r w:rsidR="00BB1E55">
        <w:rPr>
          <w:rFonts w:ascii="Cambria" w:hAnsi="Cambria"/>
          <w:b w:val="0"/>
          <w:noProof/>
          <w:sz w:val="22"/>
          <w:szCs w:val="22"/>
        </w:rPr>
        <w:t xml:space="preserve">              </w:t>
      </w:r>
      <w:r w:rsidRPr="009318CA">
        <w:rPr>
          <w:noProof/>
          <w:sz w:val="22"/>
          <w:szCs w:val="22"/>
        </w:rPr>
        <w:fldChar w:fldCharType="begin"/>
      </w:r>
      <w:r w:rsidRPr="009318CA">
        <w:rPr>
          <w:noProof/>
          <w:sz w:val="22"/>
          <w:szCs w:val="22"/>
        </w:rPr>
        <w:instrText xml:space="preserve"> PAGEREF _Toc402044357 \h </w:instrText>
      </w:r>
      <w:r w:rsidRPr="009318CA">
        <w:rPr>
          <w:noProof/>
          <w:sz w:val="22"/>
          <w:szCs w:val="22"/>
        </w:rPr>
      </w:r>
      <w:r w:rsidRPr="009318CA">
        <w:rPr>
          <w:noProof/>
          <w:sz w:val="22"/>
          <w:szCs w:val="22"/>
        </w:rPr>
        <w:fldChar w:fldCharType="separate"/>
      </w:r>
      <w:r w:rsidR="00915402">
        <w:rPr>
          <w:noProof/>
          <w:sz w:val="22"/>
          <w:szCs w:val="22"/>
        </w:rPr>
        <w:t>25</w:t>
      </w:r>
      <w:r w:rsidRPr="009318CA">
        <w:rPr>
          <w:noProof/>
          <w:sz w:val="22"/>
          <w:szCs w:val="22"/>
        </w:rPr>
        <w:fldChar w:fldCharType="end"/>
      </w:r>
    </w:p>
    <w:p w14:paraId="6501028C" w14:textId="5383C078" w:rsidR="00C94F74" w:rsidRPr="009318CA" w:rsidRDefault="009A355E" w:rsidP="009318CA">
      <w:pPr>
        <w:pStyle w:val="TableofFigures"/>
        <w:tabs>
          <w:tab w:val="right" w:leader="dot" w:pos="8488"/>
        </w:tabs>
        <w:spacing w:line="360" w:lineRule="auto"/>
        <w:rPr>
          <w:noProof/>
          <w:sz w:val="22"/>
          <w:szCs w:val="22"/>
        </w:rPr>
      </w:pPr>
      <w:r w:rsidRPr="009318CA">
        <w:rPr>
          <w:rFonts w:ascii="Cambria" w:hAnsi="Cambria"/>
          <w:noProof/>
          <w:sz w:val="22"/>
          <w:szCs w:val="22"/>
        </w:rPr>
        <w:t xml:space="preserve">Figure 3: </w:t>
      </w:r>
      <w:r w:rsidRPr="009318CA">
        <w:rPr>
          <w:rFonts w:ascii="Cambria" w:hAnsi="Cambria"/>
          <w:b w:val="0"/>
          <w:noProof/>
          <w:sz w:val="22"/>
          <w:szCs w:val="22"/>
        </w:rPr>
        <w:t>The distribution of the common bacterial phyla from BAL using 16S rRNA sequence analysis in children with difficult asthma and controls. Reproduced with the authors’ permission</w:t>
      </w:r>
      <w:r w:rsidRPr="009318CA">
        <w:rPr>
          <w:rFonts w:ascii="Cambria" w:hAnsi="Cambria"/>
          <w:noProof/>
          <w:sz w:val="22"/>
          <w:szCs w:val="22"/>
        </w:rPr>
        <w:t xml:space="preserve"> </w:t>
      </w:r>
      <w:r w:rsidR="00F35742">
        <w:rPr>
          <w:rFonts w:ascii="Cambria" w:hAnsi="Cambria"/>
          <w:noProof/>
          <w:sz w:val="22"/>
          <w:szCs w:val="22"/>
        </w:rPr>
        <w:t xml:space="preserve">                                                                                                                 </w:t>
      </w:r>
      <w:r w:rsidRPr="009318CA">
        <w:rPr>
          <w:noProof/>
          <w:sz w:val="22"/>
          <w:szCs w:val="22"/>
        </w:rPr>
        <w:fldChar w:fldCharType="begin"/>
      </w:r>
      <w:r w:rsidRPr="009318CA">
        <w:rPr>
          <w:noProof/>
          <w:sz w:val="22"/>
          <w:szCs w:val="22"/>
        </w:rPr>
        <w:instrText xml:space="preserve"> PAGEREF _Toc402044358 \h </w:instrText>
      </w:r>
      <w:r w:rsidRPr="009318CA">
        <w:rPr>
          <w:noProof/>
          <w:sz w:val="22"/>
          <w:szCs w:val="22"/>
        </w:rPr>
      </w:r>
      <w:r w:rsidRPr="009318CA">
        <w:rPr>
          <w:noProof/>
          <w:sz w:val="22"/>
          <w:szCs w:val="22"/>
        </w:rPr>
        <w:fldChar w:fldCharType="separate"/>
      </w:r>
      <w:r w:rsidR="00915402">
        <w:rPr>
          <w:noProof/>
          <w:sz w:val="22"/>
          <w:szCs w:val="22"/>
        </w:rPr>
        <w:t>33</w:t>
      </w:r>
      <w:r w:rsidRPr="009318CA">
        <w:rPr>
          <w:noProof/>
          <w:sz w:val="22"/>
          <w:szCs w:val="22"/>
        </w:rPr>
        <w:fldChar w:fldCharType="end"/>
      </w:r>
    </w:p>
    <w:p w14:paraId="4403580A" w14:textId="2328B215" w:rsidR="00C94F74" w:rsidRPr="009318CA" w:rsidRDefault="009A355E" w:rsidP="009318CA">
      <w:pPr>
        <w:pStyle w:val="TableofFigures"/>
        <w:tabs>
          <w:tab w:val="right" w:leader="dot" w:pos="8488"/>
        </w:tabs>
        <w:spacing w:line="360" w:lineRule="auto"/>
        <w:rPr>
          <w:noProof/>
          <w:sz w:val="22"/>
          <w:szCs w:val="22"/>
        </w:rPr>
      </w:pPr>
      <w:r w:rsidRPr="009318CA">
        <w:rPr>
          <w:rFonts w:ascii="Cambria" w:hAnsi="Cambria"/>
          <w:noProof/>
          <w:sz w:val="22"/>
          <w:szCs w:val="22"/>
        </w:rPr>
        <w:t>Figure 4:</w:t>
      </w:r>
      <w:r w:rsidRPr="009318CA">
        <w:rPr>
          <w:rFonts w:ascii="Cambria" w:hAnsi="Cambria"/>
          <w:b w:val="0"/>
          <w:noProof/>
          <w:sz w:val="22"/>
          <w:szCs w:val="22"/>
        </w:rPr>
        <w:t xml:space="preserve"> (a) Exhalation filter device (b) Exhalation filter device with a filter disc </w:t>
      </w:r>
      <w:r w:rsidRPr="009318CA">
        <w:rPr>
          <w:rFonts w:ascii="Cambria" w:hAnsi="Cambria"/>
          <w:b w:val="0"/>
          <w:i/>
          <w:noProof/>
          <w:sz w:val="22"/>
          <w:szCs w:val="22"/>
        </w:rPr>
        <w:t>in situ</w:t>
      </w:r>
      <w:r w:rsidR="00F35742">
        <w:rPr>
          <w:b w:val="0"/>
          <w:noProof/>
          <w:sz w:val="22"/>
          <w:szCs w:val="22"/>
        </w:rPr>
        <w:t xml:space="preserve"> </w:t>
      </w:r>
      <w:r w:rsidRPr="009318CA">
        <w:rPr>
          <w:noProof/>
          <w:sz w:val="22"/>
          <w:szCs w:val="22"/>
        </w:rPr>
        <w:fldChar w:fldCharType="begin"/>
      </w:r>
      <w:r w:rsidRPr="009318CA">
        <w:rPr>
          <w:noProof/>
          <w:sz w:val="22"/>
          <w:szCs w:val="22"/>
        </w:rPr>
        <w:instrText xml:space="preserve"> PAGEREF _Toc402044359 \h </w:instrText>
      </w:r>
      <w:r w:rsidRPr="009318CA">
        <w:rPr>
          <w:noProof/>
          <w:sz w:val="22"/>
          <w:szCs w:val="22"/>
        </w:rPr>
      </w:r>
      <w:r w:rsidRPr="009318CA">
        <w:rPr>
          <w:noProof/>
          <w:sz w:val="22"/>
          <w:szCs w:val="22"/>
        </w:rPr>
        <w:fldChar w:fldCharType="separate"/>
      </w:r>
      <w:r w:rsidR="00915402">
        <w:rPr>
          <w:noProof/>
          <w:sz w:val="22"/>
          <w:szCs w:val="22"/>
        </w:rPr>
        <w:t>38</w:t>
      </w:r>
      <w:r w:rsidRPr="009318CA">
        <w:rPr>
          <w:noProof/>
          <w:sz w:val="22"/>
          <w:szCs w:val="22"/>
        </w:rPr>
        <w:fldChar w:fldCharType="end"/>
      </w:r>
    </w:p>
    <w:p w14:paraId="40C74E03" w14:textId="4D094FA8" w:rsidR="00C94F74" w:rsidRPr="009318CA" w:rsidRDefault="009A355E" w:rsidP="009318CA">
      <w:pPr>
        <w:pStyle w:val="TableofFigures"/>
        <w:tabs>
          <w:tab w:val="right" w:leader="dot" w:pos="8488"/>
        </w:tabs>
        <w:spacing w:line="360" w:lineRule="auto"/>
        <w:rPr>
          <w:noProof/>
          <w:sz w:val="22"/>
          <w:szCs w:val="22"/>
        </w:rPr>
      </w:pPr>
      <w:r w:rsidRPr="009318CA">
        <w:rPr>
          <w:rFonts w:ascii="Cambria" w:hAnsi="Cambria"/>
          <w:noProof/>
          <w:sz w:val="22"/>
          <w:szCs w:val="22"/>
        </w:rPr>
        <w:t>Figure 5:</w:t>
      </w:r>
      <w:r w:rsidRPr="009318CA">
        <w:rPr>
          <w:rFonts w:ascii="Cambria" w:hAnsi="Cambria"/>
          <w:b w:val="0"/>
          <w:noProof/>
          <w:sz w:val="22"/>
          <w:szCs w:val="22"/>
        </w:rPr>
        <w:t xml:space="preserve"> Photographs of plates following incubation (a) Comparison of H10A and H10N at 1:10 dilution (b) Comparison of H10A and H10N at 1:100 dilution (c) Comparison of H10A and H10N at 1:1000 dilution</w:t>
      </w:r>
      <w:r w:rsidR="00F35742">
        <w:rPr>
          <w:rFonts w:ascii="Cambria" w:hAnsi="Cambria"/>
          <w:b w:val="0"/>
          <w:noProof/>
          <w:sz w:val="22"/>
          <w:szCs w:val="22"/>
        </w:rPr>
        <w:t xml:space="preserve">                                                                                        </w:t>
      </w:r>
      <w:r w:rsidRPr="009318CA">
        <w:rPr>
          <w:noProof/>
          <w:sz w:val="22"/>
          <w:szCs w:val="22"/>
        </w:rPr>
        <w:fldChar w:fldCharType="begin"/>
      </w:r>
      <w:r w:rsidRPr="009318CA">
        <w:rPr>
          <w:noProof/>
          <w:sz w:val="22"/>
          <w:szCs w:val="22"/>
        </w:rPr>
        <w:instrText xml:space="preserve"> PAGEREF _Toc402044360 \h </w:instrText>
      </w:r>
      <w:r w:rsidRPr="009318CA">
        <w:rPr>
          <w:noProof/>
          <w:sz w:val="22"/>
          <w:szCs w:val="22"/>
        </w:rPr>
      </w:r>
      <w:r w:rsidRPr="009318CA">
        <w:rPr>
          <w:noProof/>
          <w:sz w:val="22"/>
          <w:szCs w:val="22"/>
        </w:rPr>
        <w:fldChar w:fldCharType="separate"/>
      </w:r>
      <w:r w:rsidR="00915402">
        <w:rPr>
          <w:noProof/>
          <w:sz w:val="22"/>
          <w:szCs w:val="22"/>
        </w:rPr>
        <w:t>39</w:t>
      </w:r>
      <w:r w:rsidRPr="009318CA">
        <w:rPr>
          <w:noProof/>
          <w:sz w:val="22"/>
          <w:szCs w:val="22"/>
        </w:rPr>
        <w:fldChar w:fldCharType="end"/>
      </w:r>
    </w:p>
    <w:p w14:paraId="10944F5C" w14:textId="6B505CFD" w:rsidR="00C94F74" w:rsidRPr="009318CA" w:rsidRDefault="009A355E" w:rsidP="009318CA">
      <w:pPr>
        <w:pStyle w:val="TableofFigures"/>
        <w:tabs>
          <w:tab w:val="right" w:leader="dot" w:pos="8488"/>
        </w:tabs>
        <w:spacing w:line="360" w:lineRule="auto"/>
        <w:rPr>
          <w:noProof/>
          <w:sz w:val="22"/>
          <w:szCs w:val="22"/>
        </w:rPr>
      </w:pPr>
      <w:r w:rsidRPr="009318CA">
        <w:rPr>
          <w:noProof/>
          <w:sz w:val="22"/>
          <w:szCs w:val="22"/>
        </w:rPr>
        <w:t>Figure 6:</w:t>
      </w:r>
      <w:r w:rsidRPr="009318CA">
        <w:rPr>
          <w:b w:val="0"/>
          <w:noProof/>
          <w:sz w:val="22"/>
          <w:szCs w:val="22"/>
        </w:rPr>
        <w:t xml:space="preserve"> M Air T Tester with the metal hood adaptation</w:t>
      </w:r>
      <w:r w:rsidR="00074312">
        <w:rPr>
          <w:b w:val="0"/>
          <w:noProof/>
          <w:sz w:val="22"/>
          <w:szCs w:val="22"/>
        </w:rPr>
        <w:t xml:space="preserve">                                                            </w:t>
      </w:r>
      <w:r w:rsidRPr="009318CA">
        <w:rPr>
          <w:noProof/>
          <w:sz w:val="22"/>
          <w:szCs w:val="22"/>
        </w:rPr>
        <w:fldChar w:fldCharType="begin"/>
      </w:r>
      <w:r w:rsidRPr="009318CA">
        <w:rPr>
          <w:noProof/>
          <w:sz w:val="22"/>
          <w:szCs w:val="22"/>
        </w:rPr>
        <w:instrText xml:space="preserve"> PAGEREF _Toc402044361 \h </w:instrText>
      </w:r>
      <w:r w:rsidRPr="009318CA">
        <w:rPr>
          <w:noProof/>
          <w:sz w:val="22"/>
          <w:szCs w:val="22"/>
        </w:rPr>
      </w:r>
      <w:r w:rsidRPr="009318CA">
        <w:rPr>
          <w:noProof/>
          <w:sz w:val="22"/>
          <w:szCs w:val="22"/>
        </w:rPr>
        <w:fldChar w:fldCharType="separate"/>
      </w:r>
      <w:r w:rsidR="00915402">
        <w:rPr>
          <w:noProof/>
          <w:sz w:val="22"/>
          <w:szCs w:val="22"/>
        </w:rPr>
        <w:t>41</w:t>
      </w:r>
      <w:r w:rsidRPr="009318CA">
        <w:rPr>
          <w:noProof/>
          <w:sz w:val="22"/>
          <w:szCs w:val="22"/>
        </w:rPr>
        <w:fldChar w:fldCharType="end"/>
      </w:r>
    </w:p>
    <w:p w14:paraId="138DA831" w14:textId="4430F537" w:rsidR="00C94F74" w:rsidRPr="009318CA" w:rsidRDefault="009A355E" w:rsidP="009318CA">
      <w:pPr>
        <w:pStyle w:val="TableofFigures"/>
        <w:tabs>
          <w:tab w:val="right" w:leader="dot" w:pos="8488"/>
        </w:tabs>
        <w:spacing w:line="360" w:lineRule="auto"/>
        <w:rPr>
          <w:noProof/>
          <w:sz w:val="22"/>
          <w:szCs w:val="22"/>
        </w:rPr>
      </w:pPr>
      <w:r w:rsidRPr="009318CA">
        <w:rPr>
          <w:rFonts w:ascii="Cambria" w:hAnsi="Cambria"/>
          <w:noProof/>
          <w:sz w:val="22"/>
          <w:szCs w:val="22"/>
        </w:rPr>
        <w:t xml:space="preserve">Figure 7: </w:t>
      </w:r>
      <w:r w:rsidRPr="009318CA">
        <w:rPr>
          <w:rFonts w:ascii="Cambria" w:hAnsi="Cambria"/>
          <w:b w:val="0"/>
          <w:noProof/>
          <w:sz w:val="22"/>
          <w:szCs w:val="22"/>
        </w:rPr>
        <w:t>Controls 1 and 2 after tidal breathing and coughing through the M Air T Tester</w:t>
      </w:r>
      <w:r w:rsidRPr="009318CA">
        <w:rPr>
          <w:rFonts w:ascii="Cambria" w:hAnsi="Cambria"/>
          <w:b w:val="0"/>
          <w:noProof/>
          <w:sz w:val="22"/>
          <w:szCs w:val="22"/>
        </w:rPr>
        <w:sym w:font="Symbol" w:char="F0E4"/>
      </w:r>
      <w:r w:rsidRPr="009318CA">
        <w:rPr>
          <w:rFonts w:ascii="Cambria" w:hAnsi="Cambria"/>
          <w:b w:val="0"/>
          <w:noProof/>
          <w:sz w:val="22"/>
          <w:szCs w:val="22"/>
        </w:rPr>
        <w:t xml:space="preserve"> (a) </w:t>
      </w:r>
      <w:r w:rsidRPr="009318CA">
        <w:rPr>
          <w:rFonts w:ascii="Cambria" w:hAnsi="Cambria" w:cs="Symbol"/>
          <w:b w:val="0"/>
          <w:noProof/>
          <w:sz w:val="22"/>
          <w:szCs w:val="22"/>
        </w:rPr>
        <w:t xml:space="preserve">Control 1: tidal breathing for two minutes  (b) </w:t>
      </w:r>
      <w:r w:rsidRPr="009318CA">
        <w:rPr>
          <w:rFonts w:ascii="Cambria" w:hAnsi="Cambria"/>
          <w:b w:val="0"/>
          <w:noProof/>
          <w:sz w:val="22"/>
          <w:szCs w:val="22"/>
        </w:rPr>
        <w:t>Control 1: ten coughs (c) Control 2: tidal breathing for two minutes (d) Control 2: ten coughs</w:t>
      </w:r>
      <w:r w:rsidR="00074312">
        <w:rPr>
          <w:rFonts w:ascii="Cambria" w:hAnsi="Cambria"/>
          <w:b w:val="0"/>
          <w:noProof/>
          <w:sz w:val="22"/>
          <w:szCs w:val="22"/>
        </w:rPr>
        <w:t xml:space="preserve">                                                  </w:t>
      </w:r>
      <w:r w:rsidRPr="009318CA">
        <w:rPr>
          <w:noProof/>
          <w:sz w:val="22"/>
          <w:szCs w:val="22"/>
        </w:rPr>
        <w:fldChar w:fldCharType="begin"/>
      </w:r>
      <w:r w:rsidRPr="009318CA">
        <w:rPr>
          <w:noProof/>
          <w:sz w:val="22"/>
          <w:szCs w:val="22"/>
        </w:rPr>
        <w:instrText xml:space="preserve"> PAGEREF _Toc402044362 \h </w:instrText>
      </w:r>
      <w:r w:rsidRPr="009318CA">
        <w:rPr>
          <w:noProof/>
          <w:sz w:val="22"/>
          <w:szCs w:val="22"/>
        </w:rPr>
      </w:r>
      <w:r w:rsidRPr="009318CA">
        <w:rPr>
          <w:noProof/>
          <w:sz w:val="22"/>
          <w:szCs w:val="22"/>
        </w:rPr>
        <w:fldChar w:fldCharType="separate"/>
      </w:r>
      <w:r w:rsidR="00915402">
        <w:rPr>
          <w:noProof/>
          <w:sz w:val="22"/>
          <w:szCs w:val="22"/>
        </w:rPr>
        <w:t>43</w:t>
      </w:r>
      <w:r w:rsidRPr="009318CA">
        <w:rPr>
          <w:noProof/>
          <w:sz w:val="22"/>
          <w:szCs w:val="22"/>
        </w:rPr>
        <w:fldChar w:fldCharType="end"/>
      </w:r>
    </w:p>
    <w:p w14:paraId="5697E8F0" w14:textId="3D504DCE" w:rsidR="00C94F74" w:rsidRPr="009318CA" w:rsidRDefault="009A355E" w:rsidP="009318CA">
      <w:pPr>
        <w:pStyle w:val="TableofFigures"/>
        <w:tabs>
          <w:tab w:val="right" w:leader="dot" w:pos="8488"/>
        </w:tabs>
        <w:spacing w:line="360" w:lineRule="auto"/>
        <w:rPr>
          <w:noProof/>
          <w:sz w:val="22"/>
          <w:szCs w:val="22"/>
        </w:rPr>
      </w:pPr>
      <w:r w:rsidRPr="009318CA">
        <w:rPr>
          <w:rFonts w:ascii="Cambria" w:hAnsi="Cambria"/>
          <w:noProof/>
          <w:sz w:val="22"/>
          <w:szCs w:val="22"/>
        </w:rPr>
        <w:t>Figure 8: Procedures for blood sample collection and preparation</w:t>
      </w:r>
      <w:r w:rsidR="00074312">
        <w:rPr>
          <w:rFonts w:ascii="Cambria" w:hAnsi="Cambria"/>
          <w:b w:val="0"/>
          <w:noProof/>
          <w:sz w:val="22"/>
          <w:szCs w:val="22"/>
        </w:rPr>
        <w:t xml:space="preserve">                                          </w:t>
      </w:r>
      <w:r w:rsidRPr="009318CA">
        <w:rPr>
          <w:noProof/>
          <w:sz w:val="22"/>
          <w:szCs w:val="22"/>
        </w:rPr>
        <w:fldChar w:fldCharType="begin"/>
      </w:r>
      <w:r w:rsidRPr="009318CA">
        <w:rPr>
          <w:noProof/>
          <w:sz w:val="22"/>
          <w:szCs w:val="22"/>
        </w:rPr>
        <w:instrText xml:space="preserve"> PAGEREF _Toc402044364 \h </w:instrText>
      </w:r>
      <w:r w:rsidRPr="009318CA">
        <w:rPr>
          <w:noProof/>
          <w:sz w:val="22"/>
          <w:szCs w:val="22"/>
        </w:rPr>
      </w:r>
      <w:r w:rsidRPr="009318CA">
        <w:rPr>
          <w:noProof/>
          <w:sz w:val="22"/>
          <w:szCs w:val="22"/>
        </w:rPr>
        <w:fldChar w:fldCharType="separate"/>
      </w:r>
      <w:r w:rsidR="00915402">
        <w:rPr>
          <w:noProof/>
          <w:sz w:val="22"/>
          <w:szCs w:val="22"/>
        </w:rPr>
        <w:t>78</w:t>
      </w:r>
      <w:r w:rsidRPr="009318CA">
        <w:rPr>
          <w:noProof/>
          <w:sz w:val="22"/>
          <w:szCs w:val="22"/>
        </w:rPr>
        <w:fldChar w:fldCharType="end"/>
      </w:r>
    </w:p>
    <w:p w14:paraId="04272A17" w14:textId="54752B97" w:rsidR="00C94F74" w:rsidRPr="009318CA" w:rsidRDefault="009A355E" w:rsidP="009318CA">
      <w:pPr>
        <w:pStyle w:val="TableofFigures"/>
        <w:tabs>
          <w:tab w:val="right" w:leader="dot" w:pos="8488"/>
        </w:tabs>
        <w:spacing w:line="360" w:lineRule="auto"/>
        <w:rPr>
          <w:noProof/>
          <w:sz w:val="22"/>
          <w:szCs w:val="22"/>
        </w:rPr>
      </w:pPr>
      <w:r w:rsidRPr="009318CA">
        <w:rPr>
          <w:rFonts w:ascii="Cambria" w:hAnsi="Cambria"/>
          <w:noProof/>
          <w:sz w:val="22"/>
          <w:szCs w:val="22"/>
        </w:rPr>
        <w:t xml:space="preserve">Figure 10: </w:t>
      </w:r>
      <w:r w:rsidRPr="009318CA">
        <w:rPr>
          <w:rFonts w:ascii="Cambria" w:hAnsi="Cambria"/>
          <w:b w:val="0"/>
          <w:noProof/>
          <w:sz w:val="22"/>
          <w:szCs w:val="22"/>
        </w:rPr>
        <w:t>Reasons why 53 patients did not meet the eligibility criteria for the case arm of the EPISTREP study</w:t>
      </w:r>
      <w:r w:rsidR="00074312">
        <w:rPr>
          <w:rFonts w:ascii="Cambria" w:hAnsi="Cambria"/>
          <w:b w:val="0"/>
          <w:noProof/>
          <w:sz w:val="22"/>
          <w:szCs w:val="22"/>
        </w:rPr>
        <w:t xml:space="preserve">                                                                                                                         </w:t>
      </w:r>
      <w:r w:rsidRPr="009318CA">
        <w:rPr>
          <w:noProof/>
          <w:sz w:val="22"/>
          <w:szCs w:val="22"/>
        </w:rPr>
        <w:fldChar w:fldCharType="begin"/>
      </w:r>
      <w:r w:rsidRPr="009318CA">
        <w:rPr>
          <w:noProof/>
          <w:sz w:val="22"/>
          <w:szCs w:val="22"/>
        </w:rPr>
        <w:instrText xml:space="preserve"> PAGEREF _Toc402044365 \h </w:instrText>
      </w:r>
      <w:r w:rsidRPr="009318CA">
        <w:rPr>
          <w:noProof/>
          <w:sz w:val="22"/>
          <w:szCs w:val="22"/>
        </w:rPr>
      </w:r>
      <w:r w:rsidRPr="009318CA">
        <w:rPr>
          <w:noProof/>
          <w:sz w:val="22"/>
          <w:szCs w:val="22"/>
        </w:rPr>
        <w:fldChar w:fldCharType="separate"/>
      </w:r>
      <w:r w:rsidR="00915402">
        <w:rPr>
          <w:noProof/>
          <w:sz w:val="22"/>
          <w:szCs w:val="22"/>
        </w:rPr>
        <w:t>78</w:t>
      </w:r>
      <w:r w:rsidRPr="009318CA">
        <w:rPr>
          <w:noProof/>
          <w:sz w:val="22"/>
          <w:szCs w:val="22"/>
        </w:rPr>
        <w:fldChar w:fldCharType="end"/>
      </w:r>
    </w:p>
    <w:p w14:paraId="5840D0D0" w14:textId="248229B2" w:rsidR="00C94F74" w:rsidRPr="009318CA" w:rsidRDefault="009A355E" w:rsidP="009318CA">
      <w:pPr>
        <w:pStyle w:val="TableofFigures"/>
        <w:tabs>
          <w:tab w:val="right" w:leader="dot" w:pos="8488"/>
        </w:tabs>
        <w:spacing w:line="360" w:lineRule="auto"/>
        <w:rPr>
          <w:noProof/>
          <w:sz w:val="22"/>
          <w:szCs w:val="22"/>
        </w:rPr>
      </w:pPr>
      <w:r w:rsidRPr="009318CA">
        <w:rPr>
          <w:rFonts w:ascii="Cambria" w:hAnsi="Cambria"/>
          <w:noProof/>
          <w:sz w:val="22"/>
          <w:szCs w:val="22"/>
        </w:rPr>
        <w:t>Figure 11:</w:t>
      </w:r>
      <w:r w:rsidRPr="009318CA">
        <w:rPr>
          <w:rFonts w:ascii="Cambria" w:hAnsi="Cambria"/>
          <w:b w:val="0"/>
          <w:noProof/>
          <w:sz w:val="22"/>
          <w:szCs w:val="22"/>
        </w:rPr>
        <w:t xml:space="preserve"> Control recruitment to the EPISTREP study</w:t>
      </w:r>
      <w:r w:rsidR="00074312">
        <w:rPr>
          <w:rFonts w:ascii="Cambria" w:hAnsi="Cambria"/>
          <w:b w:val="0"/>
          <w:noProof/>
          <w:sz w:val="22"/>
          <w:szCs w:val="22"/>
        </w:rPr>
        <w:t xml:space="preserve">                                                                </w:t>
      </w:r>
      <w:r w:rsidRPr="009318CA">
        <w:rPr>
          <w:noProof/>
          <w:sz w:val="22"/>
          <w:szCs w:val="22"/>
        </w:rPr>
        <w:fldChar w:fldCharType="begin"/>
      </w:r>
      <w:r w:rsidRPr="009318CA">
        <w:rPr>
          <w:noProof/>
          <w:sz w:val="22"/>
          <w:szCs w:val="22"/>
        </w:rPr>
        <w:instrText xml:space="preserve"> PAGEREF _Toc402044366 \h </w:instrText>
      </w:r>
      <w:r w:rsidRPr="009318CA">
        <w:rPr>
          <w:noProof/>
          <w:sz w:val="22"/>
          <w:szCs w:val="22"/>
        </w:rPr>
      </w:r>
      <w:r w:rsidRPr="009318CA">
        <w:rPr>
          <w:noProof/>
          <w:sz w:val="22"/>
          <w:szCs w:val="22"/>
        </w:rPr>
        <w:fldChar w:fldCharType="separate"/>
      </w:r>
      <w:r w:rsidR="00915402">
        <w:rPr>
          <w:noProof/>
          <w:sz w:val="22"/>
          <w:szCs w:val="22"/>
        </w:rPr>
        <w:t>79</w:t>
      </w:r>
      <w:r w:rsidRPr="009318CA">
        <w:rPr>
          <w:noProof/>
          <w:sz w:val="22"/>
          <w:szCs w:val="22"/>
        </w:rPr>
        <w:fldChar w:fldCharType="end"/>
      </w:r>
    </w:p>
    <w:p w14:paraId="0F0DE21D" w14:textId="3A44CBD6" w:rsidR="00C94F74" w:rsidRPr="009318CA" w:rsidRDefault="009A355E" w:rsidP="009318CA">
      <w:pPr>
        <w:pStyle w:val="TableofFigures"/>
        <w:tabs>
          <w:tab w:val="right" w:leader="dot" w:pos="8488"/>
        </w:tabs>
        <w:spacing w:line="360" w:lineRule="auto"/>
        <w:rPr>
          <w:noProof/>
          <w:sz w:val="22"/>
          <w:szCs w:val="22"/>
        </w:rPr>
      </w:pPr>
      <w:r w:rsidRPr="009318CA">
        <w:rPr>
          <w:rFonts w:ascii="Cambria" w:hAnsi="Cambria"/>
          <w:noProof/>
          <w:sz w:val="22"/>
          <w:szCs w:val="22"/>
        </w:rPr>
        <w:t>Figure 12:</w:t>
      </w:r>
      <w:r w:rsidRPr="009318CA">
        <w:rPr>
          <w:rFonts w:ascii="Cambria" w:hAnsi="Cambria"/>
          <w:b w:val="0"/>
          <w:noProof/>
          <w:sz w:val="22"/>
          <w:szCs w:val="22"/>
        </w:rPr>
        <w:t xml:space="preserve"> Reasons why 43 eligible patients could not be recruited to the control arm of the EPISTREP study </w:t>
      </w:r>
      <w:r w:rsidR="00074312">
        <w:rPr>
          <w:rFonts w:ascii="Cambria" w:hAnsi="Cambria"/>
          <w:b w:val="0"/>
          <w:noProof/>
          <w:sz w:val="22"/>
          <w:szCs w:val="22"/>
        </w:rPr>
        <w:t xml:space="preserve">                                                                                                                        </w:t>
      </w:r>
      <w:r w:rsidRPr="009318CA">
        <w:rPr>
          <w:noProof/>
          <w:sz w:val="22"/>
          <w:szCs w:val="22"/>
        </w:rPr>
        <w:fldChar w:fldCharType="begin"/>
      </w:r>
      <w:r w:rsidRPr="009318CA">
        <w:rPr>
          <w:noProof/>
          <w:sz w:val="22"/>
          <w:szCs w:val="22"/>
        </w:rPr>
        <w:instrText xml:space="preserve"> PAGEREF _Toc402044367 \h </w:instrText>
      </w:r>
      <w:r w:rsidRPr="009318CA">
        <w:rPr>
          <w:noProof/>
          <w:sz w:val="22"/>
          <w:szCs w:val="22"/>
        </w:rPr>
      </w:r>
      <w:r w:rsidRPr="009318CA">
        <w:rPr>
          <w:noProof/>
          <w:sz w:val="22"/>
          <w:szCs w:val="22"/>
        </w:rPr>
        <w:fldChar w:fldCharType="separate"/>
      </w:r>
      <w:r w:rsidR="00915402">
        <w:rPr>
          <w:noProof/>
          <w:sz w:val="22"/>
          <w:szCs w:val="22"/>
        </w:rPr>
        <w:t>80</w:t>
      </w:r>
      <w:r w:rsidRPr="009318CA">
        <w:rPr>
          <w:noProof/>
          <w:sz w:val="22"/>
          <w:szCs w:val="22"/>
        </w:rPr>
        <w:fldChar w:fldCharType="end"/>
      </w:r>
    </w:p>
    <w:p w14:paraId="1A6C518D" w14:textId="226FDC5E" w:rsidR="00C94F74" w:rsidRPr="009318CA" w:rsidRDefault="009A355E" w:rsidP="009318CA">
      <w:pPr>
        <w:pStyle w:val="TableofFigures"/>
        <w:tabs>
          <w:tab w:val="right" w:leader="dot" w:pos="8488"/>
        </w:tabs>
        <w:spacing w:line="360" w:lineRule="auto"/>
        <w:rPr>
          <w:noProof/>
          <w:sz w:val="22"/>
          <w:szCs w:val="22"/>
        </w:rPr>
      </w:pPr>
      <w:r w:rsidRPr="009318CA">
        <w:rPr>
          <w:noProof/>
          <w:sz w:val="22"/>
          <w:szCs w:val="22"/>
        </w:rPr>
        <w:t>Figure 13:</w:t>
      </w:r>
      <w:r w:rsidRPr="009318CA">
        <w:rPr>
          <w:b w:val="0"/>
          <w:noProof/>
          <w:sz w:val="22"/>
          <w:szCs w:val="22"/>
        </w:rPr>
        <w:t xml:space="preserve"> Reasons why 31 patients did not meet the eligibility criteria for the control arm of the EPISTREP study</w:t>
      </w:r>
      <w:r w:rsidR="00074312">
        <w:rPr>
          <w:b w:val="0"/>
          <w:noProof/>
          <w:sz w:val="22"/>
          <w:szCs w:val="22"/>
        </w:rPr>
        <w:t xml:space="preserve">                                                                                                           </w:t>
      </w:r>
      <w:r w:rsidRPr="009318CA">
        <w:rPr>
          <w:noProof/>
          <w:sz w:val="22"/>
          <w:szCs w:val="22"/>
        </w:rPr>
        <w:fldChar w:fldCharType="begin"/>
      </w:r>
      <w:r w:rsidRPr="009318CA">
        <w:rPr>
          <w:noProof/>
          <w:sz w:val="22"/>
          <w:szCs w:val="22"/>
        </w:rPr>
        <w:instrText xml:space="preserve"> PAGEREF _Toc402044368 \h </w:instrText>
      </w:r>
      <w:r w:rsidRPr="009318CA">
        <w:rPr>
          <w:noProof/>
          <w:sz w:val="22"/>
          <w:szCs w:val="22"/>
        </w:rPr>
      </w:r>
      <w:r w:rsidRPr="009318CA">
        <w:rPr>
          <w:noProof/>
          <w:sz w:val="22"/>
          <w:szCs w:val="22"/>
        </w:rPr>
        <w:fldChar w:fldCharType="separate"/>
      </w:r>
      <w:r w:rsidR="00915402">
        <w:rPr>
          <w:noProof/>
          <w:sz w:val="22"/>
          <w:szCs w:val="22"/>
        </w:rPr>
        <w:t>81</w:t>
      </w:r>
      <w:r w:rsidRPr="009318CA">
        <w:rPr>
          <w:noProof/>
          <w:sz w:val="22"/>
          <w:szCs w:val="22"/>
        </w:rPr>
        <w:fldChar w:fldCharType="end"/>
      </w:r>
    </w:p>
    <w:p w14:paraId="35D903F8" w14:textId="315D0824" w:rsidR="009A355E" w:rsidRPr="009318CA" w:rsidRDefault="009A355E" w:rsidP="009318CA">
      <w:pPr>
        <w:pStyle w:val="TableofFigures"/>
        <w:tabs>
          <w:tab w:val="right" w:leader="dot" w:pos="8488"/>
        </w:tabs>
        <w:spacing w:line="360" w:lineRule="auto"/>
        <w:rPr>
          <w:b w:val="0"/>
          <w:noProof/>
          <w:sz w:val="22"/>
          <w:szCs w:val="22"/>
          <w:lang w:val="en-GB" w:eastAsia="ja-JP"/>
        </w:rPr>
      </w:pPr>
      <w:r w:rsidRPr="009318CA">
        <w:rPr>
          <w:noProof/>
          <w:sz w:val="22"/>
          <w:szCs w:val="22"/>
        </w:rPr>
        <w:t>Figure 14:</w:t>
      </w:r>
      <w:r w:rsidRPr="009318CA">
        <w:rPr>
          <w:b w:val="0"/>
          <w:noProof/>
          <w:sz w:val="22"/>
          <w:szCs w:val="22"/>
        </w:rPr>
        <w:t xml:space="preserve"> Time from the onset of cough to cases being referred to a tertiary paediatric respiratory centre</w:t>
      </w:r>
      <w:r w:rsidR="0028605F">
        <w:rPr>
          <w:b w:val="0"/>
          <w:noProof/>
          <w:sz w:val="22"/>
          <w:szCs w:val="22"/>
        </w:rPr>
        <w:t xml:space="preserve">                                                                                                                            </w:t>
      </w:r>
      <w:r w:rsidRPr="009318CA">
        <w:rPr>
          <w:noProof/>
          <w:sz w:val="22"/>
          <w:szCs w:val="22"/>
        </w:rPr>
        <w:fldChar w:fldCharType="begin"/>
      </w:r>
      <w:r w:rsidRPr="009318CA">
        <w:rPr>
          <w:noProof/>
          <w:sz w:val="22"/>
          <w:szCs w:val="22"/>
        </w:rPr>
        <w:instrText xml:space="preserve"> PAGEREF _Toc402044369 \h </w:instrText>
      </w:r>
      <w:r w:rsidRPr="009318CA">
        <w:rPr>
          <w:noProof/>
          <w:sz w:val="22"/>
          <w:szCs w:val="22"/>
        </w:rPr>
      </w:r>
      <w:r w:rsidRPr="009318CA">
        <w:rPr>
          <w:noProof/>
          <w:sz w:val="22"/>
          <w:szCs w:val="22"/>
        </w:rPr>
        <w:fldChar w:fldCharType="separate"/>
      </w:r>
      <w:r w:rsidR="00915402">
        <w:rPr>
          <w:noProof/>
          <w:sz w:val="22"/>
          <w:szCs w:val="22"/>
        </w:rPr>
        <w:t>83</w:t>
      </w:r>
      <w:r w:rsidRPr="009318CA">
        <w:rPr>
          <w:noProof/>
          <w:sz w:val="22"/>
          <w:szCs w:val="22"/>
        </w:rPr>
        <w:fldChar w:fldCharType="end"/>
      </w:r>
    </w:p>
    <w:p w14:paraId="5C2BA8A1" w14:textId="0FAA0F07" w:rsidR="00C94F74" w:rsidRPr="009318CA" w:rsidRDefault="009A355E" w:rsidP="009318CA">
      <w:pPr>
        <w:pStyle w:val="TableofFigures"/>
        <w:tabs>
          <w:tab w:val="right" w:leader="dot" w:pos="8488"/>
        </w:tabs>
        <w:spacing w:line="360" w:lineRule="auto"/>
        <w:rPr>
          <w:noProof/>
          <w:sz w:val="22"/>
          <w:szCs w:val="22"/>
        </w:rPr>
      </w:pPr>
      <w:r w:rsidRPr="009318CA">
        <w:rPr>
          <w:noProof/>
          <w:sz w:val="22"/>
          <w:szCs w:val="22"/>
        </w:rPr>
        <w:t xml:space="preserve">Figure 15: </w:t>
      </w:r>
      <w:r w:rsidRPr="009318CA">
        <w:rPr>
          <w:b w:val="0"/>
          <w:noProof/>
          <w:sz w:val="22"/>
          <w:szCs w:val="22"/>
        </w:rPr>
        <w:t>Age at the onset of chronic cough of the cases</w:t>
      </w:r>
      <w:r w:rsidR="00C94F74">
        <w:rPr>
          <w:b w:val="0"/>
          <w:noProof/>
          <w:sz w:val="22"/>
          <w:szCs w:val="22"/>
        </w:rPr>
        <w:t xml:space="preserve">                                                            </w:t>
      </w:r>
      <w:r w:rsidRPr="009318CA">
        <w:rPr>
          <w:noProof/>
          <w:sz w:val="22"/>
          <w:szCs w:val="22"/>
        </w:rPr>
        <w:fldChar w:fldCharType="begin"/>
      </w:r>
      <w:r w:rsidRPr="009318CA">
        <w:rPr>
          <w:noProof/>
          <w:sz w:val="22"/>
          <w:szCs w:val="22"/>
        </w:rPr>
        <w:instrText xml:space="preserve"> PAGEREF _Toc402044370 \h </w:instrText>
      </w:r>
      <w:r w:rsidRPr="009318CA">
        <w:rPr>
          <w:noProof/>
          <w:sz w:val="22"/>
          <w:szCs w:val="22"/>
        </w:rPr>
      </w:r>
      <w:r w:rsidRPr="009318CA">
        <w:rPr>
          <w:noProof/>
          <w:sz w:val="22"/>
          <w:szCs w:val="22"/>
        </w:rPr>
        <w:fldChar w:fldCharType="separate"/>
      </w:r>
      <w:r w:rsidR="00915402">
        <w:rPr>
          <w:noProof/>
          <w:sz w:val="22"/>
          <w:szCs w:val="22"/>
        </w:rPr>
        <w:t>84</w:t>
      </w:r>
      <w:r w:rsidRPr="009318CA">
        <w:rPr>
          <w:noProof/>
          <w:sz w:val="22"/>
          <w:szCs w:val="22"/>
        </w:rPr>
        <w:fldChar w:fldCharType="end"/>
      </w:r>
    </w:p>
    <w:p w14:paraId="20D8DD7F" w14:textId="7C5ECA6D" w:rsidR="009A355E" w:rsidRPr="009318CA" w:rsidRDefault="009A355E" w:rsidP="009318CA">
      <w:pPr>
        <w:pStyle w:val="TableofFigures"/>
        <w:tabs>
          <w:tab w:val="right" w:leader="dot" w:pos="8488"/>
        </w:tabs>
        <w:spacing w:line="360" w:lineRule="auto"/>
        <w:ind w:left="0" w:firstLine="0"/>
        <w:rPr>
          <w:rFonts w:ascii="Cambria" w:hAnsi="Cambria"/>
          <w:noProof/>
          <w:sz w:val="22"/>
          <w:szCs w:val="22"/>
        </w:rPr>
      </w:pPr>
      <w:r w:rsidRPr="009318CA">
        <w:rPr>
          <w:rFonts w:ascii="Cambria" w:hAnsi="Cambria"/>
          <w:noProof/>
          <w:sz w:val="22"/>
          <w:szCs w:val="22"/>
        </w:rPr>
        <w:t xml:space="preserve">Figure 16: </w:t>
      </w:r>
      <w:r w:rsidRPr="009318CA">
        <w:rPr>
          <w:rFonts w:ascii="Cambria" w:hAnsi="Cambria"/>
          <w:b w:val="0"/>
          <w:noProof/>
          <w:sz w:val="22"/>
          <w:szCs w:val="22"/>
        </w:rPr>
        <w:t>Asthma treatment taken by the cases at any time prior to EPISTREP study</w:t>
      </w:r>
      <w:r w:rsidR="00C94F74">
        <w:rPr>
          <w:rFonts w:ascii="Cambria" w:hAnsi="Cambria"/>
          <w:b w:val="0"/>
          <w:noProof/>
          <w:sz w:val="22"/>
          <w:szCs w:val="22"/>
        </w:rPr>
        <w:t xml:space="preserve">    </w:t>
      </w:r>
      <w:r w:rsidR="00C94F74" w:rsidRPr="009318CA">
        <w:rPr>
          <w:rFonts w:ascii="Cambria" w:hAnsi="Cambria"/>
          <w:noProof/>
          <w:sz w:val="22"/>
          <w:szCs w:val="22"/>
        </w:rPr>
        <w:t xml:space="preserve"> 85</w:t>
      </w:r>
    </w:p>
    <w:p w14:paraId="3AB60630" w14:textId="4C67C4EA" w:rsidR="009A355E" w:rsidRPr="009318CA" w:rsidRDefault="009A355E" w:rsidP="009318CA">
      <w:pPr>
        <w:pStyle w:val="TableofFigures"/>
        <w:tabs>
          <w:tab w:val="right" w:leader="dot" w:pos="8488"/>
        </w:tabs>
        <w:spacing w:line="360" w:lineRule="auto"/>
        <w:rPr>
          <w:noProof/>
          <w:sz w:val="22"/>
          <w:szCs w:val="22"/>
          <w:lang w:val="en-GB" w:eastAsia="ja-JP"/>
        </w:rPr>
      </w:pPr>
      <w:r w:rsidRPr="009318CA">
        <w:rPr>
          <w:rFonts w:ascii="Cambria" w:hAnsi="Cambria"/>
          <w:noProof/>
          <w:sz w:val="22"/>
          <w:szCs w:val="22"/>
        </w:rPr>
        <w:t xml:space="preserve">Figure 17: </w:t>
      </w:r>
      <w:r w:rsidRPr="009318CA">
        <w:rPr>
          <w:rFonts w:ascii="Cambria" w:hAnsi="Cambria"/>
          <w:b w:val="0"/>
          <w:noProof/>
          <w:sz w:val="22"/>
          <w:szCs w:val="22"/>
        </w:rPr>
        <w:t xml:space="preserve">Antibiotic usage among the cases </w:t>
      </w:r>
      <w:r w:rsidR="00C94F74">
        <w:rPr>
          <w:rFonts w:ascii="Cambria" w:hAnsi="Cambria"/>
          <w:b w:val="0"/>
          <w:noProof/>
          <w:sz w:val="22"/>
          <w:szCs w:val="22"/>
        </w:rPr>
        <w:t xml:space="preserve">                                  </w:t>
      </w:r>
      <w:r w:rsidR="00C94F74">
        <w:rPr>
          <w:b w:val="0"/>
          <w:noProof/>
          <w:sz w:val="22"/>
          <w:szCs w:val="22"/>
        </w:rPr>
        <w:t xml:space="preserve">                                                </w:t>
      </w:r>
      <w:r w:rsidRPr="009318CA">
        <w:rPr>
          <w:noProof/>
          <w:sz w:val="22"/>
          <w:szCs w:val="22"/>
        </w:rPr>
        <w:fldChar w:fldCharType="begin"/>
      </w:r>
      <w:r w:rsidRPr="009318CA">
        <w:rPr>
          <w:noProof/>
          <w:sz w:val="22"/>
          <w:szCs w:val="22"/>
        </w:rPr>
        <w:instrText xml:space="preserve"> PAGEREF _Toc402044372 \h </w:instrText>
      </w:r>
      <w:r w:rsidRPr="009318CA">
        <w:rPr>
          <w:noProof/>
          <w:sz w:val="22"/>
          <w:szCs w:val="22"/>
        </w:rPr>
      </w:r>
      <w:r w:rsidRPr="009318CA">
        <w:rPr>
          <w:noProof/>
          <w:sz w:val="22"/>
          <w:szCs w:val="22"/>
        </w:rPr>
        <w:fldChar w:fldCharType="separate"/>
      </w:r>
      <w:r w:rsidR="00915402">
        <w:rPr>
          <w:noProof/>
          <w:sz w:val="22"/>
          <w:szCs w:val="22"/>
        </w:rPr>
        <w:t>86</w:t>
      </w:r>
      <w:r w:rsidRPr="009318CA">
        <w:rPr>
          <w:noProof/>
          <w:sz w:val="22"/>
          <w:szCs w:val="22"/>
        </w:rPr>
        <w:fldChar w:fldCharType="end"/>
      </w:r>
    </w:p>
    <w:p w14:paraId="77D308AD" w14:textId="6FB762E5" w:rsidR="00C94F74" w:rsidRPr="009318CA" w:rsidRDefault="009A355E" w:rsidP="009318CA">
      <w:pPr>
        <w:pStyle w:val="TableofFigures"/>
        <w:tabs>
          <w:tab w:val="right" w:leader="dot" w:pos="8488"/>
        </w:tabs>
        <w:spacing w:line="360" w:lineRule="auto"/>
        <w:rPr>
          <w:noProof/>
          <w:sz w:val="22"/>
          <w:szCs w:val="22"/>
        </w:rPr>
      </w:pPr>
      <w:r w:rsidRPr="009318CA">
        <w:rPr>
          <w:rFonts w:ascii="Cambria" w:hAnsi="Cambria"/>
          <w:noProof/>
          <w:sz w:val="22"/>
          <w:szCs w:val="22"/>
        </w:rPr>
        <w:t>Figure 18:</w:t>
      </w:r>
      <w:r w:rsidRPr="009318CA">
        <w:rPr>
          <w:rFonts w:ascii="Cambria" w:hAnsi="Cambria"/>
          <w:b w:val="0"/>
          <w:noProof/>
          <w:sz w:val="22"/>
          <w:szCs w:val="22"/>
        </w:rPr>
        <w:t xml:space="preserve"> BAL bacterial culture results from the nasopharyngeal swabs of cases and controls</w:t>
      </w:r>
      <w:r w:rsidR="00C94F74">
        <w:rPr>
          <w:rFonts w:ascii="Cambria" w:hAnsi="Cambria"/>
          <w:b w:val="0"/>
          <w:noProof/>
          <w:sz w:val="22"/>
          <w:szCs w:val="22"/>
        </w:rPr>
        <w:t xml:space="preserve">                                                                                                                                                </w:t>
      </w:r>
      <w:r w:rsidRPr="009318CA">
        <w:rPr>
          <w:noProof/>
          <w:sz w:val="22"/>
          <w:szCs w:val="22"/>
        </w:rPr>
        <w:fldChar w:fldCharType="begin"/>
      </w:r>
      <w:r w:rsidRPr="009318CA">
        <w:rPr>
          <w:noProof/>
          <w:sz w:val="22"/>
          <w:szCs w:val="22"/>
        </w:rPr>
        <w:instrText xml:space="preserve"> PAGEREF _Toc402044373 \h </w:instrText>
      </w:r>
      <w:r w:rsidRPr="009318CA">
        <w:rPr>
          <w:noProof/>
          <w:sz w:val="22"/>
          <w:szCs w:val="22"/>
        </w:rPr>
      </w:r>
      <w:r w:rsidRPr="009318CA">
        <w:rPr>
          <w:noProof/>
          <w:sz w:val="22"/>
          <w:szCs w:val="22"/>
        </w:rPr>
        <w:fldChar w:fldCharType="separate"/>
      </w:r>
      <w:r w:rsidR="00915402">
        <w:rPr>
          <w:noProof/>
          <w:sz w:val="22"/>
          <w:szCs w:val="22"/>
        </w:rPr>
        <w:t>90</w:t>
      </w:r>
      <w:r w:rsidRPr="009318CA">
        <w:rPr>
          <w:noProof/>
          <w:sz w:val="22"/>
          <w:szCs w:val="22"/>
        </w:rPr>
        <w:fldChar w:fldCharType="end"/>
      </w:r>
    </w:p>
    <w:p w14:paraId="375623E8" w14:textId="380A6610" w:rsidR="00C94F74" w:rsidRPr="009318CA" w:rsidRDefault="009A355E" w:rsidP="009318CA">
      <w:pPr>
        <w:pStyle w:val="TableofFigures"/>
        <w:tabs>
          <w:tab w:val="right" w:leader="dot" w:pos="8488"/>
        </w:tabs>
        <w:spacing w:line="360" w:lineRule="auto"/>
        <w:rPr>
          <w:noProof/>
          <w:sz w:val="22"/>
          <w:szCs w:val="22"/>
        </w:rPr>
      </w:pPr>
      <w:r w:rsidRPr="009318CA">
        <w:rPr>
          <w:rFonts w:ascii="Cambria" w:hAnsi="Cambria"/>
          <w:noProof/>
          <w:sz w:val="22"/>
          <w:szCs w:val="22"/>
        </w:rPr>
        <w:t xml:space="preserve">Figure 19: </w:t>
      </w:r>
      <w:r w:rsidRPr="009318CA">
        <w:rPr>
          <w:rFonts w:ascii="Cambria" w:hAnsi="Cambria"/>
          <w:b w:val="0"/>
          <w:noProof/>
          <w:sz w:val="22"/>
          <w:szCs w:val="22"/>
        </w:rPr>
        <w:t>Bacteria cultured from BALs of cases and controls</w:t>
      </w:r>
      <w:r w:rsidR="00C94F74">
        <w:rPr>
          <w:rFonts w:ascii="Cambria" w:hAnsi="Cambria"/>
          <w:b w:val="0"/>
          <w:noProof/>
          <w:sz w:val="22"/>
          <w:szCs w:val="22"/>
        </w:rPr>
        <w:t xml:space="preserve">                                                   </w:t>
      </w:r>
      <w:r w:rsidRPr="009318CA">
        <w:rPr>
          <w:noProof/>
          <w:sz w:val="22"/>
          <w:szCs w:val="22"/>
        </w:rPr>
        <w:fldChar w:fldCharType="begin"/>
      </w:r>
      <w:r w:rsidRPr="009318CA">
        <w:rPr>
          <w:noProof/>
          <w:sz w:val="22"/>
          <w:szCs w:val="22"/>
        </w:rPr>
        <w:instrText xml:space="preserve"> PAGEREF _Toc402044374 \h </w:instrText>
      </w:r>
      <w:r w:rsidRPr="009318CA">
        <w:rPr>
          <w:noProof/>
          <w:sz w:val="22"/>
          <w:szCs w:val="22"/>
        </w:rPr>
      </w:r>
      <w:r w:rsidRPr="009318CA">
        <w:rPr>
          <w:noProof/>
          <w:sz w:val="22"/>
          <w:szCs w:val="22"/>
        </w:rPr>
        <w:fldChar w:fldCharType="separate"/>
      </w:r>
      <w:r w:rsidR="00915402">
        <w:rPr>
          <w:noProof/>
          <w:sz w:val="22"/>
          <w:szCs w:val="22"/>
        </w:rPr>
        <w:t>93</w:t>
      </w:r>
      <w:r w:rsidRPr="009318CA">
        <w:rPr>
          <w:noProof/>
          <w:sz w:val="22"/>
          <w:szCs w:val="22"/>
        </w:rPr>
        <w:fldChar w:fldCharType="end"/>
      </w:r>
    </w:p>
    <w:p w14:paraId="14BF9829" w14:textId="786E0943" w:rsidR="00C94F74" w:rsidRPr="009318CA" w:rsidRDefault="009A355E" w:rsidP="009318CA">
      <w:pPr>
        <w:pStyle w:val="TableofFigures"/>
        <w:tabs>
          <w:tab w:val="right" w:leader="dot" w:pos="8488"/>
        </w:tabs>
        <w:spacing w:line="360" w:lineRule="auto"/>
        <w:rPr>
          <w:noProof/>
          <w:sz w:val="22"/>
          <w:szCs w:val="22"/>
        </w:rPr>
      </w:pPr>
      <w:r w:rsidRPr="009318CA">
        <w:rPr>
          <w:rFonts w:ascii="Cambria" w:hAnsi="Cambria"/>
          <w:noProof/>
          <w:sz w:val="22"/>
          <w:szCs w:val="22"/>
        </w:rPr>
        <w:t>Figure 20:</w:t>
      </w:r>
      <w:r w:rsidRPr="009318CA">
        <w:rPr>
          <w:rFonts w:ascii="Cambria" w:hAnsi="Cambria"/>
          <w:b w:val="0"/>
          <w:noProof/>
          <w:sz w:val="22"/>
          <w:szCs w:val="22"/>
        </w:rPr>
        <w:t xml:space="preserve"> Number of bacteria cultured per person from BALs of cases and controls</w:t>
      </w:r>
      <w:r w:rsidR="00C94F74">
        <w:rPr>
          <w:rFonts w:ascii="Cambria" w:hAnsi="Cambria"/>
          <w:b w:val="0"/>
          <w:noProof/>
          <w:sz w:val="22"/>
          <w:szCs w:val="22"/>
        </w:rPr>
        <w:t xml:space="preserve">       </w:t>
      </w:r>
      <w:r w:rsidRPr="009318CA">
        <w:rPr>
          <w:noProof/>
          <w:sz w:val="22"/>
          <w:szCs w:val="22"/>
        </w:rPr>
        <w:fldChar w:fldCharType="begin"/>
      </w:r>
      <w:r w:rsidRPr="009318CA">
        <w:rPr>
          <w:noProof/>
          <w:sz w:val="22"/>
          <w:szCs w:val="22"/>
        </w:rPr>
        <w:instrText xml:space="preserve"> PAGEREF _Toc402044375 \h </w:instrText>
      </w:r>
      <w:r w:rsidRPr="009318CA">
        <w:rPr>
          <w:noProof/>
          <w:sz w:val="22"/>
          <w:szCs w:val="22"/>
        </w:rPr>
      </w:r>
      <w:r w:rsidRPr="009318CA">
        <w:rPr>
          <w:noProof/>
          <w:sz w:val="22"/>
          <w:szCs w:val="22"/>
        </w:rPr>
        <w:fldChar w:fldCharType="separate"/>
      </w:r>
      <w:r w:rsidR="00915402">
        <w:rPr>
          <w:noProof/>
          <w:sz w:val="22"/>
          <w:szCs w:val="22"/>
        </w:rPr>
        <w:t>94</w:t>
      </w:r>
      <w:r w:rsidRPr="009318CA">
        <w:rPr>
          <w:noProof/>
          <w:sz w:val="22"/>
          <w:szCs w:val="22"/>
        </w:rPr>
        <w:fldChar w:fldCharType="end"/>
      </w:r>
    </w:p>
    <w:p w14:paraId="744E942B" w14:textId="5F3A596D" w:rsidR="00C94F74" w:rsidRPr="009318CA" w:rsidRDefault="009A355E" w:rsidP="009318CA">
      <w:pPr>
        <w:pStyle w:val="TableofFigures"/>
        <w:tabs>
          <w:tab w:val="right" w:leader="dot" w:pos="8488"/>
        </w:tabs>
        <w:spacing w:line="360" w:lineRule="auto"/>
        <w:rPr>
          <w:noProof/>
          <w:sz w:val="22"/>
          <w:szCs w:val="22"/>
        </w:rPr>
      </w:pPr>
      <w:r w:rsidRPr="009318CA">
        <w:rPr>
          <w:noProof/>
          <w:sz w:val="22"/>
          <w:szCs w:val="22"/>
        </w:rPr>
        <w:t>Figure 22:</w:t>
      </w:r>
      <w:r w:rsidRPr="009318CA">
        <w:rPr>
          <w:b w:val="0"/>
          <w:noProof/>
          <w:sz w:val="22"/>
          <w:szCs w:val="22"/>
        </w:rPr>
        <w:t xml:space="preserve"> Viral</w:t>
      </w:r>
      <w:r w:rsidRPr="009318CA">
        <w:rPr>
          <w:rFonts w:ascii="Cambria" w:hAnsi="Cambria"/>
          <w:b w:val="0"/>
          <w:noProof/>
          <w:sz w:val="22"/>
          <w:szCs w:val="22"/>
        </w:rPr>
        <w:t xml:space="preserve"> PCR results of BALs from cases</w:t>
      </w:r>
      <w:r w:rsidR="00C94F74">
        <w:rPr>
          <w:rFonts w:ascii="Cambria" w:hAnsi="Cambria"/>
          <w:b w:val="0"/>
          <w:noProof/>
          <w:sz w:val="22"/>
          <w:szCs w:val="22"/>
        </w:rPr>
        <w:t xml:space="preserve">                                                                             </w:t>
      </w:r>
      <w:r w:rsidRPr="009318CA">
        <w:rPr>
          <w:noProof/>
          <w:sz w:val="22"/>
          <w:szCs w:val="22"/>
        </w:rPr>
        <w:fldChar w:fldCharType="begin"/>
      </w:r>
      <w:r w:rsidRPr="009318CA">
        <w:rPr>
          <w:noProof/>
          <w:sz w:val="22"/>
          <w:szCs w:val="22"/>
        </w:rPr>
        <w:instrText xml:space="preserve"> PAGEREF _Toc402044376 \h </w:instrText>
      </w:r>
      <w:r w:rsidRPr="009318CA">
        <w:rPr>
          <w:noProof/>
          <w:sz w:val="22"/>
          <w:szCs w:val="22"/>
        </w:rPr>
      </w:r>
      <w:r w:rsidRPr="009318CA">
        <w:rPr>
          <w:noProof/>
          <w:sz w:val="22"/>
          <w:szCs w:val="22"/>
        </w:rPr>
        <w:fldChar w:fldCharType="separate"/>
      </w:r>
      <w:r w:rsidR="00915402">
        <w:rPr>
          <w:noProof/>
          <w:sz w:val="22"/>
          <w:szCs w:val="22"/>
        </w:rPr>
        <w:t>96</w:t>
      </w:r>
      <w:r w:rsidRPr="009318CA">
        <w:rPr>
          <w:noProof/>
          <w:sz w:val="22"/>
          <w:szCs w:val="22"/>
        </w:rPr>
        <w:fldChar w:fldCharType="end"/>
      </w:r>
    </w:p>
    <w:p w14:paraId="2BC9C3BC" w14:textId="0C6F893F" w:rsidR="00C94F74" w:rsidRPr="009318CA" w:rsidRDefault="009A355E" w:rsidP="009318CA">
      <w:pPr>
        <w:pStyle w:val="TableofFigures"/>
        <w:tabs>
          <w:tab w:val="right" w:leader="dot" w:pos="8488"/>
        </w:tabs>
        <w:spacing w:line="360" w:lineRule="auto"/>
        <w:rPr>
          <w:noProof/>
          <w:sz w:val="22"/>
          <w:szCs w:val="22"/>
        </w:rPr>
      </w:pPr>
      <w:r w:rsidRPr="009318CA">
        <w:rPr>
          <w:rFonts w:ascii="Cambria" w:hAnsi="Cambria"/>
          <w:noProof/>
          <w:sz w:val="22"/>
          <w:szCs w:val="22"/>
        </w:rPr>
        <w:lastRenderedPageBreak/>
        <w:t>Figure 23:</w:t>
      </w:r>
      <w:r w:rsidRPr="009318CA">
        <w:rPr>
          <w:rFonts w:ascii="Cambria" w:hAnsi="Cambria"/>
          <w:b w:val="0"/>
          <w:noProof/>
          <w:sz w:val="22"/>
          <w:szCs w:val="22"/>
        </w:rPr>
        <w:t xml:space="preserve"> Clinical procedures in the Bronchial Brushings study</w:t>
      </w:r>
      <w:r w:rsidR="00C94F74">
        <w:rPr>
          <w:rFonts w:ascii="Cambria" w:hAnsi="Cambria"/>
          <w:b w:val="0"/>
          <w:noProof/>
          <w:sz w:val="22"/>
          <w:szCs w:val="22"/>
        </w:rPr>
        <w:t xml:space="preserve">                                           </w:t>
      </w:r>
      <w:r w:rsidRPr="009318CA">
        <w:rPr>
          <w:noProof/>
          <w:sz w:val="22"/>
          <w:szCs w:val="22"/>
        </w:rPr>
        <w:fldChar w:fldCharType="begin"/>
      </w:r>
      <w:r w:rsidRPr="009318CA">
        <w:rPr>
          <w:noProof/>
          <w:sz w:val="22"/>
          <w:szCs w:val="22"/>
        </w:rPr>
        <w:instrText xml:space="preserve"> PAGEREF _Toc402044377 \h </w:instrText>
      </w:r>
      <w:r w:rsidRPr="009318CA">
        <w:rPr>
          <w:noProof/>
          <w:sz w:val="22"/>
          <w:szCs w:val="22"/>
        </w:rPr>
      </w:r>
      <w:r w:rsidRPr="009318CA">
        <w:rPr>
          <w:noProof/>
          <w:sz w:val="22"/>
          <w:szCs w:val="22"/>
        </w:rPr>
        <w:fldChar w:fldCharType="separate"/>
      </w:r>
      <w:r w:rsidR="00915402">
        <w:rPr>
          <w:noProof/>
          <w:sz w:val="22"/>
          <w:szCs w:val="22"/>
        </w:rPr>
        <w:t>122</w:t>
      </w:r>
      <w:r w:rsidRPr="009318CA">
        <w:rPr>
          <w:noProof/>
          <w:sz w:val="22"/>
          <w:szCs w:val="22"/>
        </w:rPr>
        <w:fldChar w:fldCharType="end"/>
      </w:r>
    </w:p>
    <w:p w14:paraId="5C6FE361" w14:textId="0F1E3BFC" w:rsidR="00CC5ADC" w:rsidRPr="009318CA" w:rsidRDefault="009A355E" w:rsidP="009318CA">
      <w:pPr>
        <w:pStyle w:val="TableofFigures"/>
        <w:tabs>
          <w:tab w:val="right" w:leader="dot" w:pos="8488"/>
        </w:tabs>
        <w:spacing w:line="360" w:lineRule="auto"/>
        <w:rPr>
          <w:noProof/>
          <w:sz w:val="22"/>
          <w:szCs w:val="22"/>
        </w:rPr>
      </w:pPr>
      <w:r w:rsidRPr="009318CA">
        <w:rPr>
          <w:rFonts w:ascii="Cambria" w:hAnsi="Cambria"/>
          <w:noProof/>
          <w:sz w:val="22"/>
          <w:szCs w:val="22"/>
        </w:rPr>
        <w:t>Figure 24:</w:t>
      </w:r>
      <w:r w:rsidRPr="009318CA">
        <w:rPr>
          <w:rFonts w:ascii="Cambria" w:hAnsi="Cambria"/>
          <w:b w:val="0"/>
          <w:noProof/>
          <w:sz w:val="22"/>
          <w:szCs w:val="22"/>
        </w:rPr>
        <w:t xml:space="preserve"> Olympus cytology brush</w:t>
      </w:r>
      <w:r w:rsidR="00CC5ADC">
        <w:rPr>
          <w:rFonts w:ascii="Cambria" w:hAnsi="Cambria"/>
          <w:b w:val="0"/>
          <w:noProof/>
          <w:sz w:val="22"/>
          <w:szCs w:val="22"/>
        </w:rPr>
        <w:t xml:space="preserve">                                                                                                  </w:t>
      </w:r>
      <w:r w:rsidRPr="009318CA">
        <w:rPr>
          <w:noProof/>
          <w:sz w:val="22"/>
          <w:szCs w:val="22"/>
        </w:rPr>
        <w:fldChar w:fldCharType="begin"/>
      </w:r>
      <w:r w:rsidRPr="009318CA">
        <w:rPr>
          <w:noProof/>
          <w:sz w:val="22"/>
          <w:szCs w:val="22"/>
        </w:rPr>
        <w:instrText xml:space="preserve"> PAGEREF _Toc402044378 \h </w:instrText>
      </w:r>
      <w:r w:rsidRPr="009318CA">
        <w:rPr>
          <w:noProof/>
          <w:sz w:val="22"/>
          <w:szCs w:val="22"/>
        </w:rPr>
      </w:r>
      <w:r w:rsidRPr="009318CA">
        <w:rPr>
          <w:noProof/>
          <w:sz w:val="22"/>
          <w:szCs w:val="22"/>
        </w:rPr>
        <w:fldChar w:fldCharType="separate"/>
      </w:r>
      <w:r w:rsidR="00915402">
        <w:rPr>
          <w:noProof/>
          <w:sz w:val="22"/>
          <w:szCs w:val="22"/>
        </w:rPr>
        <w:t>124</w:t>
      </w:r>
      <w:r w:rsidRPr="009318CA">
        <w:rPr>
          <w:noProof/>
          <w:sz w:val="22"/>
          <w:szCs w:val="22"/>
        </w:rPr>
        <w:fldChar w:fldCharType="end"/>
      </w:r>
    </w:p>
    <w:p w14:paraId="70B0DB4F" w14:textId="3AEB6383" w:rsidR="00CC5ADC" w:rsidRPr="009318CA" w:rsidRDefault="009A355E" w:rsidP="009318CA">
      <w:pPr>
        <w:pStyle w:val="TableofFigures"/>
        <w:tabs>
          <w:tab w:val="right" w:leader="dot" w:pos="8488"/>
        </w:tabs>
        <w:spacing w:line="360" w:lineRule="auto"/>
        <w:rPr>
          <w:noProof/>
          <w:sz w:val="22"/>
          <w:szCs w:val="22"/>
        </w:rPr>
      </w:pPr>
      <w:r w:rsidRPr="009318CA">
        <w:rPr>
          <w:rFonts w:ascii="Cambria" w:hAnsi="Cambria"/>
          <w:noProof/>
          <w:sz w:val="22"/>
          <w:szCs w:val="22"/>
        </w:rPr>
        <w:t xml:space="preserve">Figure 25: </w:t>
      </w:r>
      <w:r w:rsidRPr="009318CA">
        <w:rPr>
          <w:rFonts w:ascii="Cambria" w:hAnsi="Cambria"/>
          <w:b w:val="0"/>
          <w:noProof/>
          <w:sz w:val="22"/>
          <w:szCs w:val="22"/>
        </w:rPr>
        <w:t>Study procedures in mothers participating in Bronchial Brushings study</w:t>
      </w:r>
      <w:r w:rsidR="00CC5ADC">
        <w:rPr>
          <w:rFonts w:ascii="Cambria" w:hAnsi="Cambria"/>
          <w:b w:val="0"/>
          <w:noProof/>
          <w:sz w:val="22"/>
          <w:szCs w:val="22"/>
        </w:rPr>
        <w:t xml:space="preserve">     </w:t>
      </w:r>
      <w:r w:rsidRPr="009318CA">
        <w:rPr>
          <w:noProof/>
          <w:sz w:val="22"/>
          <w:szCs w:val="22"/>
        </w:rPr>
        <w:fldChar w:fldCharType="begin"/>
      </w:r>
      <w:r w:rsidRPr="009318CA">
        <w:rPr>
          <w:noProof/>
          <w:sz w:val="22"/>
          <w:szCs w:val="22"/>
        </w:rPr>
        <w:instrText xml:space="preserve"> PAGEREF _Toc402044379 \h </w:instrText>
      </w:r>
      <w:r w:rsidRPr="009318CA">
        <w:rPr>
          <w:noProof/>
          <w:sz w:val="22"/>
          <w:szCs w:val="22"/>
        </w:rPr>
      </w:r>
      <w:r w:rsidRPr="009318CA">
        <w:rPr>
          <w:noProof/>
          <w:sz w:val="22"/>
          <w:szCs w:val="22"/>
        </w:rPr>
        <w:fldChar w:fldCharType="separate"/>
      </w:r>
      <w:r w:rsidR="00915402">
        <w:rPr>
          <w:noProof/>
          <w:sz w:val="22"/>
          <w:szCs w:val="22"/>
        </w:rPr>
        <w:t>127</w:t>
      </w:r>
      <w:r w:rsidRPr="009318CA">
        <w:rPr>
          <w:noProof/>
          <w:sz w:val="22"/>
          <w:szCs w:val="22"/>
        </w:rPr>
        <w:fldChar w:fldCharType="end"/>
      </w:r>
    </w:p>
    <w:p w14:paraId="5677FA06" w14:textId="30D72ED7" w:rsidR="00CC5ADC" w:rsidRPr="009318CA" w:rsidRDefault="009A355E" w:rsidP="009318CA">
      <w:pPr>
        <w:pStyle w:val="TableofFigures"/>
        <w:tabs>
          <w:tab w:val="right" w:leader="dot" w:pos="8488"/>
        </w:tabs>
        <w:spacing w:line="360" w:lineRule="auto"/>
        <w:rPr>
          <w:b w:val="0"/>
          <w:noProof/>
          <w:sz w:val="22"/>
          <w:szCs w:val="22"/>
        </w:rPr>
      </w:pPr>
      <w:r w:rsidRPr="009318CA">
        <w:rPr>
          <w:rFonts w:ascii="Cambria" w:hAnsi="Cambria"/>
          <w:noProof/>
          <w:sz w:val="22"/>
          <w:szCs w:val="22"/>
        </w:rPr>
        <w:t>Figure 26:</w:t>
      </w:r>
      <w:r w:rsidRPr="009318CA">
        <w:rPr>
          <w:rFonts w:ascii="Cambria" w:hAnsi="Cambria"/>
          <w:b w:val="0"/>
          <w:noProof/>
          <w:sz w:val="22"/>
          <w:szCs w:val="22"/>
        </w:rPr>
        <w:t xml:space="preserve"> Case recruitment in the Bronchial Brushings study</w:t>
      </w:r>
      <w:r w:rsidR="00CC5ADC">
        <w:rPr>
          <w:rFonts w:ascii="Cambria" w:hAnsi="Cambria"/>
          <w:b w:val="0"/>
          <w:noProof/>
          <w:sz w:val="22"/>
          <w:szCs w:val="22"/>
        </w:rPr>
        <w:t xml:space="preserve">                                               </w:t>
      </w:r>
      <w:r w:rsidRPr="009318CA">
        <w:rPr>
          <w:noProof/>
          <w:sz w:val="22"/>
          <w:szCs w:val="22"/>
        </w:rPr>
        <w:fldChar w:fldCharType="begin"/>
      </w:r>
      <w:r w:rsidRPr="009318CA">
        <w:rPr>
          <w:noProof/>
          <w:sz w:val="22"/>
          <w:szCs w:val="22"/>
        </w:rPr>
        <w:instrText xml:space="preserve"> PAGEREF _Toc402044380 \h </w:instrText>
      </w:r>
      <w:r w:rsidRPr="009318CA">
        <w:rPr>
          <w:noProof/>
          <w:sz w:val="22"/>
          <w:szCs w:val="22"/>
        </w:rPr>
      </w:r>
      <w:r w:rsidRPr="009318CA">
        <w:rPr>
          <w:noProof/>
          <w:sz w:val="22"/>
          <w:szCs w:val="22"/>
        </w:rPr>
        <w:fldChar w:fldCharType="separate"/>
      </w:r>
      <w:r w:rsidR="00915402">
        <w:rPr>
          <w:noProof/>
          <w:sz w:val="22"/>
          <w:szCs w:val="22"/>
        </w:rPr>
        <w:t>132</w:t>
      </w:r>
      <w:r w:rsidRPr="009318CA">
        <w:rPr>
          <w:noProof/>
          <w:sz w:val="22"/>
          <w:szCs w:val="22"/>
        </w:rPr>
        <w:fldChar w:fldCharType="end"/>
      </w:r>
    </w:p>
    <w:p w14:paraId="167004C3" w14:textId="31337547" w:rsidR="00CC5ADC" w:rsidRPr="009318CA" w:rsidRDefault="009A355E" w:rsidP="009318CA">
      <w:pPr>
        <w:pStyle w:val="TableofFigures"/>
        <w:tabs>
          <w:tab w:val="right" w:leader="dot" w:pos="8488"/>
        </w:tabs>
        <w:spacing w:line="360" w:lineRule="auto"/>
        <w:rPr>
          <w:noProof/>
          <w:sz w:val="22"/>
          <w:szCs w:val="22"/>
        </w:rPr>
      </w:pPr>
      <w:r w:rsidRPr="009318CA">
        <w:rPr>
          <w:rFonts w:ascii="Cambria" w:hAnsi="Cambria"/>
          <w:noProof/>
          <w:sz w:val="22"/>
          <w:szCs w:val="22"/>
        </w:rPr>
        <w:t xml:space="preserve">Figure 27: </w:t>
      </w:r>
      <w:r w:rsidRPr="009318CA">
        <w:rPr>
          <w:rFonts w:ascii="Cambria" w:hAnsi="Cambria"/>
          <w:b w:val="0"/>
          <w:noProof/>
          <w:sz w:val="22"/>
          <w:szCs w:val="22"/>
        </w:rPr>
        <w:t>Reasons why 26 patients were not recruited to the case arm of the Bronchial Brushings study</w:t>
      </w:r>
      <w:r w:rsidR="00CC5ADC">
        <w:rPr>
          <w:rFonts w:ascii="Cambria" w:hAnsi="Cambria"/>
          <w:b w:val="0"/>
          <w:noProof/>
          <w:sz w:val="22"/>
          <w:szCs w:val="22"/>
        </w:rPr>
        <w:t xml:space="preserve">                                                                                                                              </w:t>
      </w:r>
      <w:r w:rsidRPr="009318CA">
        <w:rPr>
          <w:noProof/>
          <w:sz w:val="22"/>
          <w:szCs w:val="22"/>
        </w:rPr>
        <w:fldChar w:fldCharType="begin"/>
      </w:r>
      <w:r w:rsidRPr="009318CA">
        <w:rPr>
          <w:noProof/>
          <w:sz w:val="22"/>
          <w:szCs w:val="22"/>
        </w:rPr>
        <w:instrText xml:space="preserve"> PAGEREF _Toc402044381 \h </w:instrText>
      </w:r>
      <w:r w:rsidRPr="009318CA">
        <w:rPr>
          <w:noProof/>
          <w:sz w:val="22"/>
          <w:szCs w:val="22"/>
        </w:rPr>
      </w:r>
      <w:r w:rsidRPr="009318CA">
        <w:rPr>
          <w:noProof/>
          <w:sz w:val="22"/>
          <w:szCs w:val="22"/>
        </w:rPr>
        <w:fldChar w:fldCharType="separate"/>
      </w:r>
      <w:r w:rsidR="00915402">
        <w:rPr>
          <w:noProof/>
          <w:sz w:val="22"/>
          <w:szCs w:val="22"/>
        </w:rPr>
        <w:t>133</w:t>
      </w:r>
      <w:r w:rsidRPr="009318CA">
        <w:rPr>
          <w:noProof/>
          <w:sz w:val="22"/>
          <w:szCs w:val="22"/>
        </w:rPr>
        <w:fldChar w:fldCharType="end"/>
      </w:r>
    </w:p>
    <w:p w14:paraId="12D4D83B" w14:textId="5A0612E2" w:rsidR="00CC5ADC" w:rsidRPr="009318CA" w:rsidRDefault="009A355E" w:rsidP="009318CA">
      <w:pPr>
        <w:pStyle w:val="TableofFigures"/>
        <w:tabs>
          <w:tab w:val="right" w:leader="dot" w:pos="8488"/>
        </w:tabs>
        <w:spacing w:line="360" w:lineRule="auto"/>
        <w:rPr>
          <w:noProof/>
          <w:sz w:val="22"/>
          <w:szCs w:val="22"/>
        </w:rPr>
      </w:pPr>
      <w:r w:rsidRPr="009318CA">
        <w:rPr>
          <w:noProof/>
          <w:sz w:val="22"/>
          <w:szCs w:val="22"/>
        </w:rPr>
        <w:t xml:space="preserve">Figure 28: </w:t>
      </w:r>
      <w:r w:rsidRPr="009318CA">
        <w:rPr>
          <w:b w:val="0"/>
          <w:noProof/>
          <w:sz w:val="22"/>
          <w:szCs w:val="22"/>
        </w:rPr>
        <w:t>Control recruitment to the Bronchial Brushings study</w:t>
      </w:r>
      <w:r w:rsidR="00CC5ADC">
        <w:rPr>
          <w:b w:val="0"/>
          <w:noProof/>
          <w:sz w:val="22"/>
          <w:szCs w:val="22"/>
        </w:rPr>
        <w:t xml:space="preserve">                                         </w:t>
      </w:r>
      <w:r w:rsidRPr="009318CA">
        <w:rPr>
          <w:noProof/>
          <w:sz w:val="22"/>
          <w:szCs w:val="22"/>
        </w:rPr>
        <w:fldChar w:fldCharType="begin"/>
      </w:r>
      <w:r w:rsidRPr="009318CA">
        <w:rPr>
          <w:noProof/>
          <w:sz w:val="22"/>
          <w:szCs w:val="22"/>
        </w:rPr>
        <w:instrText xml:space="preserve"> PAGEREF _Toc402044382 \h </w:instrText>
      </w:r>
      <w:r w:rsidRPr="009318CA">
        <w:rPr>
          <w:noProof/>
          <w:sz w:val="22"/>
          <w:szCs w:val="22"/>
        </w:rPr>
      </w:r>
      <w:r w:rsidRPr="009318CA">
        <w:rPr>
          <w:noProof/>
          <w:sz w:val="22"/>
          <w:szCs w:val="22"/>
        </w:rPr>
        <w:fldChar w:fldCharType="separate"/>
      </w:r>
      <w:r w:rsidR="00915402">
        <w:rPr>
          <w:noProof/>
          <w:sz w:val="22"/>
          <w:szCs w:val="22"/>
        </w:rPr>
        <w:t>134</w:t>
      </w:r>
      <w:r w:rsidRPr="009318CA">
        <w:rPr>
          <w:noProof/>
          <w:sz w:val="22"/>
          <w:szCs w:val="22"/>
        </w:rPr>
        <w:fldChar w:fldCharType="end"/>
      </w:r>
    </w:p>
    <w:p w14:paraId="6FCC8B89" w14:textId="0438F704" w:rsidR="00CC5ADC" w:rsidRPr="009318CA" w:rsidRDefault="009A355E" w:rsidP="009318CA">
      <w:pPr>
        <w:pStyle w:val="TableofFigures"/>
        <w:tabs>
          <w:tab w:val="right" w:leader="dot" w:pos="8488"/>
        </w:tabs>
        <w:spacing w:line="360" w:lineRule="auto"/>
        <w:rPr>
          <w:noProof/>
          <w:sz w:val="22"/>
          <w:szCs w:val="22"/>
        </w:rPr>
      </w:pPr>
      <w:r w:rsidRPr="009318CA">
        <w:rPr>
          <w:rFonts w:ascii="Cambria" w:hAnsi="Cambria"/>
          <w:noProof/>
          <w:sz w:val="22"/>
          <w:szCs w:val="22"/>
        </w:rPr>
        <w:t>Figure 29:</w:t>
      </w:r>
      <w:r w:rsidRPr="009318CA">
        <w:rPr>
          <w:rFonts w:ascii="Cambria" w:hAnsi="Cambria"/>
          <w:b w:val="0"/>
          <w:noProof/>
          <w:sz w:val="22"/>
          <w:szCs w:val="22"/>
        </w:rPr>
        <w:t xml:space="preserve"> Reasons why 41 patients were not recruited to the control arm of the Bronchial Brushings study</w:t>
      </w:r>
      <w:r w:rsidR="00CC5ADC">
        <w:rPr>
          <w:rFonts w:ascii="Cambria" w:hAnsi="Cambria"/>
          <w:b w:val="0"/>
          <w:noProof/>
          <w:sz w:val="22"/>
          <w:szCs w:val="22"/>
        </w:rPr>
        <w:t xml:space="preserve">                                                                                                          </w:t>
      </w:r>
      <w:r w:rsidRPr="009318CA">
        <w:rPr>
          <w:noProof/>
          <w:sz w:val="22"/>
          <w:szCs w:val="22"/>
        </w:rPr>
        <w:fldChar w:fldCharType="begin"/>
      </w:r>
      <w:r w:rsidRPr="009318CA">
        <w:rPr>
          <w:noProof/>
          <w:sz w:val="22"/>
          <w:szCs w:val="22"/>
        </w:rPr>
        <w:instrText xml:space="preserve"> PAGEREF _Toc402044383 \h </w:instrText>
      </w:r>
      <w:r w:rsidRPr="009318CA">
        <w:rPr>
          <w:noProof/>
          <w:sz w:val="22"/>
          <w:szCs w:val="22"/>
        </w:rPr>
      </w:r>
      <w:r w:rsidRPr="009318CA">
        <w:rPr>
          <w:noProof/>
          <w:sz w:val="22"/>
          <w:szCs w:val="22"/>
        </w:rPr>
        <w:fldChar w:fldCharType="separate"/>
      </w:r>
      <w:r w:rsidR="00915402">
        <w:rPr>
          <w:noProof/>
          <w:sz w:val="22"/>
          <w:szCs w:val="22"/>
        </w:rPr>
        <w:t>134</w:t>
      </w:r>
      <w:r w:rsidRPr="009318CA">
        <w:rPr>
          <w:noProof/>
          <w:sz w:val="22"/>
          <w:szCs w:val="22"/>
        </w:rPr>
        <w:fldChar w:fldCharType="end"/>
      </w:r>
    </w:p>
    <w:p w14:paraId="7F9E57DA" w14:textId="0239D9C7" w:rsidR="00CC5ADC" w:rsidRPr="009318CA" w:rsidRDefault="009A355E" w:rsidP="009318CA">
      <w:pPr>
        <w:pStyle w:val="TableofFigures"/>
        <w:tabs>
          <w:tab w:val="right" w:leader="dot" w:pos="8488"/>
        </w:tabs>
        <w:spacing w:line="360" w:lineRule="auto"/>
        <w:rPr>
          <w:noProof/>
          <w:sz w:val="22"/>
          <w:szCs w:val="22"/>
        </w:rPr>
      </w:pPr>
      <w:r w:rsidRPr="009318CA">
        <w:rPr>
          <w:rFonts w:ascii="Cambria" w:hAnsi="Cambria"/>
          <w:noProof/>
          <w:sz w:val="22"/>
          <w:szCs w:val="22"/>
        </w:rPr>
        <w:t>Figure 30:</w:t>
      </w:r>
      <w:r w:rsidRPr="009318CA">
        <w:rPr>
          <w:rFonts w:ascii="Cambria" w:hAnsi="Cambria"/>
          <w:b w:val="0"/>
          <w:noProof/>
          <w:sz w:val="22"/>
          <w:szCs w:val="22"/>
        </w:rPr>
        <w:t xml:space="preserve"> Site of BAL and non-blind bronchial brushings in the cases </w:t>
      </w:r>
      <w:r w:rsidR="00CC5ADC">
        <w:rPr>
          <w:rFonts w:ascii="Cambria" w:hAnsi="Cambria"/>
          <w:b w:val="0"/>
          <w:noProof/>
          <w:sz w:val="22"/>
          <w:szCs w:val="22"/>
        </w:rPr>
        <w:t xml:space="preserve">                               </w:t>
      </w:r>
      <w:r w:rsidRPr="009318CA">
        <w:rPr>
          <w:noProof/>
          <w:sz w:val="22"/>
          <w:szCs w:val="22"/>
        </w:rPr>
        <w:fldChar w:fldCharType="begin"/>
      </w:r>
      <w:r w:rsidRPr="009318CA">
        <w:rPr>
          <w:noProof/>
          <w:sz w:val="22"/>
          <w:szCs w:val="22"/>
        </w:rPr>
        <w:instrText xml:space="preserve"> PAGEREF _Toc402044384 \h </w:instrText>
      </w:r>
      <w:r w:rsidRPr="009318CA">
        <w:rPr>
          <w:noProof/>
          <w:sz w:val="22"/>
          <w:szCs w:val="22"/>
        </w:rPr>
      </w:r>
      <w:r w:rsidRPr="009318CA">
        <w:rPr>
          <w:noProof/>
          <w:sz w:val="22"/>
          <w:szCs w:val="22"/>
        </w:rPr>
        <w:fldChar w:fldCharType="separate"/>
      </w:r>
      <w:r w:rsidR="00915402">
        <w:rPr>
          <w:noProof/>
          <w:sz w:val="22"/>
          <w:szCs w:val="22"/>
        </w:rPr>
        <w:t>139</w:t>
      </w:r>
      <w:r w:rsidRPr="009318CA">
        <w:rPr>
          <w:noProof/>
          <w:sz w:val="22"/>
          <w:szCs w:val="22"/>
        </w:rPr>
        <w:fldChar w:fldCharType="end"/>
      </w:r>
    </w:p>
    <w:p w14:paraId="7A7F0DBE" w14:textId="261A7C4F" w:rsidR="00CC5ADC" w:rsidRPr="009318CA" w:rsidRDefault="009A355E" w:rsidP="009318CA">
      <w:pPr>
        <w:pStyle w:val="TableofFigures"/>
        <w:tabs>
          <w:tab w:val="right" w:leader="dot" w:pos="8488"/>
        </w:tabs>
        <w:spacing w:line="360" w:lineRule="auto"/>
        <w:rPr>
          <w:noProof/>
          <w:sz w:val="22"/>
          <w:szCs w:val="22"/>
        </w:rPr>
      </w:pPr>
      <w:r w:rsidRPr="009318CA">
        <w:rPr>
          <w:rFonts w:ascii="Cambria" w:hAnsi="Cambria"/>
          <w:noProof/>
          <w:sz w:val="22"/>
          <w:szCs w:val="22"/>
        </w:rPr>
        <w:t>Figure 31:</w:t>
      </w:r>
      <w:r w:rsidRPr="009318CA">
        <w:rPr>
          <w:rFonts w:ascii="Cambria" w:hAnsi="Cambria"/>
          <w:b w:val="0"/>
          <w:noProof/>
          <w:sz w:val="22"/>
          <w:szCs w:val="22"/>
        </w:rPr>
        <w:t xml:space="preserve"> Bacterial isolates from the BALs of cases</w:t>
      </w:r>
      <w:r w:rsidR="00CC5ADC">
        <w:rPr>
          <w:rFonts w:ascii="Cambria" w:hAnsi="Cambria"/>
          <w:b w:val="0"/>
          <w:noProof/>
          <w:sz w:val="22"/>
          <w:szCs w:val="22"/>
        </w:rPr>
        <w:t xml:space="preserve">                                                                   </w:t>
      </w:r>
      <w:r w:rsidRPr="009318CA">
        <w:rPr>
          <w:noProof/>
          <w:sz w:val="22"/>
          <w:szCs w:val="22"/>
        </w:rPr>
        <w:fldChar w:fldCharType="begin"/>
      </w:r>
      <w:r w:rsidRPr="009318CA">
        <w:rPr>
          <w:noProof/>
          <w:sz w:val="22"/>
          <w:szCs w:val="22"/>
        </w:rPr>
        <w:instrText xml:space="preserve"> PAGEREF _Toc402044385 \h </w:instrText>
      </w:r>
      <w:r w:rsidRPr="009318CA">
        <w:rPr>
          <w:noProof/>
          <w:sz w:val="22"/>
          <w:szCs w:val="22"/>
        </w:rPr>
      </w:r>
      <w:r w:rsidRPr="009318CA">
        <w:rPr>
          <w:noProof/>
          <w:sz w:val="22"/>
          <w:szCs w:val="22"/>
        </w:rPr>
        <w:fldChar w:fldCharType="separate"/>
      </w:r>
      <w:r w:rsidR="00915402">
        <w:rPr>
          <w:noProof/>
          <w:sz w:val="22"/>
          <w:szCs w:val="22"/>
        </w:rPr>
        <w:t>140</w:t>
      </w:r>
      <w:r w:rsidRPr="009318CA">
        <w:rPr>
          <w:noProof/>
          <w:sz w:val="22"/>
          <w:szCs w:val="22"/>
        </w:rPr>
        <w:fldChar w:fldCharType="end"/>
      </w:r>
    </w:p>
    <w:p w14:paraId="200BCF98" w14:textId="18AD7F67" w:rsidR="00CC5ADC" w:rsidRPr="009318CA" w:rsidRDefault="009A355E" w:rsidP="009318CA">
      <w:pPr>
        <w:pStyle w:val="TableofFigures"/>
        <w:tabs>
          <w:tab w:val="right" w:leader="dot" w:pos="8488"/>
        </w:tabs>
        <w:spacing w:line="360" w:lineRule="auto"/>
        <w:rPr>
          <w:noProof/>
          <w:sz w:val="22"/>
          <w:szCs w:val="22"/>
        </w:rPr>
      </w:pPr>
      <w:r w:rsidRPr="009318CA">
        <w:rPr>
          <w:rFonts w:ascii="Cambria" w:hAnsi="Cambria"/>
          <w:noProof/>
          <w:sz w:val="22"/>
          <w:szCs w:val="22"/>
        </w:rPr>
        <w:t>Figure 32:</w:t>
      </w:r>
      <w:r w:rsidRPr="009318CA">
        <w:rPr>
          <w:rFonts w:ascii="Cambria" w:hAnsi="Cambria"/>
          <w:b w:val="0"/>
          <w:noProof/>
          <w:sz w:val="22"/>
          <w:szCs w:val="22"/>
        </w:rPr>
        <w:t xml:space="preserve"> Viral PCR results from the BALs of cases</w:t>
      </w:r>
      <w:r w:rsidR="00CC5ADC">
        <w:rPr>
          <w:rFonts w:ascii="Cambria" w:hAnsi="Cambria"/>
          <w:b w:val="0"/>
          <w:noProof/>
          <w:sz w:val="22"/>
          <w:szCs w:val="22"/>
        </w:rPr>
        <w:t xml:space="preserve">                                                                   </w:t>
      </w:r>
      <w:r w:rsidRPr="009318CA">
        <w:rPr>
          <w:noProof/>
          <w:sz w:val="22"/>
          <w:szCs w:val="22"/>
        </w:rPr>
        <w:fldChar w:fldCharType="begin"/>
      </w:r>
      <w:r w:rsidRPr="009318CA">
        <w:rPr>
          <w:noProof/>
          <w:sz w:val="22"/>
          <w:szCs w:val="22"/>
        </w:rPr>
        <w:instrText xml:space="preserve"> PAGEREF _Toc402044386 \h </w:instrText>
      </w:r>
      <w:r w:rsidRPr="009318CA">
        <w:rPr>
          <w:noProof/>
          <w:sz w:val="22"/>
          <w:szCs w:val="22"/>
        </w:rPr>
      </w:r>
      <w:r w:rsidRPr="009318CA">
        <w:rPr>
          <w:noProof/>
          <w:sz w:val="22"/>
          <w:szCs w:val="22"/>
        </w:rPr>
        <w:fldChar w:fldCharType="separate"/>
      </w:r>
      <w:r w:rsidR="00915402">
        <w:rPr>
          <w:noProof/>
          <w:sz w:val="22"/>
          <w:szCs w:val="22"/>
        </w:rPr>
        <w:t>141</w:t>
      </w:r>
      <w:r w:rsidRPr="009318CA">
        <w:rPr>
          <w:noProof/>
          <w:sz w:val="22"/>
          <w:szCs w:val="22"/>
        </w:rPr>
        <w:fldChar w:fldCharType="end"/>
      </w:r>
    </w:p>
    <w:p w14:paraId="43DC0A96" w14:textId="59C56FFB" w:rsidR="00CC5ADC" w:rsidRPr="009318CA" w:rsidRDefault="009A355E" w:rsidP="009318CA">
      <w:pPr>
        <w:pStyle w:val="TableofFigures"/>
        <w:tabs>
          <w:tab w:val="right" w:leader="dot" w:pos="8488"/>
        </w:tabs>
        <w:spacing w:line="360" w:lineRule="auto"/>
        <w:rPr>
          <w:noProof/>
          <w:sz w:val="22"/>
          <w:szCs w:val="22"/>
        </w:rPr>
      </w:pPr>
      <w:r w:rsidRPr="009318CA">
        <w:rPr>
          <w:rFonts w:ascii="Cambria" w:hAnsi="Cambria"/>
          <w:noProof/>
          <w:sz w:val="22"/>
          <w:szCs w:val="22"/>
        </w:rPr>
        <w:t xml:space="preserve">Figure 33: </w:t>
      </w:r>
      <w:r w:rsidRPr="009318CA">
        <w:rPr>
          <w:rFonts w:ascii="Cambria" w:hAnsi="Cambria"/>
          <w:b w:val="0"/>
          <w:noProof/>
          <w:sz w:val="22"/>
          <w:szCs w:val="22"/>
        </w:rPr>
        <w:t>LLMI from the BALs of cases</w:t>
      </w:r>
      <w:r w:rsidR="00CC5ADC">
        <w:rPr>
          <w:rFonts w:ascii="Cambria" w:hAnsi="Cambria"/>
          <w:b w:val="0"/>
          <w:noProof/>
          <w:sz w:val="22"/>
          <w:szCs w:val="22"/>
        </w:rPr>
        <w:t xml:space="preserve">                                                                                          </w:t>
      </w:r>
      <w:r w:rsidRPr="009318CA">
        <w:rPr>
          <w:noProof/>
          <w:sz w:val="22"/>
          <w:szCs w:val="22"/>
        </w:rPr>
        <w:fldChar w:fldCharType="begin"/>
      </w:r>
      <w:r w:rsidRPr="009318CA">
        <w:rPr>
          <w:noProof/>
          <w:sz w:val="22"/>
          <w:szCs w:val="22"/>
        </w:rPr>
        <w:instrText xml:space="preserve"> PAGEREF _Toc402044387 \h </w:instrText>
      </w:r>
      <w:r w:rsidRPr="009318CA">
        <w:rPr>
          <w:noProof/>
          <w:sz w:val="22"/>
          <w:szCs w:val="22"/>
        </w:rPr>
      </w:r>
      <w:r w:rsidRPr="009318CA">
        <w:rPr>
          <w:noProof/>
          <w:sz w:val="22"/>
          <w:szCs w:val="22"/>
        </w:rPr>
        <w:fldChar w:fldCharType="separate"/>
      </w:r>
      <w:r w:rsidR="00915402">
        <w:rPr>
          <w:noProof/>
          <w:sz w:val="22"/>
          <w:szCs w:val="22"/>
        </w:rPr>
        <w:t>142</w:t>
      </w:r>
      <w:r w:rsidRPr="009318CA">
        <w:rPr>
          <w:noProof/>
          <w:sz w:val="22"/>
          <w:szCs w:val="22"/>
        </w:rPr>
        <w:fldChar w:fldCharType="end"/>
      </w:r>
    </w:p>
    <w:p w14:paraId="6E12F695" w14:textId="0E6AE729" w:rsidR="009A355E" w:rsidRPr="009318CA" w:rsidRDefault="009A355E" w:rsidP="009318CA">
      <w:pPr>
        <w:pStyle w:val="TableofFigures"/>
        <w:tabs>
          <w:tab w:val="right" w:leader="dot" w:pos="8488"/>
        </w:tabs>
        <w:spacing w:line="360" w:lineRule="auto"/>
        <w:rPr>
          <w:b w:val="0"/>
          <w:noProof/>
          <w:sz w:val="22"/>
          <w:szCs w:val="22"/>
          <w:lang w:val="en-GB" w:eastAsia="ja-JP"/>
        </w:rPr>
      </w:pPr>
      <w:r w:rsidRPr="009318CA">
        <w:rPr>
          <w:noProof/>
          <w:sz w:val="22"/>
          <w:szCs w:val="22"/>
        </w:rPr>
        <w:t>Figure 34:</w:t>
      </w:r>
      <w:r w:rsidRPr="009318CA">
        <w:rPr>
          <w:b w:val="0"/>
          <w:noProof/>
          <w:sz w:val="22"/>
          <w:szCs w:val="22"/>
        </w:rPr>
        <w:t xml:space="preserve"> Comparison of community alpha diversity measures between blind and non-blind brushings from cases</w:t>
      </w:r>
      <w:r w:rsidR="00CC5ADC">
        <w:rPr>
          <w:b w:val="0"/>
          <w:noProof/>
          <w:sz w:val="22"/>
          <w:szCs w:val="22"/>
        </w:rPr>
        <w:t xml:space="preserve">                                                                                                         </w:t>
      </w:r>
      <w:r w:rsidRPr="009318CA">
        <w:rPr>
          <w:noProof/>
          <w:sz w:val="22"/>
          <w:szCs w:val="22"/>
        </w:rPr>
        <w:fldChar w:fldCharType="begin"/>
      </w:r>
      <w:r w:rsidRPr="009318CA">
        <w:rPr>
          <w:noProof/>
          <w:sz w:val="22"/>
          <w:szCs w:val="22"/>
        </w:rPr>
        <w:instrText xml:space="preserve"> PAGEREF _Toc402044388 \h </w:instrText>
      </w:r>
      <w:r w:rsidRPr="009318CA">
        <w:rPr>
          <w:noProof/>
          <w:sz w:val="22"/>
          <w:szCs w:val="22"/>
        </w:rPr>
      </w:r>
      <w:r w:rsidRPr="009318CA">
        <w:rPr>
          <w:noProof/>
          <w:sz w:val="22"/>
          <w:szCs w:val="22"/>
        </w:rPr>
        <w:fldChar w:fldCharType="separate"/>
      </w:r>
      <w:r w:rsidR="00915402">
        <w:rPr>
          <w:noProof/>
          <w:sz w:val="22"/>
          <w:szCs w:val="22"/>
        </w:rPr>
        <w:t>150</w:t>
      </w:r>
      <w:r w:rsidRPr="009318CA">
        <w:rPr>
          <w:noProof/>
          <w:sz w:val="22"/>
          <w:szCs w:val="22"/>
        </w:rPr>
        <w:fldChar w:fldCharType="end"/>
      </w:r>
    </w:p>
    <w:p w14:paraId="2EBDE20E" w14:textId="3C9ED7E2" w:rsidR="00CC5ADC" w:rsidRPr="009318CA" w:rsidRDefault="009A355E" w:rsidP="009318CA">
      <w:pPr>
        <w:pStyle w:val="TableofFigures"/>
        <w:tabs>
          <w:tab w:val="right" w:leader="dot" w:pos="8488"/>
        </w:tabs>
        <w:spacing w:line="360" w:lineRule="auto"/>
        <w:rPr>
          <w:noProof/>
          <w:sz w:val="22"/>
          <w:szCs w:val="22"/>
        </w:rPr>
      </w:pPr>
      <w:r w:rsidRPr="009318CA">
        <w:rPr>
          <w:noProof/>
          <w:sz w:val="22"/>
          <w:szCs w:val="22"/>
        </w:rPr>
        <w:t>Figure 35:</w:t>
      </w:r>
      <w:r w:rsidRPr="009318CA">
        <w:rPr>
          <w:b w:val="0"/>
          <w:noProof/>
          <w:sz w:val="22"/>
          <w:szCs w:val="22"/>
        </w:rPr>
        <w:t xml:space="preserve"> Ordered bar chart using a Bray Curtis dissimilarity hierarchical cluster of the top 20 OTUs present in both the blind (BB) and non-blind (NBB) brushings</w:t>
      </w:r>
      <w:r w:rsidR="00CC5ADC">
        <w:rPr>
          <w:b w:val="0"/>
          <w:noProof/>
          <w:sz w:val="22"/>
          <w:szCs w:val="22"/>
        </w:rPr>
        <w:t xml:space="preserve">            </w:t>
      </w:r>
      <w:r w:rsidRPr="009318CA">
        <w:rPr>
          <w:noProof/>
          <w:sz w:val="22"/>
          <w:szCs w:val="22"/>
        </w:rPr>
        <w:fldChar w:fldCharType="begin"/>
      </w:r>
      <w:r w:rsidRPr="009318CA">
        <w:rPr>
          <w:noProof/>
          <w:sz w:val="22"/>
          <w:szCs w:val="22"/>
        </w:rPr>
        <w:instrText xml:space="preserve"> PAGEREF _Toc402044389 \h </w:instrText>
      </w:r>
      <w:r w:rsidRPr="009318CA">
        <w:rPr>
          <w:noProof/>
          <w:sz w:val="22"/>
          <w:szCs w:val="22"/>
        </w:rPr>
      </w:r>
      <w:r w:rsidRPr="009318CA">
        <w:rPr>
          <w:noProof/>
          <w:sz w:val="22"/>
          <w:szCs w:val="22"/>
        </w:rPr>
        <w:fldChar w:fldCharType="separate"/>
      </w:r>
      <w:r w:rsidR="00915402">
        <w:rPr>
          <w:noProof/>
          <w:sz w:val="22"/>
          <w:szCs w:val="22"/>
        </w:rPr>
        <w:t>151</w:t>
      </w:r>
      <w:r w:rsidRPr="009318CA">
        <w:rPr>
          <w:noProof/>
          <w:sz w:val="22"/>
          <w:szCs w:val="22"/>
        </w:rPr>
        <w:fldChar w:fldCharType="end"/>
      </w:r>
    </w:p>
    <w:p w14:paraId="44F1EE2C" w14:textId="2F18A3F8" w:rsidR="00CC5ADC" w:rsidRPr="009318CA" w:rsidRDefault="009A355E" w:rsidP="009318CA">
      <w:pPr>
        <w:pStyle w:val="TableofFigures"/>
        <w:tabs>
          <w:tab w:val="right" w:leader="dot" w:pos="8488"/>
        </w:tabs>
        <w:spacing w:line="360" w:lineRule="auto"/>
        <w:rPr>
          <w:noProof/>
          <w:sz w:val="22"/>
          <w:szCs w:val="22"/>
        </w:rPr>
      </w:pPr>
      <w:r w:rsidRPr="009318CA">
        <w:rPr>
          <w:noProof/>
          <w:sz w:val="22"/>
          <w:szCs w:val="22"/>
        </w:rPr>
        <w:t xml:space="preserve">Figure 36: </w:t>
      </w:r>
      <w:r w:rsidRPr="009318CA">
        <w:rPr>
          <w:b w:val="0"/>
          <w:noProof/>
          <w:sz w:val="22"/>
          <w:szCs w:val="22"/>
        </w:rPr>
        <w:t>Ordered bar chart using a Bray Curtis dissimilarity hierarchical cluster of the top 20 OTUs present in both the cases and the controls</w:t>
      </w:r>
      <w:r w:rsidR="00CC5ADC">
        <w:rPr>
          <w:b w:val="0"/>
          <w:noProof/>
          <w:sz w:val="22"/>
          <w:szCs w:val="22"/>
        </w:rPr>
        <w:t xml:space="preserve">                                                   </w:t>
      </w:r>
      <w:r w:rsidRPr="009318CA">
        <w:rPr>
          <w:noProof/>
          <w:sz w:val="22"/>
          <w:szCs w:val="22"/>
        </w:rPr>
        <w:fldChar w:fldCharType="begin"/>
      </w:r>
      <w:r w:rsidRPr="009318CA">
        <w:rPr>
          <w:noProof/>
          <w:sz w:val="22"/>
          <w:szCs w:val="22"/>
        </w:rPr>
        <w:instrText xml:space="preserve"> PAGEREF _Toc402044390 \h </w:instrText>
      </w:r>
      <w:r w:rsidRPr="009318CA">
        <w:rPr>
          <w:noProof/>
          <w:sz w:val="22"/>
          <w:szCs w:val="22"/>
        </w:rPr>
      </w:r>
      <w:r w:rsidRPr="009318CA">
        <w:rPr>
          <w:noProof/>
          <w:sz w:val="22"/>
          <w:szCs w:val="22"/>
        </w:rPr>
        <w:fldChar w:fldCharType="separate"/>
      </w:r>
      <w:r w:rsidR="00915402">
        <w:rPr>
          <w:noProof/>
          <w:sz w:val="22"/>
          <w:szCs w:val="22"/>
        </w:rPr>
        <w:t>152</w:t>
      </w:r>
      <w:r w:rsidRPr="009318CA">
        <w:rPr>
          <w:noProof/>
          <w:sz w:val="22"/>
          <w:szCs w:val="22"/>
        </w:rPr>
        <w:fldChar w:fldCharType="end"/>
      </w:r>
    </w:p>
    <w:p w14:paraId="500F226C" w14:textId="2D019C97" w:rsidR="00CC5ADC" w:rsidRPr="009318CA" w:rsidRDefault="009A355E" w:rsidP="009318CA">
      <w:pPr>
        <w:pStyle w:val="TableofFigures"/>
        <w:tabs>
          <w:tab w:val="right" w:leader="dot" w:pos="8488"/>
        </w:tabs>
        <w:spacing w:line="360" w:lineRule="auto"/>
        <w:rPr>
          <w:noProof/>
          <w:sz w:val="22"/>
          <w:szCs w:val="22"/>
        </w:rPr>
      </w:pPr>
      <w:r w:rsidRPr="009318CA">
        <w:rPr>
          <w:noProof/>
          <w:sz w:val="22"/>
          <w:szCs w:val="22"/>
        </w:rPr>
        <w:t xml:space="preserve">Figure 37: </w:t>
      </w:r>
      <w:r w:rsidRPr="009318CA">
        <w:rPr>
          <w:b w:val="0"/>
          <w:noProof/>
          <w:sz w:val="22"/>
          <w:szCs w:val="22"/>
        </w:rPr>
        <w:t xml:space="preserve"> Differences in bacterial diversity between cases and controls</w:t>
      </w:r>
      <w:r w:rsidR="00CC5ADC">
        <w:rPr>
          <w:b w:val="0"/>
          <w:noProof/>
          <w:sz w:val="22"/>
          <w:szCs w:val="22"/>
        </w:rPr>
        <w:t xml:space="preserve">                          </w:t>
      </w:r>
      <w:r w:rsidRPr="009318CA">
        <w:rPr>
          <w:noProof/>
          <w:sz w:val="22"/>
          <w:szCs w:val="22"/>
        </w:rPr>
        <w:fldChar w:fldCharType="begin"/>
      </w:r>
      <w:r w:rsidRPr="009318CA">
        <w:rPr>
          <w:noProof/>
          <w:sz w:val="22"/>
          <w:szCs w:val="22"/>
        </w:rPr>
        <w:instrText xml:space="preserve"> PAGEREF _Toc402044391 \h </w:instrText>
      </w:r>
      <w:r w:rsidRPr="009318CA">
        <w:rPr>
          <w:noProof/>
          <w:sz w:val="22"/>
          <w:szCs w:val="22"/>
        </w:rPr>
      </w:r>
      <w:r w:rsidRPr="009318CA">
        <w:rPr>
          <w:noProof/>
          <w:sz w:val="22"/>
          <w:szCs w:val="22"/>
        </w:rPr>
        <w:fldChar w:fldCharType="separate"/>
      </w:r>
      <w:r w:rsidR="00915402">
        <w:rPr>
          <w:noProof/>
          <w:sz w:val="22"/>
          <w:szCs w:val="22"/>
        </w:rPr>
        <w:t>153</w:t>
      </w:r>
      <w:r w:rsidRPr="009318CA">
        <w:rPr>
          <w:noProof/>
          <w:sz w:val="22"/>
          <w:szCs w:val="22"/>
        </w:rPr>
        <w:fldChar w:fldCharType="end"/>
      </w:r>
    </w:p>
    <w:p w14:paraId="1D1CAE1D" w14:textId="217FFB6A" w:rsidR="006207B2" w:rsidRPr="009318CA" w:rsidRDefault="009A355E" w:rsidP="009318CA">
      <w:pPr>
        <w:pStyle w:val="TableofFigures"/>
        <w:tabs>
          <w:tab w:val="right" w:leader="dot" w:pos="8488"/>
        </w:tabs>
        <w:spacing w:line="360" w:lineRule="auto"/>
        <w:rPr>
          <w:noProof/>
          <w:sz w:val="22"/>
          <w:szCs w:val="22"/>
        </w:rPr>
      </w:pPr>
      <w:r w:rsidRPr="009318CA">
        <w:rPr>
          <w:noProof/>
          <w:sz w:val="22"/>
          <w:szCs w:val="22"/>
        </w:rPr>
        <w:t>Figure 38:</w:t>
      </w:r>
      <w:r w:rsidRPr="009318CA">
        <w:rPr>
          <w:b w:val="0"/>
          <w:noProof/>
          <w:sz w:val="22"/>
          <w:szCs w:val="22"/>
        </w:rPr>
        <w:t xml:space="preserve"> A comparison of organisms cultured from BALs and dominant OTUs from bronchial brushing sequencing in cases</w:t>
      </w:r>
      <w:r w:rsidR="00CC5ADC">
        <w:rPr>
          <w:b w:val="0"/>
          <w:noProof/>
          <w:sz w:val="22"/>
          <w:szCs w:val="22"/>
        </w:rPr>
        <w:t xml:space="preserve">                                                                                 </w:t>
      </w:r>
      <w:r w:rsidRPr="009318CA">
        <w:rPr>
          <w:noProof/>
          <w:sz w:val="22"/>
          <w:szCs w:val="22"/>
        </w:rPr>
        <w:fldChar w:fldCharType="begin"/>
      </w:r>
      <w:r w:rsidRPr="009318CA">
        <w:rPr>
          <w:noProof/>
          <w:sz w:val="22"/>
          <w:szCs w:val="22"/>
        </w:rPr>
        <w:instrText xml:space="preserve"> PAGEREF _Toc402044392 \h </w:instrText>
      </w:r>
      <w:r w:rsidRPr="009318CA">
        <w:rPr>
          <w:noProof/>
          <w:sz w:val="22"/>
          <w:szCs w:val="22"/>
        </w:rPr>
      </w:r>
      <w:r w:rsidRPr="009318CA">
        <w:rPr>
          <w:noProof/>
          <w:sz w:val="22"/>
          <w:szCs w:val="22"/>
        </w:rPr>
        <w:fldChar w:fldCharType="separate"/>
      </w:r>
      <w:r w:rsidR="00915402">
        <w:rPr>
          <w:noProof/>
          <w:sz w:val="22"/>
          <w:szCs w:val="22"/>
        </w:rPr>
        <w:t>154</w:t>
      </w:r>
      <w:r w:rsidRPr="009318CA">
        <w:rPr>
          <w:noProof/>
          <w:sz w:val="22"/>
          <w:szCs w:val="22"/>
        </w:rPr>
        <w:fldChar w:fldCharType="end"/>
      </w:r>
    </w:p>
    <w:p w14:paraId="6C7A0D61" w14:textId="42020345" w:rsidR="006207B2" w:rsidRPr="009318CA" w:rsidRDefault="009A355E" w:rsidP="009318CA">
      <w:pPr>
        <w:pStyle w:val="TableofFigures"/>
        <w:tabs>
          <w:tab w:val="right" w:leader="dot" w:pos="8488"/>
        </w:tabs>
        <w:spacing w:line="360" w:lineRule="auto"/>
        <w:rPr>
          <w:noProof/>
          <w:sz w:val="22"/>
          <w:szCs w:val="22"/>
        </w:rPr>
      </w:pPr>
      <w:r w:rsidRPr="009318CA">
        <w:rPr>
          <w:noProof/>
          <w:sz w:val="22"/>
          <w:szCs w:val="22"/>
        </w:rPr>
        <w:t>Figure 39:</w:t>
      </w:r>
      <w:r w:rsidRPr="009318CA">
        <w:rPr>
          <w:b w:val="0"/>
          <w:noProof/>
          <w:sz w:val="22"/>
          <w:szCs w:val="22"/>
        </w:rPr>
        <w:t xml:space="preserve"> Ordered bar chart by a Bray Curtis dissimilarity hierarchical cluster of the top 20 OTUs present in PBB patients with and without a diagnosis of wheeze</w:t>
      </w:r>
      <w:r w:rsidR="006207B2">
        <w:rPr>
          <w:b w:val="0"/>
          <w:noProof/>
          <w:sz w:val="22"/>
          <w:szCs w:val="22"/>
        </w:rPr>
        <w:t xml:space="preserve">                </w:t>
      </w:r>
      <w:r w:rsidRPr="009318CA">
        <w:rPr>
          <w:noProof/>
          <w:sz w:val="22"/>
          <w:szCs w:val="22"/>
        </w:rPr>
        <w:fldChar w:fldCharType="begin"/>
      </w:r>
      <w:r w:rsidRPr="009318CA">
        <w:rPr>
          <w:noProof/>
          <w:sz w:val="22"/>
          <w:szCs w:val="22"/>
        </w:rPr>
        <w:instrText xml:space="preserve"> PAGEREF _Toc402044393 \h </w:instrText>
      </w:r>
      <w:r w:rsidRPr="009318CA">
        <w:rPr>
          <w:noProof/>
          <w:sz w:val="22"/>
          <w:szCs w:val="22"/>
        </w:rPr>
      </w:r>
      <w:r w:rsidRPr="009318CA">
        <w:rPr>
          <w:noProof/>
          <w:sz w:val="22"/>
          <w:szCs w:val="22"/>
        </w:rPr>
        <w:fldChar w:fldCharType="separate"/>
      </w:r>
      <w:r w:rsidR="00915402">
        <w:rPr>
          <w:noProof/>
          <w:sz w:val="22"/>
          <w:szCs w:val="22"/>
        </w:rPr>
        <w:t>155</w:t>
      </w:r>
      <w:r w:rsidRPr="009318CA">
        <w:rPr>
          <w:noProof/>
          <w:sz w:val="22"/>
          <w:szCs w:val="22"/>
        </w:rPr>
        <w:fldChar w:fldCharType="end"/>
      </w:r>
    </w:p>
    <w:p w14:paraId="0F2FE967" w14:textId="70CC5DD9" w:rsidR="006207B2" w:rsidRPr="009318CA" w:rsidRDefault="009A355E" w:rsidP="009318CA">
      <w:pPr>
        <w:pStyle w:val="TableofFigures"/>
        <w:tabs>
          <w:tab w:val="right" w:leader="dot" w:pos="8488"/>
        </w:tabs>
        <w:spacing w:line="360" w:lineRule="auto"/>
        <w:rPr>
          <w:noProof/>
          <w:sz w:val="22"/>
          <w:szCs w:val="22"/>
        </w:rPr>
      </w:pPr>
      <w:r w:rsidRPr="009318CA">
        <w:rPr>
          <w:noProof/>
          <w:sz w:val="22"/>
          <w:szCs w:val="22"/>
        </w:rPr>
        <w:t xml:space="preserve">Figure 40: </w:t>
      </w:r>
      <w:r w:rsidRPr="009318CA">
        <w:rPr>
          <w:b w:val="0"/>
          <w:noProof/>
          <w:sz w:val="22"/>
          <w:szCs w:val="22"/>
        </w:rPr>
        <w:t>Non-metric multidimensional scaling based on Bray-Curtis dissimilarity of the throat and nose swabs of mothers</w:t>
      </w:r>
      <w:r w:rsidR="006207B2">
        <w:rPr>
          <w:b w:val="0"/>
          <w:noProof/>
          <w:sz w:val="22"/>
          <w:szCs w:val="22"/>
        </w:rPr>
        <w:t xml:space="preserve">                                                                                           </w:t>
      </w:r>
      <w:r w:rsidRPr="009318CA">
        <w:rPr>
          <w:noProof/>
          <w:sz w:val="22"/>
          <w:szCs w:val="22"/>
        </w:rPr>
        <w:fldChar w:fldCharType="begin"/>
      </w:r>
      <w:r w:rsidRPr="009318CA">
        <w:rPr>
          <w:noProof/>
          <w:sz w:val="22"/>
          <w:szCs w:val="22"/>
        </w:rPr>
        <w:instrText xml:space="preserve"> PAGEREF _Toc402044394 \h </w:instrText>
      </w:r>
      <w:r w:rsidRPr="009318CA">
        <w:rPr>
          <w:noProof/>
          <w:sz w:val="22"/>
          <w:szCs w:val="22"/>
        </w:rPr>
      </w:r>
      <w:r w:rsidRPr="009318CA">
        <w:rPr>
          <w:noProof/>
          <w:sz w:val="22"/>
          <w:szCs w:val="22"/>
        </w:rPr>
        <w:fldChar w:fldCharType="separate"/>
      </w:r>
      <w:r w:rsidR="00915402">
        <w:rPr>
          <w:noProof/>
          <w:sz w:val="22"/>
          <w:szCs w:val="22"/>
        </w:rPr>
        <w:t>157</w:t>
      </w:r>
      <w:r w:rsidRPr="009318CA">
        <w:rPr>
          <w:noProof/>
          <w:sz w:val="22"/>
          <w:szCs w:val="22"/>
        </w:rPr>
        <w:fldChar w:fldCharType="end"/>
      </w:r>
    </w:p>
    <w:p w14:paraId="23949034" w14:textId="2B20093D" w:rsidR="006207B2" w:rsidRPr="009318CA" w:rsidRDefault="009A355E" w:rsidP="009318CA">
      <w:pPr>
        <w:pStyle w:val="TableofFigures"/>
        <w:tabs>
          <w:tab w:val="right" w:leader="dot" w:pos="8488"/>
        </w:tabs>
        <w:spacing w:line="360" w:lineRule="auto"/>
        <w:rPr>
          <w:noProof/>
          <w:sz w:val="22"/>
          <w:szCs w:val="22"/>
        </w:rPr>
      </w:pPr>
      <w:r w:rsidRPr="009318CA">
        <w:rPr>
          <w:noProof/>
          <w:sz w:val="22"/>
          <w:szCs w:val="22"/>
        </w:rPr>
        <w:t>Figure 41:</w:t>
      </w:r>
      <w:r w:rsidRPr="009318CA">
        <w:rPr>
          <w:b w:val="0"/>
          <w:noProof/>
          <w:sz w:val="22"/>
          <w:szCs w:val="22"/>
        </w:rPr>
        <w:t xml:space="preserve"> Bray Curtis dissimilarity hierarchical cluster ordered bar chart of the top 20 OTUs present in both paired throat and nose swabs from mothers</w:t>
      </w:r>
      <w:r w:rsidR="006207B2">
        <w:rPr>
          <w:b w:val="0"/>
          <w:noProof/>
          <w:sz w:val="22"/>
          <w:szCs w:val="22"/>
        </w:rPr>
        <w:t xml:space="preserve">                              </w:t>
      </w:r>
      <w:r w:rsidRPr="009318CA">
        <w:rPr>
          <w:noProof/>
          <w:sz w:val="22"/>
          <w:szCs w:val="22"/>
        </w:rPr>
        <w:fldChar w:fldCharType="begin"/>
      </w:r>
      <w:r w:rsidRPr="009318CA">
        <w:rPr>
          <w:noProof/>
          <w:sz w:val="22"/>
          <w:szCs w:val="22"/>
        </w:rPr>
        <w:instrText xml:space="preserve"> PAGEREF _Toc402044395 \h </w:instrText>
      </w:r>
      <w:r w:rsidRPr="009318CA">
        <w:rPr>
          <w:noProof/>
          <w:sz w:val="22"/>
          <w:szCs w:val="22"/>
        </w:rPr>
      </w:r>
      <w:r w:rsidRPr="009318CA">
        <w:rPr>
          <w:noProof/>
          <w:sz w:val="22"/>
          <w:szCs w:val="22"/>
        </w:rPr>
        <w:fldChar w:fldCharType="separate"/>
      </w:r>
      <w:r w:rsidR="00915402">
        <w:rPr>
          <w:noProof/>
          <w:sz w:val="22"/>
          <w:szCs w:val="22"/>
        </w:rPr>
        <w:t>158</w:t>
      </w:r>
      <w:r w:rsidRPr="009318CA">
        <w:rPr>
          <w:noProof/>
          <w:sz w:val="22"/>
          <w:szCs w:val="22"/>
        </w:rPr>
        <w:fldChar w:fldCharType="end"/>
      </w:r>
    </w:p>
    <w:p w14:paraId="6F6E4CF7" w14:textId="28B9E2D5" w:rsidR="009A355E" w:rsidRPr="009318CA" w:rsidRDefault="009A355E" w:rsidP="009318CA">
      <w:pPr>
        <w:pStyle w:val="TableofFigures"/>
        <w:tabs>
          <w:tab w:val="right" w:leader="dot" w:pos="8488"/>
        </w:tabs>
        <w:spacing w:line="360" w:lineRule="auto"/>
        <w:rPr>
          <w:b w:val="0"/>
          <w:noProof/>
          <w:sz w:val="22"/>
          <w:szCs w:val="22"/>
          <w:lang w:val="en-GB" w:eastAsia="ja-JP"/>
        </w:rPr>
      </w:pPr>
      <w:r w:rsidRPr="009318CA">
        <w:rPr>
          <w:noProof/>
          <w:sz w:val="22"/>
          <w:szCs w:val="22"/>
        </w:rPr>
        <w:t xml:space="preserve">Figure 42: </w:t>
      </w:r>
      <w:r w:rsidRPr="009318CA">
        <w:rPr>
          <w:b w:val="0"/>
          <w:noProof/>
          <w:sz w:val="22"/>
          <w:szCs w:val="22"/>
        </w:rPr>
        <w:t xml:space="preserve">Bray Curtis dissimilarity hierarchical cluster ordered bar chart of the top 20 OTUs present in both the mothers of study children less than two years old and their children  </w:t>
      </w:r>
      <w:r w:rsidR="006207B2">
        <w:rPr>
          <w:b w:val="0"/>
          <w:noProof/>
          <w:sz w:val="22"/>
          <w:szCs w:val="22"/>
        </w:rPr>
        <w:t xml:space="preserve">                                                                                                                                           </w:t>
      </w:r>
      <w:r w:rsidRPr="009318CA">
        <w:rPr>
          <w:noProof/>
          <w:sz w:val="22"/>
          <w:szCs w:val="22"/>
        </w:rPr>
        <w:fldChar w:fldCharType="begin"/>
      </w:r>
      <w:r w:rsidRPr="009318CA">
        <w:rPr>
          <w:noProof/>
          <w:sz w:val="22"/>
          <w:szCs w:val="22"/>
        </w:rPr>
        <w:instrText xml:space="preserve"> PAGEREF _Toc402044396 \h </w:instrText>
      </w:r>
      <w:r w:rsidRPr="009318CA">
        <w:rPr>
          <w:noProof/>
          <w:sz w:val="22"/>
          <w:szCs w:val="22"/>
        </w:rPr>
      </w:r>
      <w:r w:rsidRPr="009318CA">
        <w:rPr>
          <w:noProof/>
          <w:sz w:val="22"/>
          <w:szCs w:val="22"/>
        </w:rPr>
        <w:fldChar w:fldCharType="separate"/>
      </w:r>
      <w:r w:rsidR="00915402">
        <w:rPr>
          <w:noProof/>
          <w:sz w:val="22"/>
          <w:szCs w:val="22"/>
        </w:rPr>
        <w:t>160</w:t>
      </w:r>
      <w:r w:rsidRPr="009318CA">
        <w:rPr>
          <w:noProof/>
          <w:sz w:val="22"/>
          <w:szCs w:val="22"/>
        </w:rPr>
        <w:fldChar w:fldCharType="end"/>
      </w:r>
    </w:p>
    <w:p w14:paraId="3835AB4A" w14:textId="77777777" w:rsidR="00B62B79" w:rsidRPr="000255BE" w:rsidRDefault="00B62B79" w:rsidP="00C94F74">
      <w:pPr>
        <w:spacing w:line="360" w:lineRule="auto"/>
      </w:pPr>
      <w:r w:rsidRPr="00BB1E55">
        <w:rPr>
          <w:sz w:val="22"/>
          <w:szCs w:val="22"/>
        </w:rPr>
        <w:fldChar w:fldCharType="end"/>
      </w:r>
    </w:p>
    <w:p w14:paraId="56250628" w14:textId="77777777" w:rsidR="00B62B79" w:rsidRPr="000255BE" w:rsidRDefault="00B62B79" w:rsidP="00074312">
      <w:pPr>
        <w:spacing w:line="360" w:lineRule="auto"/>
      </w:pPr>
      <w:r w:rsidRPr="000255BE">
        <w:br w:type="page"/>
      </w:r>
    </w:p>
    <w:p w14:paraId="58276350" w14:textId="7A19DE88" w:rsidR="004E2E66" w:rsidRPr="000255BE" w:rsidRDefault="004E2E66" w:rsidP="00074312">
      <w:pPr>
        <w:pStyle w:val="Heading1"/>
        <w:spacing w:before="0" w:after="0" w:line="360" w:lineRule="auto"/>
        <w:ind w:left="0"/>
        <w:rPr>
          <w:rFonts w:asciiTheme="minorHAnsi" w:hAnsiTheme="minorHAnsi"/>
        </w:rPr>
      </w:pPr>
      <w:bookmarkStart w:id="4" w:name="_Toc528352812"/>
      <w:r w:rsidRPr="000255BE">
        <w:rPr>
          <w:rFonts w:asciiTheme="minorHAnsi" w:hAnsiTheme="minorHAnsi"/>
        </w:rPr>
        <w:lastRenderedPageBreak/>
        <w:t>List of tables</w:t>
      </w:r>
      <w:bookmarkEnd w:id="4"/>
    </w:p>
    <w:p w14:paraId="4329FBDA" w14:textId="77777777" w:rsidR="004E2E66" w:rsidRPr="000255BE" w:rsidRDefault="004E2E66" w:rsidP="009318CA">
      <w:pPr>
        <w:spacing w:line="360" w:lineRule="auto"/>
      </w:pPr>
    </w:p>
    <w:p w14:paraId="218AF885" w14:textId="29910381" w:rsidR="00663065" w:rsidRPr="009318CA" w:rsidRDefault="00B62B79" w:rsidP="009318CA">
      <w:pPr>
        <w:pStyle w:val="TableofFigures"/>
        <w:tabs>
          <w:tab w:val="right" w:leader="dot" w:pos="8488"/>
        </w:tabs>
        <w:spacing w:line="360" w:lineRule="auto"/>
        <w:rPr>
          <w:noProof/>
          <w:sz w:val="22"/>
          <w:szCs w:val="22"/>
        </w:rPr>
      </w:pPr>
      <w:r w:rsidRPr="00BB1E55">
        <w:rPr>
          <w:sz w:val="22"/>
          <w:szCs w:val="22"/>
        </w:rPr>
        <w:fldChar w:fldCharType="begin"/>
      </w:r>
      <w:r w:rsidRPr="00BB1E55">
        <w:rPr>
          <w:sz w:val="22"/>
          <w:szCs w:val="22"/>
        </w:rPr>
        <w:instrText xml:space="preserve"> TOC \c "Table" </w:instrText>
      </w:r>
      <w:r w:rsidRPr="00BB1E55">
        <w:rPr>
          <w:sz w:val="22"/>
          <w:szCs w:val="22"/>
        </w:rPr>
        <w:fldChar w:fldCharType="separate"/>
      </w:r>
      <w:r w:rsidR="00E97111" w:rsidRPr="009318CA">
        <w:rPr>
          <w:rFonts w:ascii="Cambria" w:hAnsi="Cambria"/>
          <w:noProof/>
          <w:sz w:val="22"/>
          <w:szCs w:val="22"/>
        </w:rPr>
        <w:t xml:space="preserve">Table 1: </w:t>
      </w:r>
      <w:r w:rsidR="00E97111" w:rsidRPr="009318CA">
        <w:rPr>
          <w:rFonts w:ascii="Cambria" w:hAnsi="Cambria"/>
          <w:b w:val="0"/>
          <w:noProof/>
          <w:sz w:val="22"/>
          <w:szCs w:val="22"/>
        </w:rPr>
        <w:t>Number of colonies from controls 1 and 2 following tidal breathing and coughing through the M Air T Tester</w:t>
      </w:r>
      <w:r w:rsidR="00E97111" w:rsidRPr="009318CA">
        <w:rPr>
          <w:rFonts w:ascii="Cambria" w:hAnsi="Cambria"/>
          <w:b w:val="0"/>
          <w:noProof/>
          <w:sz w:val="22"/>
          <w:szCs w:val="22"/>
        </w:rPr>
        <w:sym w:font="Symbol" w:char="F0E4"/>
      </w:r>
      <w:r w:rsidR="00663065">
        <w:rPr>
          <w:noProof/>
          <w:sz w:val="22"/>
          <w:szCs w:val="22"/>
        </w:rPr>
        <w:t xml:space="preserve">                                                                                                        </w:t>
      </w:r>
      <w:r w:rsidR="00E97111" w:rsidRPr="009318CA">
        <w:rPr>
          <w:noProof/>
          <w:sz w:val="22"/>
          <w:szCs w:val="22"/>
        </w:rPr>
        <w:fldChar w:fldCharType="begin"/>
      </w:r>
      <w:r w:rsidR="00E97111" w:rsidRPr="009318CA">
        <w:rPr>
          <w:noProof/>
          <w:sz w:val="22"/>
          <w:szCs w:val="22"/>
        </w:rPr>
        <w:instrText xml:space="preserve"> PAGEREF _Toc528353041 \h </w:instrText>
      </w:r>
      <w:r w:rsidR="00E97111" w:rsidRPr="009318CA">
        <w:rPr>
          <w:noProof/>
          <w:sz w:val="22"/>
          <w:szCs w:val="22"/>
        </w:rPr>
      </w:r>
      <w:r w:rsidR="00E97111" w:rsidRPr="009318CA">
        <w:rPr>
          <w:noProof/>
          <w:sz w:val="22"/>
          <w:szCs w:val="22"/>
        </w:rPr>
        <w:fldChar w:fldCharType="separate"/>
      </w:r>
      <w:r w:rsidR="00915402">
        <w:rPr>
          <w:noProof/>
          <w:sz w:val="22"/>
          <w:szCs w:val="22"/>
        </w:rPr>
        <w:t>43</w:t>
      </w:r>
      <w:r w:rsidR="00E97111" w:rsidRPr="009318CA">
        <w:rPr>
          <w:noProof/>
          <w:sz w:val="22"/>
          <w:szCs w:val="22"/>
        </w:rPr>
        <w:fldChar w:fldCharType="end"/>
      </w:r>
    </w:p>
    <w:p w14:paraId="6745E7DB" w14:textId="3ED92D70" w:rsidR="00663065" w:rsidRPr="009318CA" w:rsidRDefault="00E97111" w:rsidP="009318CA">
      <w:pPr>
        <w:pStyle w:val="TableofFigures"/>
        <w:tabs>
          <w:tab w:val="right" w:leader="dot" w:pos="8488"/>
        </w:tabs>
        <w:spacing w:line="360" w:lineRule="auto"/>
        <w:rPr>
          <w:noProof/>
          <w:sz w:val="22"/>
          <w:szCs w:val="22"/>
        </w:rPr>
      </w:pPr>
      <w:r w:rsidRPr="009318CA">
        <w:rPr>
          <w:noProof/>
          <w:sz w:val="22"/>
          <w:szCs w:val="22"/>
        </w:rPr>
        <w:t xml:space="preserve">Table 2: </w:t>
      </w:r>
      <w:r w:rsidRPr="009318CA">
        <w:rPr>
          <w:b w:val="0"/>
          <w:noProof/>
          <w:sz w:val="22"/>
          <w:szCs w:val="22"/>
        </w:rPr>
        <w:t>Bacteria captured on the tidal breathing and cough plates</w:t>
      </w:r>
      <w:r w:rsidR="00663065">
        <w:rPr>
          <w:noProof/>
          <w:sz w:val="22"/>
          <w:szCs w:val="22"/>
        </w:rPr>
        <w:t xml:space="preserve">                                         </w:t>
      </w:r>
      <w:r w:rsidRPr="009318CA">
        <w:rPr>
          <w:noProof/>
          <w:sz w:val="22"/>
          <w:szCs w:val="22"/>
        </w:rPr>
        <w:fldChar w:fldCharType="begin"/>
      </w:r>
      <w:r w:rsidRPr="009318CA">
        <w:rPr>
          <w:noProof/>
          <w:sz w:val="22"/>
          <w:szCs w:val="22"/>
        </w:rPr>
        <w:instrText xml:space="preserve"> PAGEREF _Toc528353042 \h </w:instrText>
      </w:r>
      <w:r w:rsidRPr="009318CA">
        <w:rPr>
          <w:noProof/>
          <w:sz w:val="22"/>
          <w:szCs w:val="22"/>
        </w:rPr>
      </w:r>
      <w:r w:rsidRPr="009318CA">
        <w:rPr>
          <w:noProof/>
          <w:sz w:val="22"/>
          <w:szCs w:val="22"/>
        </w:rPr>
        <w:fldChar w:fldCharType="separate"/>
      </w:r>
      <w:r w:rsidR="00915402">
        <w:rPr>
          <w:noProof/>
          <w:sz w:val="22"/>
          <w:szCs w:val="22"/>
        </w:rPr>
        <w:t>51</w:t>
      </w:r>
      <w:r w:rsidRPr="009318CA">
        <w:rPr>
          <w:noProof/>
          <w:sz w:val="22"/>
          <w:szCs w:val="22"/>
        </w:rPr>
        <w:fldChar w:fldCharType="end"/>
      </w:r>
    </w:p>
    <w:p w14:paraId="1555807F" w14:textId="0E03EEB2" w:rsidR="00663065" w:rsidRPr="009318CA" w:rsidRDefault="00E97111" w:rsidP="009318CA">
      <w:pPr>
        <w:pStyle w:val="TableofFigures"/>
        <w:tabs>
          <w:tab w:val="right" w:leader="dot" w:pos="8488"/>
        </w:tabs>
        <w:spacing w:line="360" w:lineRule="auto"/>
        <w:rPr>
          <w:noProof/>
          <w:sz w:val="22"/>
          <w:szCs w:val="22"/>
        </w:rPr>
      </w:pPr>
      <w:r w:rsidRPr="009318CA">
        <w:rPr>
          <w:rFonts w:ascii="Cambria" w:hAnsi="Cambria"/>
          <w:noProof/>
          <w:sz w:val="22"/>
          <w:szCs w:val="22"/>
        </w:rPr>
        <w:t xml:space="preserve">Table 3: </w:t>
      </w:r>
      <w:r w:rsidRPr="009318CA">
        <w:rPr>
          <w:rFonts w:ascii="Cambria" w:hAnsi="Cambria"/>
          <w:b w:val="0"/>
          <w:noProof/>
          <w:sz w:val="22"/>
          <w:szCs w:val="22"/>
        </w:rPr>
        <w:t>The identification of procedures or sampling related to routine practice or to the EPISTREP study</w:t>
      </w:r>
      <w:r w:rsidRPr="009318CA">
        <w:rPr>
          <w:rFonts w:ascii="Cambria" w:hAnsi="Cambria"/>
          <w:noProof/>
          <w:sz w:val="22"/>
          <w:szCs w:val="22"/>
        </w:rPr>
        <w:t xml:space="preserve"> </w:t>
      </w:r>
      <w:r w:rsidR="00663065">
        <w:rPr>
          <w:rFonts w:ascii="Cambria" w:hAnsi="Cambria"/>
          <w:noProof/>
          <w:sz w:val="22"/>
          <w:szCs w:val="22"/>
        </w:rPr>
        <w:t xml:space="preserve">                                                                                                                               </w:t>
      </w:r>
      <w:r w:rsidRPr="009318CA">
        <w:rPr>
          <w:noProof/>
          <w:sz w:val="22"/>
          <w:szCs w:val="22"/>
        </w:rPr>
        <w:fldChar w:fldCharType="begin"/>
      </w:r>
      <w:r w:rsidRPr="009318CA">
        <w:rPr>
          <w:noProof/>
          <w:sz w:val="22"/>
          <w:szCs w:val="22"/>
        </w:rPr>
        <w:instrText xml:space="preserve"> PAGEREF _Toc528353043 \h </w:instrText>
      </w:r>
      <w:r w:rsidRPr="009318CA">
        <w:rPr>
          <w:noProof/>
          <w:sz w:val="22"/>
          <w:szCs w:val="22"/>
        </w:rPr>
      </w:r>
      <w:r w:rsidRPr="009318CA">
        <w:rPr>
          <w:noProof/>
          <w:sz w:val="22"/>
          <w:szCs w:val="22"/>
        </w:rPr>
        <w:fldChar w:fldCharType="separate"/>
      </w:r>
      <w:r w:rsidR="00915402">
        <w:rPr>
          <w:noProof/>
          <w:sz w:val="22"/>
          <w:szCs w:val="22"/>
        </w:rPr>
        <w:t>69</w:t>
      </w:r>
      <w:r w:rsidRPr="009318CA">
        <w:rPr>
          <w:noProof/>
          <w:sz w:val="22"/>
          <w:szCs w:val="22"/>
        </w:rPr>
        <w:fldChar w:fldCharType="end"/>
      </w:r>
    </w:p>
    <w:p w14:paraId="3A750079" w14:textId="3368A8C2" w:rsidR="00663065" w:rsidRPr="009318CA" w:rsidRDefault="00E97111" w:rsidP="009318CA">
      <w:pPr>
        <w:pStyle w:val="TableofFigures"/>
        <w:tabs>
          <w:tab w:val="right" w:leader="dot" w:pos="8488"/>
        </w:tabs>
        <w:spacing w:line="360" w:lineRule="auto"/>
        <w:rPr>
          <w:noProof/>
          <w:sz w:val="22"/>
          <w:szCs w:val="22"/>
        </w:rPr>
      </w:pPr>
      <w:r w:rsidRPr="009318CA">
        <w:rPr>
          <w:rFonts w:ascii="Cambria" w:hAnsi="Cambria"/>
          <w:noProof/>
          <w:sz w:val="22"/>
          <w:szCs w:val="22"/>
        </w:rPr>
        <w:t xml:space="preserve">Table 4: </w:t>
      </w:r>
      <w:r w:rsidRPr="009318CA">
        <w:rPr>
          <w:rFonts w:ascii="Cambria" w:hAnsi="Cambria"/>
          <w:b w:val="0"/>
          <w:noProof/>
          <w:sz w:val="22"/>
          <w:szCs w:val="22"/>
        </w:rPr>
        <w:t>Demographic characteristics</w:t>
      </w:r>
      <w:r w:rsidR="00663065" w:rsidRPr="00663065">
        <w:rPr>
          <w:rFonts w:ascii="Cambria" w:hAnsi="Cambria"/>
          <w:b w:val="0"/>
          <w:noProof/>
          <w:sz w:val="22"/>
          <w:szCs w:val="22"/>
        </w:rPr>
        <w:t xml:space="preserve"> of </w:t>
      </w:r>
      <w:r w:rsidRPr="009318CA">
        <w:rPr>
          <w:rFonts w:ascii="Cambria" w:hAnsi="Cambria"/>
          <w:b w:val="0"/>
          <w:noProof/>
          <w:sz w:val="22"/>
          <w:szCs w:val="22"/>
        </w:rPr>
        <w:t xml:space="preserve">patients recruited into the EPISTREP study </w:t>
      </w:r>
      <w:r w:rsidR="00663065">
        <w:rPr>
          <w:rFonts w:ascii="Cambria" w:hAnsi="Cambria"/>
          <w:b w:val="0"/>
          <w:noProof/>
          <w:sz w:val="22"/>
          <w:szCs w:val="22"/>
        </w:rPr>
        <w:t xml:space="preserve">    </w:t>
      </w:r>
      <w:r w:rsidR="00663065">
        <w:rPr>
          <w:noProof/>
          <w:sz w:val="22"/>
          <w:szCs w:val="22"/>
        </w:rPr>
        <w:t xml:space="preserve">  </w:t>
      </w:r>
      <w:r w:rsidRPr="009318CA">
        <w:rPr>
          <w:noProof/>
          <w:sz w:val="22"/>
          <w:szCs w:val="22"/>
        </w:rPr>
        <w:fldChar w:fldCharType="begin"/>
      </w:r>
      <w:r w:rsidRPr="009318CA">
        <w:rPr>
          <w:noProof/>
          <w:sz w:val="22"/>
          <w:szCs w:val="22"/>
        </w:rPr>
        <w:instrText xml:space="preserve"> PAGEREF _Toc528353044 \h </w:instrText>
      </w:r>
      <w:r w:rsidRPr="009318CA">
        <w:rPr>
          <w:noProof/>
          <w:sz w:val="22"/>
          <w:szCs w:val="22"/>
        </w:rPr>
      </w:r>
      <w:r w:rsidRPr="009318CA">
        <w:rPr>
          <w:noProof/>
          <w:sz w:val="22"/>
          <w:szCs w:val="22"/>
        </w:rPr>
        <w:fldChar w:fldCharType="separate"/>
      </w:r>
      <w:r w:rsidR="00915402">
        <w:rPr>
          <w:noProof/>
          <w:sz w:val="22"/>
          <w:szCs w:val="22"/>
        </w:rPr>
        <w:t>82</w:t>
      </w:r>
      <w:r w:rsidRPr="009318CA">
        <w:rPr>
          <w:noProof/>
          <w:sz w:val="22"/>
          <w:szCs w:val="22"/>
        </w:rPr>
        <w:fldChar w:fldCharType="end"/>
      </w:r>
    </w:p>
    <w:p w14:paraId="24569B5A" w14:textId="5023819C" w:rsidR="00663065" w:rsidRPr="009318CA" w:rsidRDefault="00E97111" w:rsidP="009318CA">
      <w:pPr>
        <w:pStyle w:val="TableofFigures"/>
        <w:tabs>
          <w:tab w:val="right" w:leader="dot" w:pos="8488"/>
        </w:tabs>
        <w:spacing w:line="360" w:lineRule="auto"/>
        <w:rPr>
          <w:noProof/>
          <w:sz w:val="22"/>
          <w:szCs w:val="22"/>
        </w:rPr>
      </w:pPr>
      <w:r w:rsidRPr="009318CA">
        <w:rPr>
          <w:rFonts w:ascii="Cambria" w:hAnsi="Cambria"/>
          <w:noProof/>
          <w:sz w:val="22"/>
          <w:szCs w:val="22"/>
        </w:rPr>
        <w:t xml:space="preserve">Table 5: </w:t>
      </w:r>
      <w:r w:rsidRPr="009318CA">
        <w:rPr>
          <w:rFonts w:ascii="Cambria" w:hAnsi="Cambria"/>
          <w:b w:val="0"/>
          <w:noProof/>
          <w:sz w:val="22"/>
          <w:szCs w:val="22"/>
        </w:rPr>
        <w:t>Sample analysis in the EPISTREP study</w:t>
      </w:r>
      <w:r w:rsidR="00663065">
        <w:rPr>
          <w:rFonts w:ascii="Cambria" w:hAnsi="Cambria"/>
          <w:noProof/>
          <w:sz w:val="22"/>
          <w:szCs w:val="22"/>
        </w:rPr>
        <w:t xml:space="preserve">                                                                           </w:t>
      </w:r>
      <w:r w:rsidRPr="009318CA">
        <w:rPr>
          <w:rFonts w:ascii="Cambria" w:hAnsi="Cambria"/>
          <w:noProof/>
          <w:sz w:val="22"/>
          <w:szCs w:val="22"/>
        </w:rPr>
        <w:t xml:space="preserve"> </w:t>
      </w:r>
      <w:r w:rsidRPr="009318CA">
        <w:rPr>
          <w:noProof/>
          <w:sz w:val="22"/>
          <w:szCs w:val="22"/>
        </w:rPr>
        <w:fldChar w:fldCharType="begin"/>
      </w:r>
      <w:r w:rsidRPr="009318CA">
        <w:rPr>
          <w:noProof/>
          <w:sz w:val="22"/>
          <w:szCs w:val="22"/>
        </w:rPr>
        <w:instrText xml:space="preserve"> PAGEREF _Toc528353045 \h </w:instrText>
      </w:r>
      <w:r w:rsidRPr="009318CA">
        <w:rPr>
          <w:noProof/>
          <w:sz w:val="22"/>
          <w:szCs w:val="22"/>
        </w:rPr>
      </w:r>
      <w:r w:rsidRPr="009318CA">
        <w:rPr>
          <w:noProof/>
          <w:sz w:val="22"/>
          <w:szCs w:val="22"/>
        </w:rPr>
        <w:fldChar w:fldCharType="separate"/>
      </w:r>
      <w:r w:rsidR="00915402">
        <w:rPr>
          <w:noProof/>
          <w:sz w:val="22"/>
          <w:szCs w:val="22"/>
        </w:rPr>
        <w:t>88</w:t>
      </w:r>
      <w:r w:rsidRPr="009318CA">
        <w:rPr>
          <w:noProof/>
          <w:sz w:val="22"/>
          <w:szCs w:val="22"/>
        </w:rPr>
        <w:fldChar w:fldCharType="end"/>
      </w:r>
    </w:p>
    <w:p w14:paraId="4C9F39FE" w14:textId="2AF4FF92" w:rsidR="00774AA4" w:rsidRPr="009318CA" w:rsidRDefault="00E97111" w:rsidP="009318CA">
      <w:pPr>
        <w:pStyle w:val="TableofFigures"/>
        <w:tabs>
          <w:tab w:val="right" w:leader="dot" w:pos="8488"/>
        </w:tabs>
        <w:spacing w:line="360" w:lineRule="auto"/>
        <w:rPr>
          <w:noProof/>
          <w:sz w:val="22"/>
          <w:szCs w:val="22"/>
        </w:rPr>
      </w:pPr>
      <w:r w:rsidRPr="009318CA">
        <w:rPr>
          <w:rFonts w:ascii="Cambria" w:hAnsi="Cambria"/>
          <w:noProof/>
          <w:sz w:val="22"/>
          <w:szCs w:val="22"/>
        </w:rPr>
        <w:t xml:space="preserve">Table 6: </w:t>
      </w:r>
      <w:r w:rsidRPr="009318CA">
        <w:rPr>
          <w:rFonts w:ascii="Cambria" w:hAnsi="Cambria"/>
          <w:b w:val="0"/>
          <w:noProof/>
          <w:sz w:val="22"/>
          <w:szCs w:val="22"/>
        </w:rPr>
        <w:t>Blood results for cases and controls</w:t>
      </w:r>
      <w:r w:rsidRPr="009318CA">
        <w:rPr>
          <w:rFonts w:ascii="Cambria" w:hAnsi="Cambria"/>
          <w:noProof/>
          <w:sz w:val="22"/>
          <w:szCs w:val="22"/>
        </w:rPr>
        <w:t xml:space="preserve"> </w:t>
      </w:r>
      <w:r w:rsidR="00774AA4">
        <w:rPr>
          <w:rFonts w:ascii="Cambria" w:hAnsi="Cambria"/>
          <w:noProof/>
          <w:sz w:val="22"/>
          <w:szCs w:val="22"/>
        </w:rPr>
        <w:t xml:space="preserve">                                                                                  </w:t>
      </w:r>
      <w:r w:rsidRPr="009318CA">
        <w:rPr>
          <w:noProof/>
          <w:sz w:val="22"/>
          <w:szCs w:val="22"/>
        </w:rPr>
        <w:fldChar w:fldCharType="begin"/>
      </w:r>
      <w:r w:rsidRPr="009318CA">
        <w:rPr>
          <w:noProof/>
          <w:sz w:val="22"/>
          <w:szCs w:val="22"/>
        </w:rPr>
        <w:instrText xml:space="preserve"> PAGEREF _Toc528353046 \h </w:instrText>
      </w:r>
      <w:r w:rsidRPr="009318CA">
        <w:rPr>
          <w:noProof/>
          <w:sz w:val="22"/>
          <w:szCs w:val="22"/>
        </w:rPr>
      </w:r>
      <w:r w:rsidRPr="009318CA">
        <w:rPr>
          <w:noProof/>
          <w:sz w:val="22"/>
          <w:szCs w:val="22"/>
        </w:rPr>
        <w:fldChar w:fldCharType="separate"/>
      </w:r>
      <w:r w:rsidR="00915402">
        <w:rPr>
          <w:noProof/>
          <w:sz w:val="22"/>
          <w:szCs w:val="22"/>
        </w:rPr>
        <w:t>89</w:t>
      </w:r>
      <w:r w:rsidRPr="009318CA">
        <w:rPr>
          <w:noProof/>
          <w:sz w:val="22"/>
          <w:szCs w:val="22"/>
        </w:rPr>
        <w:fldChar w:fldCharType="end"/>
      </w:r>
    </w:p>
    <w:p w14:paraId="159A7AA6" w14:textId="22420EA5" w:rsidR="00774AA4" w:rsidRPr="009318CA" w:rsidRDefault="00E97111" w:rsidP="009318CA">
      <w:pPr>
        <w:pStyle w:val="TableofFigures"/>
        <w:tabs>
          <w:tab w:val="right" w:leader="dot" w:pos="8488"/>
        </w:tabs>
        <w:spacing w:line="360" w:lineRule="auto"/>
        <w:rPr>
          <w:noProof/>
          <w:sz w:val="22"/>
          <w:szCs w:val="22"/>
        </w:rPr>
      </w:pPr>
      <w:r w:rsidRPr="009318CA">
        <w:rPr>
          <w:rFonts w:ascii="Cambria" w:hAnsi="Cambria"/>
          <w:noProof/>
          <w:sz w:val="22"/>
          <w:szCs w:val="22"/>
        </w:rPr>
        <w:t xml:space="preserve">Table 7: </w:t>
      </w:r>
      <w:r w:rsidRPr="009318CA">
        <w:rPr>
          <w:rFonts w:ascii="Cambria" w:hAnsi="Cambria"/>
          <w:b w:val="0"/>
          <w:noProof/>
          <w:sz w:val="22"/>
          <w:szCs w:val="22"/>
        </w:rPr>
        <w:t>BAL leucocyte differential counts from cases and controls</w:t>
      </w:r>
      <w:r w:rsidR="00774AA4">
        <w:rPr>
          <w:noProof/>
          <w:sz w:val="22"/>
          <w:szCs w:val="22"/>
        </w:rPr>
        <w:t xml:space="preserve">                                         </w:t>
      </w:r>
      <w:r w:rsidRPr="009318CA">
        <w:rPr>
          <w:noProof/>
          <w:sz w:val="22"/>
          <w:szCs w:val="22"/>
        </w:rPr>
        <w:fldChar w:fldCharType="begin"/>
      </w:r>
      <w:r w:rsidRPr="009318CA">
        <w:rPr>
          <w:noProof/>
          <w:sz w:val="22"/>
          <w:szCs w:val="22"/>
        </w:rPr>
        <w:instrText xml:space="preserve"> PAGEREF _Toc528353047 \h </w:instrText>
      </w:r>
      <w:r w:rsidRPr="009318CA">
        <w:rPr>
          <w:noProof/>
          <w:sz w:val="22"/>
          <w:szCs w:val="22"/>
        </w:rPr>
      </w:r>
      <w:r w:rsidRPr="009318CA">
        <w:rPr>
          <w:noProof/>
          <w:sz w:val="22"/>
          <w:szCs w:val="22"/>
        </w:rPr>
        <w:fldChar w:fldCharType="separate"/>
      </w:r>
      <w:r w:rsidR="00915402">
        <w:rPr>
          <w:noProof/>
          <w:sz w:val="22"/>
          <w:szCs w:val="22"/>
        </w:rPr>
        <w:t>90</w:t>
      </w:r>
      <w:r w:rsidRPr="009318CA">
        <w:rPr>
          <w:noProof/>
          <w:sz w:val="22"/>
          <w:szCs w:val="22"/>
        </w:rPr>
        <w:fldChar w:fldCharType="end"/>
      </w:r>
    </w:p>
    <w:p w14:paraId="6CED39CB" w14:textId="3275B790" w:rsidR="00774AA4" w:rsidRPr="009318CA" w:rsidRDefault="00E97111" w:rsidP="009318CA">
      <w:pPr>
        <w:pStyle w:val="TableofFigures"/>
        <w:tabs>
          <w:tab w:val="right" w:leader="dot" w:pos="8488"/>
        </w:tabs>
        <w:spacing w:line="360" w:lineRule="auto"/>
        <w:rPr>
          <w:noProof/>
          <w:sz w:val="22"/>
          <w:szCs w:val="22"/>
        </w:rPr>
      </w:pPr>
      <w:r w:rsidRPr="009318CA">
        <w:rPr>
          <w:rFonts w:ascii="Cambria" w:hAnsi="Cambria"/>
          <w:noProof/>
          <w:sz w:val="22"/>
          <w:szCs w:val="22"/>
        </w:rPr>
        <w:t xml:space="preserve">Table 8: </w:t>
      </w:r>
      <w:r w:rsidRPr="009318CA">
        <w:rPr>
          <w:rFonts w:ascii="Cambria" w:hAnsi="Cambria"/>
          <w:b w:val="0"/>
          <w:noProof/>
          <w:sz w:val="22"/>
          <w:szCs w:val="22"/>
        </w:rPr>
        <w:t>Summary of BAL bacterial growth in the SCH and Quest laboratories for cases and controls</w:t>
      </w:r>
      <w:r w:rsidRPr="009318CA">
        <w:rPr>
          <w:rFonts w:ascii="Cambria" w:hAnsi="Cambria"/>
          <w:noProof/>
          <w:sz w:val="22"/>
          <w:szCs w:val="22"/>
        </w:rPr>
        <w:t xml:space="preserve"> </w:t>
      </w:r>
      <w:r w:rsidR="00774AA4">
        <w:rPr>
          <w:rFonts w:ascii="Cambria" w:hAnsi="Cambria"/>
          <w:noProof/>
          <w:sz w:val="22"/>
          <w:szCs w:val="22"/>
        </w:rPr>
        <w:t xml:space="preserve">                                                                                                                                      </w:t>
      </w:r>
      <w:r w:rsidRPr="009318CA">
        <w:rPr>
          <w:noProof/>
          <w:sz w:val="22"/>
          <w:szCs w:val="22"/>
        </w:rPr>
        <w:fldChar w:fldCharType="begin"/>
      </w:r>
      <w:r w:rsidRPr="009318CA">
        <w:rPr>
          <w:noProof/>
          <w:sz w:val="22"/>
          <w:szCs w:val="22"/>
        </w:rPr>
        <w:instrText xml:space="preserve"> PAGEREF _Toc528353048 \h </w:instrText>
      </w:r>
      <w:r w:rsidRPr="009318CA">
        <w:rPr>
          <w:noProof/>
          <w:sz w:val="22"/>
          <w:szCs w:val="22"/>
        </w:rPr>
      </w:r>
      <w:r w:rsidRPr="009318CA">
        <w:rPr>
          <w:noProof/>
          <w:sz w:val="22"/>
          <w:szCs w:val="22"/>
        </w:rPr>
        <w:fldChar w:fldCharType="separate"/>
      </w:r>
      <w:r w:rsidR="00915402">
        <w:rPr>
          <w:noProof/>
          <w:sz w:val="22"/>
          <w:szCs w:val="22"/>
        </w:rPr>
        <w:t>92</w:t>
      </w:r>
      <w:r w:rsidRPr="009318CA">
        <w:rPr>
          <w:noProof/>
          <w:sz w:val="22"/>
          <w:szCs w:val="22"/>
        </w:rPr>
        <w:fldChar w:fldCharType="end"/>
      </w:r>
    </w:p>
    <w:p w14:paraId="1E05B7F6" w14:textId="29EDDB2F" w:rsidR="005D26D2" w:rsidRPr="009318CA" w:rsidRDefault="00E97111" w:rsidP="009318CA">
      <w:pPr>
        <w:pStyle w:val="TableofFigures"/>
        <w:tabs>
          <w:tab w:val="right" w:leader="dot" w:pos="8488"/>
        </w:tabs>
        <w:spacing w:line="360" w:lineRule="auto"/>
        <w:rPr>
          <w:b w:val="0"/>
          <w:noProof/>
          <w:sz w:val="22"/>
          <w:szCs w:val="22"/>
          <w:lang w:val="en-GB" w:eastAsia="en-GB"/>
        </w:rPr>
      </w:pPr>
      <w:r w:rsidRPr="009318CA">
        <w:rPr>
          <w:rFonts w:ascii="Cambria" w:hAnsi="Cambria"/>
          <w:noProof/>
          <w:sz w:val="22"/>
          <w:szCs w:val="22"/>
        </w:rPr>
        <w:t xml:space="preserve">Table 10: </w:t>
      </w:r>
      <w:r w:rsidRPr="009318CA">
        <w:rPr>
          <w:rFonts w:ascii="Cambria" w:hAnsi="Cambria"/>
          <w:b w:val="0"/>
          <w:noProof/>
          <w:sz w:val="22"/>
          <w:szCs w:val="22"/>
        </w:rPr>
        <w:t>Demographic details of the participant mothers in the Bronchial Brushings study</w:t>
      </w:r>
      <w:r w:rsidR="005D26D2">
        <w:rPr>
          <w:noProof/>
          <w:sz w:val="22"/>
          <w:szCs w:val="22"/>
        </w:rPr>
        <w:t xml:space="preserve">                                                                                                                                                  </w:t>
      </w:r>
      <w:r w:rsidRPr="009318CA">
        <w:rPr>
          <w:noProof/>
          <w:sz w:val="22"/>
          <w:szCs w:val="22"/>
        </w:rPr>
        <w:fldChar w:fldCharType="begin"/>
      </w:r>
      <w:r w:rsidRPr="009318CA">
        <w:rPr>
          <w:noProof/>
          <w:sz w:val="22"/>
          <w:szCs w:val="22"/>
        </w:rPr>
        <w:instrText xml:space="preserve"> PAGEREF _Toc528353049 \h </w:instrText>
      </w:r>
      <w:r w:rsidRPr="009318CA">
        <w:rPr>
          <w:noProof/>
          <w:sz w:val="22"/>
          <w:szCs w:val="22"/>
        </w:rPr>
      </w:r>
      <w:r w:rsidRPr="009318CA">
        <w:rPr>
          <w:noProof/>
          <w:sz w:val="22"/>
          <w:szCs w:val="22"/>
        </w:rPr>
        <w:fldChar w:fldCharType="separate"/>
      </w:r>
      <w:r w:rsidR="00915402">
        <w:rPr>
          <w:noProof/>
          <w:sz w:val="22"/>
          <w:szCs w:val="22"/>
        </w:rPr>
        <w:t>138</w:t>
      </w:r>
      <w:r w:rsidRPr="009318CA">
        <w:rPr>
          <w:noProof/>
          <w:sz w:val="22"/>
          <w:szCs w:val="22"/>
        </w:rPr>
        <w:fldChar w:fldCharType="end"/>
      </w:r>
    </w:p>
    <w:p w14:paraId="291D1E55" w14:textId="3D1C9308" w:rsidR="005D26D2" w:rsidRPr="009318CA" w:rsidRDefault="00E97111" w:rsidP="009318CA">
      <w:pPr>
        <w:pStyle w:val="TableofFigures"/>
        <w:tabs>
          <w:tab w:val="right" w:leader="dot" w:pos="8488"/>
        </w:tabs>
        <w:spacing w:line="360" w:lineRule="auto"/>
        <w:rPr>
          <w:noProof/>
          <w:sz w:val="22"/>
          <w:szCs w:val="22"/>
        </w:rPr>
      </w:pPr>
      <w:r w:rsidRPr="009318CA">
        <w:rPr>
          <w:noProof/>
          <w:sz w:val="22"/>
          <w:szCs w:val="22"/>
        </w:rPr>
        <w:t xml:space="preserve">Table 11: </w:t>
      </w:r>
      <w:r w:rsidRPr="009318CA">
        <w:rPr>
          <w:b w:val="0"/>
          <w:noProof/>
          <w:sz w:val="22"/>
          <w:szCs w:val="22"/>
        </w:rPr>
        <w:t>Copy numbers of samples after qPCR</w:t>
      </w:r>
      <w:r w:rsidRPr="009318CA">
        <w:rPr>
          <w:noProof/>
          <w:sz w:val="22"/>
          <w:szCs w:val="22"/>
        </w:rPr>
        <w:t xml:space="preserve"> </w:t>
      </w:r>
      <w:r w:rsidR="005D26D2">
        <w:rPr>
          <w:noProof/>
          <w:sz w:val="22"/>
          <w:szCs w:val="22"/>
        </w:rPr>
        <w:t xml:space="preserve">                                                                          </w:t>
      </w:r>
      <w:r w:rsidRPr="009318CA">
        <w:rPr>
          <w:noProof/>
          <w:sz w:val="22"/>
          <w:szCs w:val="22"/>
        </w:rPr>
        <w:fldChar w:fldCharType="begin"/>
      </w:r>
      <w:r w:rsidRPr="009318CA">
        <w:rPr>
          <w:noProof/>
          <w:sz w:val="22"/>
          <w:szCs w:val="22"/>
        </w:rPr>
        <w:instrText xml:space="preserve"> PAGEREF _Toc528353050 \h </w:instrText>
      </w:r>
      <w:r w:rsidRPr="009318CA">
        <w:rPr>
          <w:noProof/>
          <w:sz w:val="22"/>
          <w:szCs w:val="22"/>
        </w:rPr>
      </w:r>
      <w:r w:rsidRPr="009318CA">
        <w:rPr>
          <w:noProof/>
          <w:sz w:val="22"/>
          <w:szCs w:val="22"/>
        </w:rPr>
        <w:fldChar w:fldCharType="separate"/>
      </w:r>
      <w:r w:rsidR="00915402">
        <w:rPr>
          <w:noProof/>
          <w:sz w:val="22"/>
          <w:szCs w:val="22"/>
        </w:rPr>
        <w:t>148</w:t>
      </w:r>
      <w:r w:rsidRPr="009318CA">
        <w:rPr>
          <w:noProof/>
          <w:sz w:val="22"/>
          <w:szCs w:val="22"/>
        </w:rPr>
        <w:fldChar w:fldCharType="end"/>
      </w:r>
    </w:p>
    <w:p w14:paraId="39506BC4" w14:textId="550B2C9C" w:rsidR="005D26D2" w:rsidRPr="009318CA" w:rsidRDefault="00E97111" w:rsidP="009318CA">
      <w:pPr>
        <w:pStyle w:val="TableofFigures"/>
        <w:tabs>
          <w:tab w:val="right" w:leader="dot" w:pos="8488"/>
        </w:tabs>
        <w:spacing w:line="360" w:lineRule="auto"/>
        <w:rPr>
          <w:noProof/>
          <w:sz w:val="22"/>
          <w:szCs w:val="22"/>
        </w:rPr>
      </w:pPr>
      <w:r w:rsidRPr="009318CA">
        <w:rPr>
          <w:noProof/>
          <w:sz w:val="22"/>
          <w:szCs w:val="22"/>
        </w:rPr>
        <w:t xml:space="preserve">Table 12:  </w:t>
      </w:r>
      <w:r w:rsidRPr="009318CA">
        <w:rPr>
          <w:b w:val="0"/>
          <w:noProof/>
          <w:sz w:val="22"/>
          <w:szCs w:val="22"/>
        </w:rPr>
        <w:t>Summary of the sample numbers (including repeats) undergoing 16S rRNA sequencing</w:t>
      </w:r>
      <w:r w:rsidR="005D26D2">
        <w:rPr>
          <w:b w:val="0"/>
          <w:noProof/>
          <w:sz w:val="22"/>
          <w:szCs w:val="22"/>
        </w:rPr>
        <w:t xml:space="preserve">                                                                                                                                       </w:t>
      </w:r>
      <w:r w:rsidRPr="009318CA">
        <w:rPr>
          <w:noProof/>
          <w:sz w:val="22"/>
          <w:szCs w:val="22"/>
        </w:rPr>
        <w:fldChar w:fldCharType="begin"/>
      </w:r>
      <w:r w:rsidRPr="009318CA">
        <w:rPr>
          <w:noProof/>
          <w:sz w:val="22"/>
          <w:szCs w:val="22"/>
        </w:rPr>
        <w:instrText xml:space="preserve"> PAGEREF _Toc528353051 \h </w:instrText>
      </w:r>
      <w:r w:rsidRPr="009318CA">
        <w:rPr>
          <w:noProof/>
          <w:sz w:val="22"/>
          <w:szCs w:val="22"/>
        </w:rPr>
      </w:r>
      <w:r w:rsidRPr="009318CA">
        <w:rPr>
          <w:noProof/>
          <w:sz w:val="22"/>
          <w:szCs w:val="22"/>
        </w:rPr>
        <w:fldChar w:fldCharType="separate"/>
      </w:r>
      <w:r w:rsidR="00915402">
        <w:rPr>
          <w:noProof/>
          <w:sz w:val="22"/>
          <w:szCs w:val="22"/>
        </w:rPr>
        <w:t>149</w:t>
      </w:r>
      <w:r w:rsidRPr="009318CA">
        <w:rPr>
          <w:noProof/>
          <w:sz w:val="22"/>
          <w:szCs w:val="22"/>
        </w:rPr>
        <w:fldChar w:fldCharType="end"/>
      </w:r>
    </w:p>
    <w:p w14:paraId="2B9C22C9" w14:textId="5E28909D" w:rsidR="00E97111" w:rsidRPr="009318CA" w:rsidRDefault="00E97111" w:rsidP="009318CA">
      <w:pPr>
        <w:pStyle w:val="TableofFigures"/>
        <w:tabs>
          <w:tab w:val="right" w:leader="dot" w:pos="8488"/>
        </w:tabs>
        <w:spacing w:line="360" w:lineRule="auto"/>
        <w:rPr>
          <w:b w:val="0"/>
          <w:noProof/>
          <w:sz w:val="22"/>
          <w:szCs w:val="22"/>
          <w:lang w:val="en-GB" w:eastAsia="en-GB"/>
        </w:rPr>
      </w:pPr>
      <w:r w:rsidRPr="009318CA">
        <w:rPr>
          <w:noProof/>
          <w:sz w:val="22"/>
          <w:szCs w:val="22"/>
        </w:rPr>
        <w:t xml:space="preserve">Table 13: </w:t>
      </w:r>
      <w:r w:rsidRPr="009318CA">
        <w:rPr>
          <w:rFonts w:cs="Arial"/>
          <w:b w:val="0"/>
          <w:noProof/>
          <w:sz w:val="22"/>
          <w:szCs w:val="22"/>
        </w:rPr>
        <w:t>OTUs removed from analysis after DNA sequencing</w:t>
      </w:r>
      <w:r w:rsidR="005D26D2">
        <w:rPr>
          <w:noProof/>
          <w:sz w:val="22"/>
          <w:szCs w:val="22"/>
        </w:rPr>
        <w:t xml:space="preserve">                                               </w:t>
      </w:r>
      <w:r w:rsidRPr="009318CA">
        <w:rPr>
          <w:noProof/>
          <w:sz w:val="22"/>
          <w:szCs w:val="22"/>
        </w:rPr>
        <w:fldChar w:fldCharType="begin"/>
      </w:r>
      <w:r w:rsidRPr="009318CA">
        <w:rPr>
          <w:noProof/>
          <w:sz w:val="22"/>
          <w:szCs w:val="22"/>
        </w:rPr>
        <w:instrText xml:space="preserve"> PAGEREF _Toc528353052 \h </w:instrText>
      </w:r>
      <w:r w:rsidRPr="009318CA">
        <w:rPr>
          <w:noProof/>
          <w:sz w:val="22"/>
          <w:szCs w:val="22"/>
        </w:rPr>
      </w:r>
      <w:r w:rsidRPr="009318CA">
        <w:rPr>
          <w:noProof/>
          <w:sz w:val="22"/>
          <w:szCs w:val="22"/>
        </w:rPr>
        <w:fldChar w:fldCharType="separate"/>
      </w:r>
      <w:r w:rsidR="00915402">
        <w:rPr>
          <w:noProof/>
          <w:sz w:val="22"/>
          <w:szCs w:val="22"/>
        </w:rPr>
        <w:t>205</w:t>
      </w:r>
      <w:r w:rsidRPr="009318CA">
        <w:rPr>
          <w:noProof/>
          <w:sz w:val="22"/>
          <w:szCs w:val="22"/>
        </w:rPr>
        <w:fldChar w:fldCharType="end"/>
      </w:r>
    </w:p>
    <w:p w14:paraId="0D2DC080" w14:textId="554C7683" w:rsidR="009413FD" w:rsidRDefault="00B62B79" w:rsidP="009318CA">
      <w:pPr>
        <w:pStyle w:val="TableofFigures"/>
        <w:tabs>
          <w:tab w:val="right" w:leader="dot" w:pos="8488"/>
        </w:tabs>
        <w:spacing w:line="360" w:lineRule="auto"/>
      </w:pPr>
      <w:r w:rsidRPr="00BB1E55">
        <w:rPr>
          <w:sz w:val="22"/>
          <w:szCs w:val="22"/>
        </w:rPr>
        <w:fldChar w:fldCharType="end"/>
      </w:r>
      <w:bookmarkStart w:id="5" w:name="_Toc390545995"/>
    </w:p>
    <w:p w14:paraId="4413ECB2" w14:textId="77777777" w:rsidR="00074312" w:rsidRDefault="00074312" w:rsidP="00074312">
      <w:pPr>
        <w:pStyle w:val="Heading1"/>
        <w:spacing w:before="0" w:after="320" w:line="360" w:lineRule="auto"/>
        <w:ind w:left="0"/>
        <w:rPr>
          <w:rFonts w:asciiTheme="minorHAnsi" w:hAnsiTheme="minorHAnsi"/>
        </w:rPr>
      </w:pPr>
      <w:bookmarkStart w:id="6" w:name="_Toc528352813"/>
    </w:p>
    <w:p w14:paraId="7EB08B9E" w14:textId="77777777" w:rsidR="00074312" w:rsidRDefault="00074312" w:rsidP="00074312">
      <w:pPr>
        <w:pStyle w:val="Heading1"/>
        <w:spacing w:before="0" w:after="320" w:line="360" w:lineRule="auto"/>
        <w:ind w:left="0"/>
        <w:rPr>
          <w:rFonts w:asciiTheme="minorHAnsi" w:hAnsiTheme="minorHAnsi"/>
        </w:rPr>
      </w:pPr>
    </w:p>
    <w:p w14:paraId="59668452" w14:textId="77777777" w:rsidR="00074312" w:rsidRPr="00074312" w:rsidRDefault="00074312" w:rsidP="009318CA"/>
    <w:p w14:paraId="677010DB" w14:textId="77777777" w:rsidR="009F120E" w:rsidRDefault="009F120E">
      <w:pPr>
        <w:rPr>
          <w:rFonts w:eastAsia="Times New Roman" w:cs="Times New Roman"/>
          <w:b/>
          <w:bCs/>
          <w:kern w:val="32"/>
          <w:sz w:val="32"/>
          <w:szCs w:val="32"/>
        </w:rPr>
      </w:pPr>
      <w:r>
        <w:br w:type="page"/>
      </w:r>
    </w:p>
    <w:p w14:paraId="18A3E8B4" w14:textId="4CD6CC7F" w:rsidR="00871C36" w:rsidRPr="00074312" w:rsidRDefault="00871C36" w:rsidP="00074312">
      <w:pPr>
        <w:pStyle w:val="Heading1"/>
        <w:spacing w:before="0" w:after="320" w:line="360" w:lineRule="auto"/>
        <w:ind w:left="0"/>
        <w:rPr>
          <w:rFonts w:asciiTheme="minorHAnsi" w:hAnsiTheme="minorHAnsi"/>
        </w:rPr>
      </w:pPr>
      <w:r w:rsidRPr="009318CA">
        <w:rPr>
          <w:rFonts w:asciiTheme="minorHAnsi" w:hAnsiTheme="minorHAnsi"/>
        </w:rPr>
        <w:lastRenderedPageBreak/>
        <w:t>List of abbreviated terms</w:t>
      </w:r>
      <w:bookmarkEnd w:id="5"/>
      <w:bookmarkEnd w:id="6"/>
    </w:p>
    <w:p w14:paraId="53712845"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Abx</w:t>
      </w:r>
      <w:r w:rsidRPr="000255BE">
        <w:rPr>
          <w:rFonts w:ascii="Cambria" w:hAnsi="Cambria"/>
        </w:rPr>
        <w:t xml:space="preserve"> </w:t>
      </w:r>
      <w:r w:rsidRPr="000255BE">
        <w:rPr>
          <w:rFonts w:ascii="Cambria" w:hAnsi="Cambria"/>
        </w:rPr>
        <w:tab/>
      </w:r>
      <w:r w:rsidRPr="000255BE">
        <w:rPr>
          <w:rFonts w:ascii="Cambria" w:hAnsi="Cambria"/>
        </w:rPr>
        <w:tab/>
      </w:r>
      <w:r w:rsidRPr="000255BE">
        <w:rPr>
          <w:rFonts w:ascii="Cambria" w:hAnsi="Cambria"/>
        </w:rPr>
        <w:tab/>
        <w:t>Antibiotics</w:t>
      </w:r>
    </w:p>
    <w:p w14:paraId="3722C8DE"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AE</w:t>
      </w:r>
      <w:r w:rsidRPr="000255BE">
        <w:rPr>
          <w:rFonts w:ascii="Cambria" w:hAnsi="Cambria"/>
        </w:rPr>
        <w:tab/>
      </w:r>
      <w:r w:rsidRPr="000255BE">
        <w:rPr>
          <w:rFonts w:ascii="Cambria" w:hAnsi="Cambria"/>
        </w:rPr>
        <w:tab/>
      </w:r>
      <w:r w:rsidRPr="000255BE">
        <w:rPr>
          <w:rFonts w:ascii="Cambria" w:hAnsi="Cambria"/>
        </w:rPr>
        <w:tab/>
        <w:t>Adverse event</w:t>
      </w:r>
    </w:p>
    <w:p w14:paraId="4C80B268"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AIDS</w:t>
      </w:r>
      <w:r w:rsidRPr="000255BE">
        <w:rPr>
          <w:rFonts w:ascii="Cambria" w:hAnsi="Cambria"/>
        </w:rPr>
        <w:tab/>
      </w:r>
      <w:r w:rsidRPr="000255BE">
        <w:rPr>
          <w:rFonts w:ascii="Cambria" w:hAnsi="Cambria"/>
        </w:rPr>
        <w:tab/>
      </w:r>
      <w:r w:rsidRPr="000255BE">
        <w:rPr>
          <w:rFonts w:ascii="Cambria" w:hAnsi="Cambria"/>
        </w:rPr>
        <w:tab/>
        <w:t xml:space="preserve">Acquired Immune Deficiency Syndrome </w:t>
      </w:r>
    </w:p>
    <w:p w14:paraId="00491DBF"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ARDS</w:t>
      </w:r>
      <w:r w:rsidRPr="000255BE">
        <w:rPr>
          <w:rFonts w:ascii="Cambria" w:hAnsi="Cambria"/>
        </w:rPr>
        <w:tab/>
      </w:r>
      <w:r w:rsidRPr="000255BE">
        <w:rPr>
          <w:rFonts w:ascii="Cambria" w:hAnsi="Cambria"/>
        </w:rPr>
        <w:tab/>
      </w:r>
      <w:r w:rsidRPr="000255BE">
        <w:rPr>
          <w:rFonts w:ascii="Cambria" w:hAnsi="Cambria"/>
        </w:rPr>
        <w:tab/>
        <w:t>Acute respiratory distress syndrome</w:t>
      </w:r>
    </w:p>
    <w:p w14:paraId="1006D353"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BAL</w:t>
      </w:r>
      <w:r w:rsidRPr="000255BE">
        <w:rPr>
          <w:rFonts w:ascii="Cambria" w:hAnsi="Cambria"/>
        </w:rPr>
        <w:tab/>
      </w:r>
      <w:r w:rsidRPr="000255BE">
        <w:rPr>
          <w:rFonts w:ascii="Cambria" w:hAnsi="Cambria"/>
        </w:rPr>
        <w:tab/>
      </w:r>
      <w:r w:rsidRPr="000255BE">
        <w:rPr>
          <w:rFonts w:ascii="Cambria" w:hAnsi="Cambria"/>
        </w:rPr>
        <w:tab/>
        <w:t>Bronchoalveolar lavage</w:t>
      </w:r>
    </w:p>
    <w:p w14:paraId="70E5CDB3"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BB</w:t>
      </w:r>
      <w:r w:rsidRPr="000255BE">
        <w:rPr>
          <w:rFonts w:ascii="Cambria" w:hAnsi="Cambria"/>
        </w:rPr>
        <w:tab/>
      </w:r>
      <w:r w:rsidRPr="000255BE">
        <w:rPr>
          <w:rFonts w:ascii="Cambria" w:hAnsi="Cambria"/>
        </w:rPr>
        <w:tab/>
      </w:r>
      <w:r w:rsidRPr="000255BE">
        <w:rPr>
          <w:rFonts w:ascii="Cambria" w:hAnsi="Cambria"/>
        </w:rPr>
        <w:tab/>
        <w:t>Blind brushing</w:t>
      </w:r>
    </w:p>
    <w:p w14:paraId="3B113D3A"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BTS</w:t>
      </w:r>
      <w:r w:rsidRPr="000255BE">
        <w:rPr>
          <w:rFonts w:ascii="Cambria" w:hAnsi="Cambria"/>
        </w:rPr>
        <w:tab/>
      </w:r>
      <w:r w:rsidRPr="000255BE">
        <w:rPr>
          <w:rFonts w:ascii="Cambria" w:hAnsi="Cambria"/>
        </w:rPr>
        <w:tab/>
      </w:r>
      <w:r w:rsidRPr="000255BE">
        <w:rPr>
          <w:rFonts w:ascii="Cambria" w:hAnsi="Cambria"/>
        </w:rPr>
        <w:tab/>
        <w:t>British Thoracic Society</w:t>
      </w:r>
    </w:p>
    <w:p w14:paraId="1F66A706"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CASS</w:t>
      </w:r>
      <w:r w:rsidRPr="000255BE">
        <w:rPr>
          <w:rFonts w:ascii="Cambria" w:hAnsi="Cambria"/>
        </w:rPr>
        <w:tab/>
      </w:r>
      <w:r w:rsidRPr="000255BE">
        <w:rPr>
          <w:rFonts w:ascii="Cambria" w:hAnsi="Cambria"/>
        </w:rPr>
        <w:tab/>
      </w:r>
      <w:r w:rsidRPr="000255BE">
        <w:rPr>
          <w:rFonts w:ascii="Cambria" w:hAnsi="Cambria"/>
        </w:rPr>
        <w:tab/>
        <w:t>Cough aerosol sampling system</w:t>
      </w:r>
    </w:p>
    <w:p w14:paraId="40225990"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CFU</w:t>
      </w:r>
      <w:r w:rsidRPr="000255BE">
        <w:rPr>
          <w:rFonts w:ascii="Cambria" w:hAnsi="Cambria"/>
        </w:rPr>
        <w:tab/>
      </w:r>
      <w:r w:rsidRPr="000255BE">
        <w:rPr>
          <w:rFonts w:ascii="Cambria" w:hAnsi="Cambria"/>
        </w:rPr>
        <w:tab/>
      </w:r>
      <w:r w:rsidRPr="000255BE">
        <w:rPr>
          <w:rFonts w:ascii="Cambria" w:hAnsi="Cambria"/>
        </w:rPr>
        <w:tab/>
        <w:t>Colony forming unit</w:t>
      </w:r>
    </w:p>
    <w:p w14:paraId="00D2AEA0"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COPD</w:t>
      </w:r>
      <w:r w:rsidRPr="000255BE">
        <w:rPr>
          <w:rFonts w:ascii="Cambria" w:hAnsi="Cambria"/>
        </w:rPr>
        <w:tab/>
      </w:r>
      <w:r w:rsidRPr="000255BE">
        <w:rPr>
          <w:rFonts w:ascii="Cambria" w:hAnsi="Cambria"/>
        </w:rPr>
        <w:tab/>
      </w:r>
      <w:r w:rsidRPr="000255BE">
        <w:rPr>
          <w:rFonts w:ascii="Cambria" w:hAnsi="Cambria"/>
        </w:rPr>
        <w:tab/>
        <w:t>Chronic obstructive pulmonary disease</w:t>
      </w:r>
    </w:p>
    <w:p w14:paraId="6B1F3B74" w14:textId="0C288838" w:rsidR="00871C36" w:rsidRPr="000255BE" w:rsidRDefault="00871C36" w:rsidP="00871C36">
      <w:pPr>
        <w:spacing w:after="320" w:line="360" w:lineRule="auto"/>
        <w:contextualSpacing/>
        <w:jc w:val="both"/>
        <w:rPr>
          <w:rFonts w:ascii="Cambria" w:hAnsi="Cambria"/>
        </w:rPr>
      </w:pPr>
      <w:r w:rsidRPr="00797AB5">
        <w:rPr>
          <w:rFonts w:ascii="Cambria" w:hAnsi="Cambria"/>
          <w:b/>
        </w:rPr>
        <w:t>DNA</w:t>
      </w:r>
      <w:r w:rsidRPr="000255BE">
        <w:rPr>
          <w:rFonts w:ascii="Cambria" w:hAnsi="Cambria"/>
        </w:rPr>
        <w:t xml:space="preserve"> </w:t>
      </w:r>
      <w:r w:rsidRPr="000255BE">
        <w:rPr>
          <w:rFonts w:ascii="Cambria" w:hAnsi="Cambria"/>
        </w:rPr>
        <w:tab/>
      </w:r>
      <w:r w:rsidRPr="000255BE">
        <w:rPr>
          <w:rFonts w:ascii="Cambria" w:hAnsi="Cambria"/>
        </w:rPr>
        <w:tab/>
      </w:r>
      <w:r w:rsidRPr="000255BE">
        <w:rPr>
          <w:rFonts w:ascii="Cambria" w:hAnsi="Cambria"/>
        </w:rPr>
        <w:tab/>
      </w:r>
      <w:r w:rsidR="00797AB5" w:rsidRPr="000255BE">
        <w:rPr>
          <w:rFonts w:ascii="Cambria" w:hAnsi="Cambria"/>
        </w:rPr>
        <w:t xml:space="preserve">Deoxyribonucleic acid </w:t>
      </w:r>
      <w:r w:rsidR="00797AB5">
        <w:rPr>
          <w:rFonts w:ascii="Cambria" w:hAnsi="Cambria"/>
        </w:rPr>
        <w:t xml:space="preserve">or </w:t>
      </w:r>
      <w:proofErr w:type="gramStart"/>
      <w:r w:rsidRPr="000255BE">
        <w:rPr>
          <w:rFonts w:ascii="Cambria" w:hAnsi="Cambria"/>
        </w:rPr>
        <w:t>Did</w:t>
      </w:r>
      <w:proofErr w:type="gramEnd"/>
      <w:r w:rsidRPr="000255BE">
        <w:rPr>
          <w:rFonts w:ascii="Cambria" w:hAnsi="Cambria"/>
        </w:rPr>
        <w:t xml:space="preserve"> not attend</w:t>
      </w:r>
      <w:r w:rsidR="00797AB5">
        <w:rPr>
          <w:rFonts w:ascii="Cambria" w:hAnsi="Cambria"/>
        </w:rPr>
        <w:t xml:space="preserve"> </w:t>
      </w:r>
      <w:r w:rsidRPr="000255BE">
        <w:rPr>
          <w:rFonts w:ascii="Cambria" w:hAnsi="Cambria"/>
        </w:rPr>
        <w:tab/>
      </w:r>
      <w:r w:rsidRPr="000255BE">
        <w:rPr>
          <w:rFonts w:ascii="Cambria" w:hAnsi="Cambria"/>
        </w:rPr>
        <w:tab/>
        <w:t xml:space="preserve"> </w:t>
      </w:r>
    </w:p>
    <w:p w14:paraId="2838B74F" w14:textId="77777777" w:rsidR="00871C36" w:rsidRPr="000255BE" w:rsidRDefault="00871C36" w:rsidP="00871C36">
      <w:pPr>
        <w:spacing w:after="320" w:line="360" w:lineRule="auto"/>
        <w:contextualSpacing/>
        <w:jc w:val="both"/>
        <w:rPr>
          <w:rFonts w:ascii="Cambria" w:hAnsi="Cambria"/>
        </w:rPr>
      </w:pPr>
      <w:proofErr w:type="gramStart"/>
      <w:r w:rsidRPr="00797AB5">
        <w:rPr>
          <w:rFonts w:ascii="Cambria" w:hAnsi="Cambria"/>
          <w:b/>
        </w:rPr>
        <w:t>eCRF</w:t>
      </w:r>
      <w:proofErr w:type="gramEnd"/>
      <w:r w:rsidRPr="000255BE">
        <w:rPr>
          <w:rFonts w:ascii="Cambria" w:hAnsi="Cambria"/>
        </w:rPr>
        <w:tab/>
      </w:r>
      <w:r w:rsidRPr="000255BE">
        <w:rPr>
          <w:rFonts w:ascii="Cambria" w:hAnsi="Cambria"/>
        </w:rPr>
        <w:tab/>
      </w:r>
      <w:r w:rsidRPr="000255BE">
        <w:rPr>
          <w:rFonts w:ascii="Cambria" w:hAnsi="Cambria"/>
        </w:rPr>
        <w:tab/>
        <w:t xml:space="preserve">Electronic record form </w:t>
      </w:r>
    </w:p>
    <w:p w14:paraId="22DD0B9F"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EDTA</w:t>
      </w:r>
      <w:r w:rsidRPr="000255BE">
        <w:rPr>
          <w:rFonts w:ascii="Cambria" w:hAnsi="Cambria"/>
        </w:rPr>
        <w:tab/>
      </w:r>
      <w:r w:rsidRPr="000255BE">
        <w:rPr>
          <w:rFonts w:ascii="Cambria" w:hAnsi="Cambria"/>
        </w:rPr>
        <w:tab/>
      </w:r>
      <w:r w:rsidRPr="000255BE">
        <w:rPr>
          <w:rFonts w:ascii="Cambria" w:hAnsi="Cambria"/>
        </w:rPr>
        <w:tab/>
        <w:t xml:space="preserve">Ethylenediaminetetraacetic acid </w:t>
      </w:r>
    </w:p>
    <w:p w14:paraId="151395E7"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ENT</w:t>
      </w:r>
      <w:r w:rsidRPr="000255BE">
        <w:rPr>
          <w:rFonts w:ascii="Cambria" w:hAnsi="Cambria"/>
        </w:rPr>
        <w:tab/>
      </w:r>
      <w:r w:rsidRPr="000255BE">
        <w:rPr>
          <w:rFonts w:ascii="Cambria" w:hAnsi="Cambria"/>
        </w:rPr>
        <w:tab/>
      </w:r>
      <w:r w:rsidRPr="000255BE">
        <w:rPr>
          <w:rFonts w:ascii="Cambria" w:hAnsi="Cambria"/>
        </w:rPr>
        <w:tab/>
        <w:t>Ear, Nose and Throat</w:t>
      </w:r>
    </w:p>
    <w:p w14:paraId="2B6A68CE"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ERS</w:t>
      </w:r>
      <w:r w:rsidRPr="000255BE">
        <w:rPr>
          <w:rFonts w:ascii="Cambria" w:hAnsi="Cambria"/>
        </w:rPr>
        <w:tab/>
      </w:r>
      <w:r w:rsidRPr="000255BE">
        <w:rPr>
          <w:rFonts w:ascii="Cambria" w:hAnsi="Cambria"/>
        </w:rPr>
        <w:tab/>
      </w:r>
      <w:r w:rsidRPr="000255BE">
        <w:rPr>
          <w:rFonts w:ascii="Cambria" w:hAnsi="Cambria"/>
        </w:rPr>
        <w:tab/>
        <w:t>European Respiratory Society</w:t>
      </w:r>
    </w:p>
    <w:p w14:paraId="2C436EEB"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ET</w:t>
      </w:r>
      <w:r w:rsidRPr="000255BE">
        <w:rPr>
          <w:rFonts w:ascii="Cambria" w:hAnsi="Cambria"/>
        </w:rPr>
        <w:tab/>
      </w:r>
      <w:r w:rsidRPr="000255BE">
        <w:rPr>
          <w:rFonts w:ascii="Cambria" w:hAnsi="Cambria"/>
        </w:rPr>
        <w:tab/>
      </w:r>
      <w:r w:rsidRPr="000255BE">
        <w:rPr>
          <w:rFonts w:ascii="Cambria" w:hAnsi="Cambria"/>
        </w:rPr>
        <w:tab/>
        <w:t>Endotracheal tube</w:t>
      </w:r>
    </w:p>
    <w:p w14:paraId="3202FD2C"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FBC</w:t>
      </w:r>
      <w:r w:rsidRPr="000255BE">
        <w:rPr>
          <w:rFonts w:ascii="Cambria" w:hAnsi="Cambria"/>
        </w:rPr>
        <w:tab/>
      </w:r>
      <w:r w:rsidRPr="000255BE">
        <w:rPr>
          <w:rFonts w:ascii="Cambria" w:hAnsi="Cambria"/>
        </w:rPr>
        <w:tab/>
      </w:r>
      <w:r w:rsidRPr="000255BE">
        <w:rPr>
          <w:rFonts w:ascii="Cambria" w:hAnsi="Cambria"/>
        </w:rPr>
        <w:tab/>
        <w:t xml:space="preserve">Full blood count </w:t>
      </w:r>
    </w:p>
    <w:p w14:paraId="37B7459F" w14:textId="71310F69" w:rsidR="00871C36" w:rsidRPr="000255BE" w:rsidRDefault="00871C36" w:rsidP="00871C36">
      <w:pPr>
        <w:spacing w:after="320" w:line="360" w:lineRule="auto"/>
        <w:contextualSpacing/>
        <w:jc w:val="both"/>
        <w:rPr>
          <w:rFonts w:ascii="Cambria" w:hAnsi="Cambria"/>
        </w:rPr>
      </w:pPr>
      <w:r w:rsidRPr="00797AB5">
        <w:rPr>
          <w:rFonts w:ascii="Cambria" w:hAnsi="Cambria"/>
          <w:b/>
        </w:rPr>
        <w:t>GORD</w:t>
      </w:r>
      <w:r w:rsidRPr="000255BE">
        <w:rPr>
          <w:rFonts w:ascii="Cambria" w:hAnsi="Cambria"/>
        </w:rPr>
        <w:tab/>
      </w:r>
      <w:r w:rsidRPr="000255BE">
        <w:rPr>
          <w:rFonts w:ascii="Cambria" w:hAnsi="Cambria"/>
        </w:rPr>
        <w:tab/>
      </w:r>
      <w:r w:rsidRPr="000255BE">
        <w:rPr>
          <w:rFonts w:ascii="Cambria" w:hAnsi="Cambria"/>
        </w:rPr>
        <w:tab/>
        <w:t>disease</w:t>
      </w:r>
    </w:p>
    <w:p w14:paraId="0CF6A6ED"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GP</w:t>
      </w:r>
      <w:r w:rsidRPr="000255BE">
        <w:rPr>
          <w:rFonts w:ascii="Cambria" w:hAnsi="Cambria"/>
        </w:rPr>
        <w:tab/>
      </w:r>
      <w:r w:rsidRPr="000255BE">
        <w:rPr>
          <w:rFonts w:ascii="Cambria" w:hAnsi="Cambria"/>
        </w:rPr>
        <w:tab/>
      </w:r>
      <w:r w:rsidRPr="000255BE">
        <w:rPr>
          <w:rFonts w:ascii="Cambria" w:hAnsi="Cambria"/>
        </w:rPr>
        <w:tab/>
        <w:t>General Practitioner</w:t>
      </w:r>
    </w:p>
    <w:p w14:paraId="6D6E947B"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GSK</w:t>
      </w:r>
      <w:r w:rsidRPr="000255BE">
        <w:rPr>
          <w:rFonts w:ascii="Cambria" w:hAnsi="Cambria"/>
        </w:rPr>
        <w:tab/>
      </w:r>
      <w:r w:rsidRPr="000255BE">
        <w:rPr>
          <w:rFonts w:ascii="Cambria" w:hAnsi="Cambria"/>
        </w:rPr>
        <w:tab/>
      </w:r>
      <w:r w:rsidRPr="000255BE">
        <w:rPr>
          <w:rFonts w:ascii="Cambria" w:hAnsi="Cambria"/>
        </w:rPr>
        <w:tab/>
        <w:t xml:space="preserve">GlaxoSmithKline </w:t>
      </w:r>
    </w:p>
    <w:p w14:paraId="46433057"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H&amp;E</w:t>
      </w:r>
      <w:r w:rsidRPr="000255BE">
        <w:rPr>
          <w:rFonts w:ascii="Cambria" w:hAnsi="Cambria"/>
        </w:rPr>
        <w:tab/>
      </w:r>
      <w:r w:rsidRPr="000255BE">
        <w:rPr>
          <w:rFonts w:ascii="Cambria" w:hAnsi="Cambria"/>
        </w:rPr>
        <w:tab/>
      </w:r>
      <w:r w:rsidRPr="000255BE">
        <w:rPr>
          <w:rFonts w:ascii="Cambria" w:hAnsi="Cambria"/>
        </w:rPr>
        <w:tab/>
        <w:t>Haematoxylin and Eosin</w:t>
      </w:r>
    </w:p>
    <w:p w14:paraId="1AA2449C" w14:textId="77777777" w:rsidR="00871C36" w:rsidRPr="000255BE" w:rsidRDefault="00871C36" w:rsidP="00871C36">
      <w:pPr>
        <w:spacing w:after="320" w:line="360" w:lineRule="auto"/>
        <w:contextualSpacing/>
        <w:jc w:val="both"/>
        <w:rPr>
          <w:rFonts w:ascii="Cambria" w:hAnsi="Cambria"/>
          <w:i/>
        </w:rPr>
      </w:pPr>
      <w:r w:rsidRPr="00797AB5">
        <w:rPr>
          <w:rFonts w:ascii="Cambria" w:hAnsi="Cambria"/>
          <w:b/>
          <w:i/>
        </w:rPr>
        <w:t xml:space="preserve">H. </w:t>
      </w:r>
      <w:proofErr w:type="gramStart"/>
      <w:r w:rsidRPr="00797AB5">
        <w:rPr>
          <w:rFonts w:ascii="Cambria" w:hAnsi="Cambria"/>
          <w:b/>
          <w:i/>
        </w:rPr>
        <w:t>influenzae</w:t>
      </w:r>
      <w:proofErr w:type="gramEnd"/>
      <w:r w:rsidRPr="000255BE">
        <w:rPr>
          <w:rFonts w:ascii="Cambria" w:hAnsi="Cambria"/>
          <w:i/>
        </w:rPr>
        <w:tab/>
      </w:r>
      <w:r w:rsidRPr="000255BE">
        <w:rPr>
          <w:rFonts w:ascii="Cambria" w:hAnsi="Cambria"/>
          <w:i/>
        </w:rPr>
        <w:tab/>
        <w:t>Haemophilus influenzae</w:t>
      </w:r>
    </w:p>
    <w:p w14:paraId="5E2EE7B1" w14:textId="77777777" w:rsidR="00871C36" w:rsidRPr="000255BE" w:rsidRDefault="00871C36" w:rsidP="00871C36">
      <w:pPr>
        <w:spacing w:after="320" w:line="360" w:lineRule="auto"/>
        <w:contextualSpacing/>
        <w:jc w:val="both"/>
        <w:rPr>
          <w:rFonts w:ascii="Cambria" w:hAnsi="Cambria"/>
          <w:i/>
        </w:rPr>
      </w:pPr>
      <w:r w:rsidRPr="00797AB5">
        <w:rPr>
          <w:rFonts w:ascii="Cambria" w:hAnsi="Cambria"/>
          <w:b/>
          <w:i/>
        </w:rPr>
        <w:t>HiB</w:t>
      </w:r>
      <w:r w:rsidRPr="000255BE">
        <w:rPr>
          <w:rFonts w:ascii="Cambria" w:hAnsi="Cambria"/>
          <w:i/>
        </w:rPr>
        <w:t xml:space="preserve"> </w:t>
      </w:r>
      <w:r w:rsidRPr="000255BE">
        <w:rPr>
          <w:rFonts w:ascii="Cambria" w:hAnsi="Cambria"/>
          <w:i/>
        </w:rPr>
        <w:tab/>
      </w:r>
      <w:r w:rsidRPr="000255BE">
        <w:rPr>
          <w:rFonts w:ascii="Cambria" w:hAnsi="Cambria"/>
          <w:i/>
        </w:rPr>
        <w:tab/>
      </w:r>
      <w:r w:rsidRPr="000255BE">
        <w:rPr>
          <w:rFonts w:ascii="Cambria" w:hAnsi="Cambria"/>
          <w:i/>
        </w:rPr>
        <w:tab/>
        <w:t>Haemophilus influenzae B</w:t>
      </w:r>
    </w:p>
    <w:p w14:paraId="487B5508"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HIV</w:t>
      </w:r>
      <w:r w:rsidRPr="000255BE">
        <w:rPr>
          <w:rFonts w:ascii="Cambria" w:hAnsi="Cambria"/>
        </w:rPr>
        <w:tab/>
      </w:r>
      <w:r w:rsidRPr="000255BE">
        <w:rPr>
          <w:rFonts w:ascii="Cambria" w:hAnsi="Cambria"/>
        </w:rPr>
        <w:tab/>
      </w:r>
      <w:r w:rsidRPr="000255BE">
        <w:rPr>
          <w:rFonts w:ascii="Cambria" w:hAnsi="Cambria"/>
        </w:rPr>
        <w:tab/>
        <w:t xml:space="preserve">Human Immunodeficiency Virus </w:t>
      </w:r>
    </w:p>
    <w:p w14:paraId="3E79E4AE"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HRCT</w:t>
      </w:r>
      <w:r w:rsidRPr="000255BE">
        <w:rPr>
          <w:rFonts w:ascii="Cambria" w:hAnsi="Cambria"/>
        </w:rPr>
        <w:tab/>
      </w:r>
      <w:r w:rsidRPr="000255BE">
        <w:rPr>
          <w:rFonts w:ascii="Cambria" w:hAnsi="Cambria"/>
        </w:rPr>
        <w:tab/>
      </w:r>
      <w:r w:rsidRPr="000255BE">
        <w:rPr>
          <w:rFonts w:ascii="Cambria" w:hAnsi="Cambria"/>
        </w:rPr>
        <w:tab/>
        <w:t xml:space="preserve">High resolution computed tomography </w:t>
      </w:r>
    </w:p>
    <w:p w14:paraId="6546B9B4"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Ig</w:t>
      </w:r>
      <w:r w:rsidRPr="000255BE">
        <w:rPr>
          <w:rFonts w:ascii="Cambria" w:hAnsi="Cambria"/>
        </w:rPr>
        <w:tab/>
      </w:r>
      <w:r w:rsidRPr="000255BE">
        <w:rPr>
          <w:rFonts w:ascii="Cambria" w:hAnsi="Cambria"/>
        </w:rPr>
        <w:tab/>
      </w:r>
      <w:r w:rsidRPr="000255BE">
        <w:rPr>
          <w:rFonts w:ascii="Cambria" w:hAnsi="Cambria"/>
        </w:rPr>
        <w:tab/>
        <w:t xml:space="preserve">Immunoglobulin </w:t>
      </w:r>
    </w:p>
    <w:p w14:paraId="654F2E11"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IMS</w:t>
      </w:r>
      <w:r w:rsidRPr="000255BE">
        <w:rPr>
          <w:rFonts w:ascii="Cambria" w:hAnsi="Cambria"/>
        </w:rPr>
        <w:tab/>
      </w:r>
      <w:r w:rsidRPr="000255BE">
        <w:rPr>
          <w:rFonts w:ascii="Cambria" w:hAnsi="Cambria"/>
        </w:rPr>
        <w:tab/>
      </w:r>
      <w:r w:rsidRPr="000255BE">
        <w:rPr>
          <w:rFonts w:ascii="Cambria" w:hAnsi="Cambria"/>
        </w:rPr>
        <w:tab/>
        <w:t>Industrial Methylated Spirit</w:t>
      </w:r>
    </w:p>
    <w:p w14:paraId="29A72FCC"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LAR</w:t>
      </w:r>
      <w:r w:rsidRPr="000255BE">
        <w:rPr>
          <w:rFonts w:ascii="Cambria" w:hAnsi="Cambria"/>
        </w:rPr>
        <w:tab/>
      </w:r>
      <w:r w:rsidRPr="000255BE">
        <w:rPr>
          <w:rFonts w:ascii="Cambria" w:hAnsi="Cambria"/>
        </w:rPr>
        <w:tab/>
      </w:r>
      <w:r w:rsidRPr="000255BE">
        <w:rPr>
          <w:rFonts w:ascii="Cambria" w:hAnsi="Cambria"/>
        </w:rPr>
        <w:tab/>
        <w:t>Legally acceptable representative</w:t>
      </w:r>
    </w:p>
    <w:p w14:paraId="0DE174FC"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LLL</w:t>
      </w:r>
      <w:r w:rsidRPr="000255BE">
        <w:rPr>
          <w:rFonts w:ascii="Cambria" w:hAnsi="Cambria"/>
        </w:rPr>
        <w:tab/>
      </w:r>
      <w:r w:rsidRPr="000255BE">
        <w:rPr>
          <w:rFonts w:ascii="Cambria" w:hAnsi="Cambria"/>
        </w:rPr>
        <w:tab/>
        <w:t xml:space="preserve">  </w:t>
      </w:r>
      <w:r w:rsidRPr="000255BE">
        <w:rPr>
          <w:rFonts w:ascii="Cambria" w:hAnsi="Cambria"/>
        </w:rPr>
        <w:tab/>
        <w:t xml:space="preserve">Left lower lobe </w:t>
      </w:r>
    </w:p>
    <w:p w14:paraId="1D51B327"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LLMI</w:t>
      </w:r>
      <w:r w:rsidRPr="00797AB5">
        <w:rPr>
          <w:rFonts w:ascii="Cambria" w:hAnsi="Cambria"/>
          <w:b/>
        </w:rPr>
        <w:tab/>
      </w:r>
      <w:r w:rsidRPr="000255BE">
        <w:rPr>
          <w:rFonts w:ascii="Cambria" w:hAnsi="Cambria"/>
        </w:rPr>
        <w:tab/>
      </w:r>
      <w:r w:rsidRPr="000255BE">
        <w:rPr>
          <w:rFonts w:ascii="Cambria" w:hAnsi="Cambria"/>
        </w:rPr>
        <w:tab/>
        <w:t>Lipid laden macrophage index</w:t>
      </w:r>
    </w:p>
    <w:p w14:paraId="62529D35"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LUL</w:t>
      </w:r>
      <w:r w:rsidRPr="000255BE">
        <w:rPr>
          <w:rFonts w:ascii="Cambria" w:hAnsi="Cambria"/>
        </w:rPr>
        <w:tab/>
      </w:r>
      <w:r w:rsidRPr="000255BE">
        <w:rPr>
          <w:rFonts w:ascii="Cambria" w:hAnsi="Cambria"/>
        </w:rPr>
        <w:tab/>
      </w:r>
      <w:r w:rsidRPr="000255BE">
        <w:rPr>
          <w:rFonts w:ascii="Cambria" w:hAnsi="Cambria"/>
        </w:rPr>
        <w:tab/>
        <w:t>Left upper lobe</w:t>
      </w:r>
    </w:p>
    <w:p w14:paraId="1665E362"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lastRenderedPageBreak/>
        <w:t>MBL</w:t>
      </w:r>
      <w:r w:rsidRPr="000255BE">
        <w:rPr>
          <w:rFonts w:ascii="Cambria" w:hAnsi="Cambria"/>
        </w:rPr>
        <w:tab/>
      </w:r>
      <w:r w:rsidRPr="000255BE">
        <w:rPr>
          <w:rFonts w:ascii="Cambria" w:hAnsi="Cambria"/>
        </w:rPr>
        <w:tab/>
      </w:r>
      <w:r w:rsidRPr="000255BE">
        <w:rPr>
          <w:rFonts w:ascii="Cambria" w:hAnsi="Cambria"/>
        </w:rPr>
        <w:tab/>
        <w:t xml:space="preserve">Mannose binding lectin </w:t>
      </w:r>
    </w:p>
    <w:p w14:paraId="5DD0D402" w14:textId="258315E8" w:rsidR="00871C36" w:rsidRPr="000255BE" w:rsidRDefault="00871C36" w:rsidP="00871C36">
      <w:pPr>
        <w:spacing w:after="320" w:line="360" w:lineRule="auto"/>
        <w:contextualSpacing/>
        <w:jc w:val="both"/>
        <w:rPr>
          <w:rFonts w:ascii="Cambria" w:hAnsi="Cambria"/>
        </w:rPr>
      </w:pPr>
      <w:r w:rsidRPr="00797AB5">
        <w:rPr>
          <w:rFonts w:ascii="Cambria" w:hAnsi="Cambria"/>
          <w:b/>
          <w:i/>
        </w:rPr>
        <w:t xml:space="preserve">M. </w:t>
      </w:r>
      <w:proofErr w:type="gramStart"/>
      <w:r w:rsidRPr="00797AB5">
        <w:rPr>
          <w:rFonts w:ascii="Cambria" w:hAnsi="Cambria"/>
          <w:b/>
          <w:i/>
        </w:rPr>
        <w:t>catarrhalis</w:t>
      </w:r>
      <w:proofErr w:type="gramEnd"/>
      <w:r w:rsidRPr="000255BE">
        <w:rPr>
          <w:rFonts w:ascii="Cambria" w:hAnsi="Cambria"/>
        </w:rPr>
        <w:tab/>
      </w:r>
      <w:r w:rsidRPr="000255BE">
        <w:rPr>
          <w:rFonts w:ascii="Cambria" w:hAnsi="Cambria"/>
          <w:i/>
        </w:rPr>
        <w:t>Moraxella catarrhalis</w:t>
      </w:r>
    </w:p>
    <w:p w14:paraId="2F622D6A"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MHRA</w:t>
      </w:r>
      <w:r w:rsidRPr="000255BE">
        <w:rPr>
          <w:rFonts w:ascii="Cambria" w:hAnsi="Cambria"/>
        </w:rPr>
        <w:tab/>
      </w:r>
      <w:r w:rsidRPr="000255BE">
        <w:rPr>
          <w:rFonts w:ascii="Cambria" w:hAnsi="Cambria"/>
        </w:rPr>
        <w:tab/>
      </w:r>
      <w:r w:rsidRPr="000255BE">
        <w:rPr>
          <w:rFonts w:ascii="Cambria" w:hAnsi="Cambria"/>
        </w:rPr>
        <w:tab/>
        <w:t>Medicines and Healthcare Products Regulatory Agency</w:t>
      </w:r>
    </w:p>
    <w:p w14:paraId="6475096E"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NBB</w:t>
      </w:r>
      <w:r w:rsidRPr="000255BE">
        <w:rPr>
          <w:rFonts w:ascii="Cambria" w:hAnsi="Cambria"/>
        </w:rPr>
        <w:tab/>
      </w:r>
      <w:r w:rsidRPr="000255BE">
        <w:rPr>
          <w:rFonts w:ascii="Cambria" w:hAnsi="Cambria"/>
        </w:rPr>
        <w:tab/>
      </w:r>
      <w:r w:rsidRPr="000255BE">
        <w:rPr>
          <w:rFonts w:ascii="Cambria" w:hAnsi="Cambria"/>
        </w:rPr>
        <w:tab/>
        <w:t>Non-blind brushing</w:t>
      </w:r>
    </w:p>
    <w:p w14:paraId="78F7BD90"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NMDS</w:t>
      </w:r>
      <w:r w:rsidRPr="00797AB5">
        <w:rPr>
          <w:rFonts w:ascii="Cambria" w:hAnsi="Cambria"/>
          <w:b/>
        </w:rPr>
        <w:tab/>
      </w:r>
      <w:r w:rsidRPr="000255BE">
        <w:rPr>
          <w:rFonts w:ascii="Cambria" w:hAnsi="Cambria"/>
        </w:rPr>
        <w:tab/>
      </w:r>
      <w:r w:rsidRPr="000255BE">
        <w:rPr>
          <w:rFonts w:ascii="Cambria" w:hAnsi="Cambria"/>
        </w:rPr>
        <w:tab/>
        <w:t>Non-metric multidimensional scaling</w:t>
      </w:r>
    </w:p>
    <w:p w14:paraId="53304023"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NS</w:t>
      </w:r>
      <w:r w:rsidRPr="000255BE">
        <w:rPr>
          <w:rFonts w:ascii="Cambria" w:hAnsi="Cambria"/>
        </w:rPr>
        <w:tab/>
      </w:r>
      <w:r w:rsidRPr="000255BE">
        <w:rPr>
          <w:rFonts w:ascii="Cambria" w:hAnsi="Cambria"/>
        </w:rPr>
        <w:tab/>
      </w:r>
      <w:r w:rsidRPr="000255BE">
        <w:rPr>
          <w:rFonts w:ascii="Cambria" w:hAnsi="Cambria"/>
        </w:rPr>
        <w:tab/>
        <w:t>Nose swab</w:t>
      </w:r>
    </w:p>
    <w:p w14:paraId="7D195E3F"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NT</w:t>
      </w:r>
      <w:r w:rsidRPr="000255BE">
        <w:rPr>
          <w:rFonts w:ascii="Cambria" w:hAnsi="Cambria"/>
        </w:rPr>
        <w:tab/>
      </w:r>
      <w:r w:rsidRPr="000255BE">
        <w:rPr>
          <w:rFonts w:ascii="Cambria" w:hAnsi="Cambria"/>
        </w:rPr>
        <w:tab/>
      </w:r>
      <w:r w:rsidRPr="000255BE">
        <w:rPr>
          <w:rFonts w:ascii="Cambria" w:hAnsi="Cambria"/>
        </w:rPr>
        <w:tab/>
        <w:t>Non-typeable</w:t>
      </w:r>
    </w:p>
    <w:p w14:paraId="5141876E"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OTU</w:t>
      </w:r>
      <w:r w:rsidRPr="000255BE">
        <w:rPr>
          <w:rFonts w:ascii="Cambria" w:hAnsi="Cambria"/>
        </w:rPr>
        <w:tab/>
      </w:r>
      <w:r w:rsidRPr="000255BE">
        <w:rPr>
          <w:rFonts w:ascii="Cambria" w:hAnsi="Cambria"/>
        </w:rPr>
        <w:tab/>
      </w:r>
      <w:r w:rsidRPr="000255BE">
        <w:rPr>
          <w:rFonts w:ascii="Cambria" w:hAnsi="Cambria"/>
        </w:rPr>
        <w:tab/>
        <w:t>Operational Taxonomic Unit</w:t>
      </w:r>
    </w:p>
    <w:p w14:paraId="59F55A34" w14:textId="30EC20B3" w:rsidR="00871C36" w:rsidRPr="000255BE" w:rsidRDefault="00871C36" w:rsidP="00871C36">
      <w:pPr>
        <w:spacing w:after="320" w:line="360" w:lineRule="auto"/>
        <w:contextualSpacing/>
        <w:jc w:val="both"/>
        <w:rPr>
          <w:rFonts w:ascii="Cambria" w:hAnsi="Cambria"/>
        </w:rPr>
      </w:pPr>
      <w:r w:rsidRPr="00797AB5">
        <w:rPr>
          <w:rFonts w:ascii="Cambria" w:hAnsi="Cambria"/>
          <w:b/>
          <w:i/>
        </w:rPr>
        <w:t xml:space="preserve">P. </w:t>
      </w:r>
      <w:proofErr w:type="gramStart"/>
      <w:r w:rsidRPr="00797AB5">
        <w:rPr>
          <w:rFonts w:ascii="Cambria" w:hAnsi="Cambria"/>
          <w:b/>
          <w:i/>
        </w:rPr>
        <w:t>aeruginosa</w:t>
      </w:r>
      <w:proofErr w:type="gramEnd"/>
      <w:r w:rsidRPr="000255BE">
        <w:rPr>
          <w:rFonts w:ascii="Cambria" w:hAnsi="Cambria"/>
        </w:rPr>
        <w:tab/>
      </w:r>
      <w:r w:rsidRPr="000255BE">
        <w:rPr>
          <w:rFonts w:ascii="Cambria" w:hAnsi="Cambria"/>
          <w:i/>
        </w:rPr>
        <w:t>Pseudomonas aeruginosa</w:t>
      </w:r>
    </w:p>
    <w:p w14:paraId="34927587"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PBB</w:t>
      </w:r>
      <w:r w:rsidRPr="000255BE">
        <w:rPr>
          <w:rFonts w:ascii="Cambria" w:hAnsi="Cambria"/>
        </w:rPr>
        <w:tab/>
      </w:r>
      <w:r w:rsidRPr="000255BE">
        <w:rPr>
          <w:rFonts w:ascii="Cambria" w:hAnsi="Cambria"/>
        </w:rPr>
        <w:tab/>
      </w:r>
      <w:r w:rsidRPr="000255BE">
        <w:rPr>
          <w:rFonts w:ascii="Cambria" w:hAnsi="Cambria"/>
        </w:rPr>
        <w:tab/>
        <w:t>Persistent bacterial bronchitis</w:t>
      </w:r>
    </w:p>
    <w:p w14:paraId="71B38073"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PBS</w:t>
      </w:r>
      <w:r w:rsidRPr="000255BE">
        <w:rPr>
          <w:rFonts w:ascii="Cambria" w:hAnsi="Cambria"/>
        </w:rPr>
        <w:tab/>
      </w:r>
      <w:r w:rsidRPr="000255BE">
        <w:rPr>
          <w:rFonts w:ascii="Cambria" w:hAnsi="Cambria"/>
        </w:rPr>
        <w:tab/>
      </w:r>
      <w:r w:rsidRPr="000255BE">
        <w:rPr>
          <w:rFonts w:ascii="Cambria" w:hAnsi="Cambria"/>
        </w:rPr>
        <w:tab/>
        <w:t>Phosphate buffered saline</w:t>
      </w:r>
    </w:p>
    <w:p w14:paraId="0E53B5C4"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PCR</w:t>
      </w:r>
      <w:r w:rsidRPr="000255BE">
        <w:rPr>
          <w:rFonts w:ascii="Cambria" w:hAnsi="Cambria"/>
        </w:rPr>
        <w:tab/>
      </w:r>
      <w:r w:rsidRPr="000255BE">
        <w:rPr>
          <w:rFonts w:ascii="Cambria" w:hAnsi="Cambria"/>
        </w:rPr>
        <w:tab/>
      </w:r>
      <w:r w:rsidRPr="000255BE">
        <w:rPr>
          <w:rFonts w:ascii="Cambria" w:hAnsi="Cambria"/>
        </w:rPr>
        <w:tab/>
        <w:t>Polymerase chain reaction</w:t>
      </w:r>
    </w:p>
    <w:p w14:paraId="3C70C897"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PCV-7</w:t>
      </w:r>
      <w:r w:rsidRPr="00797AB5">
        <w:rPr>
          <w:rFonts w:ascii="Cambria" w:hAnsi="Cambria"/>
          <w:b/>
        </w:rPr>
        <w:tab/>
      </w:r>
      <w:r w:rsidRPr="000255BE">
        <w:rPr>
          <w:rFonts w:ascii="Cambria" w:hAnsi="Cambria"/>
        </w:rPr>
        <w:tab/>
      </w:r>
      <w:r w:rsidRPr="000255BE">
        <w:rPr>
          <w:rFonts w:ascii="Cambria" w:hAnsi="Cambria"/>
        </w:rPr>
        <w:tab/>
        <w:t xml:space="preserve">Pneumococcal conjugate vaccine (7 valent) </w:t>
      </w:r>
    </w:p>
    <w:p w14:paraId="4DCC1F06"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PCV-13</w:t>
      </w:r>
      <w:r w:rsidRPr="000255BE">
        <w:rPr>
          <w:rFonts w:ascii="Cambria" w:hAnsi="Cambria"/>
        </w:rPr>
        <w:t xml:space="preserve"> </w:t>
      </w:r>
      <w:r w:rsidRPr="000255BE">
        <w:rPr>
          <w:rFonts w:ascii="Cambria" w:hAnsi="Cambria"/>
        </w:rPr>
        <w:tab/>
      </w:r>
      <w:r w:rsidRPr="000255BE">
        <w:rPr>
          <w:rFonts w:ascii="Cambria" w:hAnsi="Cambria"/>
        </w:rPr>
        <w:tab/>
        <w:t>Pneumococcal conjugate vaccine (13 valent)</w:t>
      </w:r>
    </w:p>
    <w:p w14:paraId="2ACEFEAD"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PI</w:t>
      </w:r>
      <w:r w:rsidRPr="000255BE">
        <w:rPr>
          <w:rFonts w:ascii="Cambria" w:hAnsi="Cambria"/>
        </w:rPr>
        <w:tab/>
      </w:r>
      <w:r w:rsidRPr="000255BE">
        <w:rPr>
          <w:rFonts w:ascii="Cambria" w:hAnsi="Cambria"/>
        </w:rPr>
        <w:tab/>
      </w:r>
      <w:r w:rsidRPr="000255BE">
        <w:rPr>
          <w:rFonts w:ascii="Cambria" w:hAnsi="Cambria"/>
        </w:rPr>
        <w:tab/>
        <w:t xml:space="preserve">Principal Investigator </w:t>
      </w:r>
    </w:p>
    <w:p w14:paraId="620CEFFD" w14:textId="79610F9A" w:rsidR="00871C36" w:rsidRPr="000255BE" w:rsidRDefault="00871C36" w:rsidP="00871C36">
      <w:pPr>
        <w:spacing w:after="320" w:line="360" w:lineRule="auto"/>
        <w:contextualSpacing/>
        <w:jc w:val="both"/>
        <w:rPr>
          <w:rFonts w:ascii="Cambria" w:hAnsi="Cambria"/>
        </w:rPr>
      </w:pPr>
      <w:r w:rsidRPr="00797AB5">
        <w:rPr>
          <w:rFonts w:ascii="Cambria" w:hAnsi="Cambria"/>
          <w:b/>
        </w:rPr>
        <w:t>QIIME</w:t>
      </w:r>
      <w:r w:rsidR="00797AB5">
        <w:rPr>
          <w:rFonts w:ascii="Cambria" w:hAnsi="Cambria"/>
        </w:rPr>
        <w:t xml:space="preserve"> </w:t>
      </w:r>
      <w:r w:rsidR="00797AB5">
        <w:rPr>
          <w:rFonts w:ascii="Cambria" w:hAnsi="Cambria"/>
        </w:rPr>
        <w:tab/>
      </w:r>
      <w:r w:rsidR="00797AB5">
        <w:rPr>
          <w:rFonts w:ascii="Cambria" w:hAnsi="Cambria"/>
        </w:rPr>
        <w:tab/>
      </w:r>
      <w:r w:rsidRPr="000255BE">
        <w:rPr>
          <w:rFonts w:ascii="Cambria" w:hAnsi="Cambria"/>
        </w:rPr>
        <w:t xml:space="preserve">Quantitative Insights in Microbial Ecology </w:t>
      </w:r>
    </w:p>
    <w:p w14:paraId="255F9F25" w14:textId="77777777" w:rsidR="00871C36" w:rsidRPr="000255BE" w:rsidRDefault="00871C36" w:rsidP="00871C36">
      <w:pPr>
        <w:spacing w:after="320" w:line="360" w:lineRule="auto"/>
        <w:contextualSpacing/>
        <w:jc w:val="both"/>
        <w:rPr>
          <w:rFonts w:ascii="Cambria" w:hAnsi="Cambria"/>
        </w:rPr>
      </w:pPr>
      <w:proofErr w:type="gramStart"/>
      <w:r w:rsidRPr="00797AB5">
        <w:rPr>
          <w:rFonts w:ascii="Cambria" w:hAnsi="Cambria"/>
          <w:b/>
        </w:rPr>
        <w:t>qPCR</w:t>
      </w:r>
      <w:proofErr w:type="gramEnd"/>
      <w:r w:rsidRPr="000255BE">
        <w:rPr>
          <w:rFonts w:ascii="Cambria" w:hAnsi="Cambria"/>
        </w:rPr>
        <w:tab/>
      </w:r>
      <w:r w:rsidRPr="000255BE">
        <w:rPr>
          <w:rFonts w:ascii="Cambria" w:hAnsi="Cambria"/>
        </w:rPr>
        <w:tab/>
      </w:r>
      <w:r w:rsidRPr="000255BE">
        <w:rPr>
          <w:rFonts w:ascii="Cambria" w:hAnsi="Cambria"/>
        </w:rPr>
        <w:tab/>
        <w:t>Quantitative polymerase chain reaction</w:t>
      </w:r>
    </w:p>
    <w:p w14:paraId="606906F0"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RDP</w:t>
      </w:r>
      <w:r w:rsidRPr="000255BE">
        <w:rPr>
          <w:rFonts w:ascii="Cambria" w:hAnsi="Cambria"/>
        </w:rPr>
        <w:t xml:space="preserve"> </w:t>
      </w:r>
      <w:r w:rsidRPr="000255BE">
        <w:rPr>
          <w:rFonts w:ascii="Cambria" w:hAnsi="Cambria"/>
        </w:rPr>
        <w:tab/>
      </w:r>
      <w:r w:rsidRPr="000255BE">
        <w:rPr>
          <w:rFonts w:ascii="Cambria" w:hAnsi="Cambria"/>
        </w:rPr>
        <w:tab/>
      </w:r>
      <w:r w:rsidRPr="000255BE">
        <w:rPr>
          <w:rFonts w:ascii="Cambria" w:hAnsi="Cambria"/>
        </w:rPr>
        <w:tab/>
        <w:t xml:space="preserve">Ribosomal Database Project </w:t>
      </w:r>
    </w:p>
    <w:p w14:paraId="383BFD61"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RLL</w:t>
      </w:r>
      <w:r w:rsidRPr="000255BE">
        <w:rPr>
          <w:rFonts w:ascii="Cambria" w:hAnsi="Cambria"/>
        </w:rPr>
        <w:tab/>
      </w:r>
      <w:r w:rsidRPr="000255BE">
        <w:rPr>
          <w:rFonts w:ascii="Cambria" w:hAnsi="Cambria"/>
        </w:rPr>
        <w:tab/>
      </w:r>
      <w:r w:rsidRPr="000255BE">
        <w:rPr>
          <w:rFonts w:ascii="Cambria" w:hAnsi="Cambria"/>
        </w:rPr>
        <w:tab/>
        <w:t xml:space="preserve">Right lower lobe </w:t>
      </w:r>
    </w:p>
    <w:p w14:paraId="7074440F"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RML</w:t>
      </w:r>
      <w:r w:rsidRPr="000255BE">
        <w:rPr>
          <w:rFonts w:ascii="Cambria" w:hAnsi="Cambria"/>
        </w:rPr>
        <w:tab/>
      </w:r>
      <w:r w:rsidRPr="000255BE">
        <w:rPr>
          <w:rFonts w:ascii="Cambria" w:hAnsi="Cambria"/>
        </w:rPr>
        <w:tab/>
      </w:r>
      <w:r w:rsidRPr="000255BE">
        <w:rPr>
          <w:rFonts w:ascii="Cambria" w:hAnsi="Cambria"/>
        </w:rPr>
        <w:tab/>
        <w:t>Right middle lobe</w:t>
      </w:r>
    </w:p>
    <w:p w14:paraId="3763DAC7" w14:textId="77777777" w:rsidR="00871C36" w:rsidRPr="000255BE" w:rsidRDefault="00871C36" w:rsidP="00871C36">
      <w:pPr>
        <w:spacing w:after="320" w:line="360" w:lineRule="auto"/>
        <w:contextualSpacing/>
        <w:jc w:val="both"/>
        <w:rPr>
          <w:rFonts w:ascii="Cambria" w:hAnsi="Cambria"/>
        </w:rPr>
      </w:pPr>
      <w:proofErr w:type="gramStart"/>
      <w:r w:rsidRPr="00797AB5">
        <w:rPr>
          <w:rFonts w:ascii="Cambria" w:hAnsi="Cambria"/>
          <w:b/>
        </w:rPr>
        <w:t>rpm</w:t>
      </w:r>
      <w:proofErr w:type="gramEnd"/>
      <w:r w:rsidRPr="000255BE">
        <w:rPr>
          <w:rFonts w:ascii="Cambria" w:hAnsi="Cambria"/>
        </w:rPr>
        <w:tab/>
      </w:r>
      <w:r w:rsidRPr="000255BE">
        <w:rPr>
          <w:rFonts w:ascii="Cambria" w:hAnsi="Cambria"/>
        </w:rPr>
        <w:tab/>
      </w:r>
      <w:r w:rsidRPr="000255BE">
        <w:rPr>
          <w:rFonts w:ascii="Cambria" w:hAnsi="Cambria"/>
        </w:rPr>
        <w:tab/>
        <w:t>Revolutions per minute</w:t>
      </w:r>
    </w:p>
    <w:p w14:paraId="0CCCCA5B" w14:textId="77777777" w:rsidR="00871C36" w:rsidRPr="000255BE" w:rsidRDefault="00871C36" w:rsidP="00871C36">
      <w:pPr>
        <w:spacing w:after="320" w:line="360" w:lineRule="auto"/>
        <w:contextualSpacing/>
        <w:jc w:val="both"/>
        <w:rPr>
          <w:rFonts w:ascii="Cambria" w:hAnsi="Cambria"/>
        </w:rPr>
      </w:pPr>
      <w:proofErr w:type="gramStart"/>
      <w:r w:rsidRPr="00797AB5">
        <w:rPr>
          <w:rFonts w:ascii="Cambria" w:hAnsi="Cambria"/>
          <w:b/>
        </w:rPr>
        <w:t>rRNA</w:t>
      </w:r>
      <w:proofErr w:type="gramEnd"/>
      <w:r w:rsidRPr="00797AB5">
        <w:rPr>
          <w:rFonts w:ascii="Cambria" w:hAnsi="Cambria"/>
          <w:b/>
        </w:rPr>
        <w:t xml:space="preserve"> </w:t>
      </w:r>
      <w:r w:rsidRPr="00797AB5">
        <w:rPr>
          <w:rFonts w:ascii="Cambria" w:hAnsi="Cambria"/>
          <w:b/>
        </w:rPr>
        <w:tab/>
      </w:r>
      <w:r w:rsidRPr="000255BE">
        <w:rPr>
          <w:rFonts w:ascii="Cambria" w:hAnsi="Cambria"/>
        </w:rPr>
        <w:tab/>
      </w:r>
      <w:r w:rsidRPr="000255BE">
        <w:rPr>
          <w:rFonts w:ascii="Cambria" w:hAnsi="Cambria"/>
        </w:rPr>
        <w:tab/>
        <w:t xml:space="preserve">Ribosomal ribonucleic acid  </w:t>
      </w:r>
    </w:p>
    <w:p w14:paraId="277BB22B"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RUL</w:t>
      </w:r>
      <w:r w:rsidRPr="000255BE">
        <w:rPr>
          <w:rFonts w:ascii="Cambria" w:hAnsi="Cambria"/>
        </w:rPr>
        <w:tab/>
      </w:r>
      <w:r w:rsidRPr="000255BE">
        <w:rPr>
          <w:rFonts w:ascii="Cambria" w:hAnsi="Cambria"/>
        </w:rPr>
        <w:tab/>
      </w:r>
      <w:r w:rsidRPr="000255BE">
        <w:rPr>
          <w:rFonts w:ascii="Cambria" w:hAnsi="Cambria"/>
        </w:rPr>
        <w:tab/>
        <w:t>Right upper lobe</w:t>
      </w:r>
    </w:p>
    <w:p w14:paraId="4F6EDC6F"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SAE</w:t>
      </w:r>
      <w:r w:rsidRPr="000255BE">
        <w:rPr>
          <w:rFonts w:ascii="Cambria" w:hAnsi="Cambria"/>
        </w:rPr>
        <w:tab/>
      </w:r>
      <w:r w:rsidRPr="000255BE">
        <w:rPr>
          <w:rFonts w:ascii="Cambria" w:hAnsi="Cambria"/>
        </w:rPr>
        <w:tab/>
      </w:r>
      <w:r w:rsidRPr="000255BE">
        <w:rPr>
          <w:rFonts w:ascii="Cambria" w:hAnsi="Cambria"/>
        </w:rPr>
        <w:tab/>
        <w:t>Serious adverse event</w:t>
      </w:r>
    </w:p>
    <w:p w14:paraId="6B0B6CBB"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i/>
        </w:rPr>
        <w:t xml:space="preserve">S. </w:t>
      </w:r>
      <w:proofErr w:type="gramStart"/>
      <w:r w:rsidRPr="00797AB5">
        <w:rPr>
          <w:rFonts w:ascii="Cambria" w:hAnsi="Cambria"/>
          <w:b/>
          <w:i/>
        </w:rPr>
        <w:t>aureus</w:t>
      </w:r>
      <w:proofErr w:type="gramEnd"/>
      <w:r w:rsidRPr="000255BE">
        <w:rPr>
          <w:rFonts w:ascii="Cambria" w:hAnsi="Cambria"/>
        </w:rPr>
        <w:tab/>
      </w:r>
      <w:r w:rsidRPr="000255BE">
        <w:rPr>
          <w:rFonts w:ascii="Cambria" w:hAnsi="Cambria"/>
        </w:rPr>
        <w:tab/>
      </w:r>
      <w:r w:rsidRPr="000255BE">
        <w:rPr>
          <w:rFonts w:ascii="Cambria" w:hAnsi="Cambria"/>
          <w:i/>
        </w:rPr>
        <w:t>Staphylococcus aureus</w:t>
      </w:r>
    </w:p>
    <w:p w14:paraId="30573D0B"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SCH</w:t>
      </w:r>
      <w:r w:rsidRPr="000255BE">
        <w:rPr>
          <w:rFonts w:ascii="Cambria" w:hAnsi="Cambria"/>
        </w:rPr>
        <w:tab/>
      </w:r>
      <w:r w:rsidRPr="000255BE">
        <w:rPr>
          <w:rFonts w:ascii="Cambria" w:hAnsi="Cambria"/>
        </w:rPr>
        <w:tab/>
      </w:r>
      <w:r w:rsidRPr="000255BE">
        <w:rPr>
          <w:rFonts w:ascii="Cambria" w:hAnsi="Cambria"/>
        </w:rPr>
        <w:tab/>
        <w:t>Sheffield Children’s Hospital</w:t>
      </w:r>
    </w:p>
    <w:p w14:paraId="1DCD9342"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SIGN</w:t>
      </w:r>
      <w:r w:rsidRPr="000255BE">
        <w:rPr>
          <w:rFonts w:ascii="Cambria" w:hAnsi="Cambria"/>
        </w:rPr>
        <w:tab/>
      </w:r>
      <w:r w:rsidRPr="000255BE">
        <w:rPr>
          <w:rFonts w:ascii="Cambria" w:hAnsi="Cambria"/>
        </w:rPr>
        <w:tab/>
      </w:r>
      <w:r w:rsidRPr="000255BE">
        <w:rPr>
          <w:rFonts w:ascii="Cambria" w:hAnsi="Cambria"/>
        </w:rPr>
        <w:tab/>
        <w:t>Scottish Intercollegiate Guidelines Network</w:t>
      </w:r>
    </w:p>
    <w:p w14:paraId="729710A8"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i/>
        </w:rPr>
        <w:t xml:space="preserve">S. </w:t>
      </w:r>
      <w:proofErr w:type="gramStart"/>
      <w:r w:rsidRPr="00797AB5">
        <w:rPr>
          <w:rFonts w:ascii="Cambria" w:hAnsi="Cambria"/>
          <w:b/>
          <w:i/>
        </w:rPr>
        <w:t>pneumoniae</w:t>
      </w:r>
      <w:proofErr w:type="gramEnd"/>
      <w:r w:rsidRPr="000255BE">
        <w:rPr>
          <w:rFonts w:ascii="Cambria" w:hAnsi="Cambria"/>
        </w:rPr>
        <w:tab/>
      </w:r>
      <w:r w:rsidRPr="000255BE">
        <w:rPr>
          <w:rFonts w:ascii="Cambria" w:hAnsi="Cambria"/>
          <w:i/>
        </w:rPr>
        <w:t>Streptococcus pneumoniae</w:t>
      </w:r>
    </w:p>
    <w:p w14:paraId="2866FA63"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SST</w:t>
      </w:r>
      <w:r w:rsidRPr="000255BE">
        <w:rPr>
          <w:rFonts w:ascii="Cambria" w:hAnsi="Cambria"/>
        </w:rPr>
        <w:tab/>
      </w:r>
      <w:r w:rsidRPr="000255BE">
        <w:rPr>
          <w:rFonts w:ascii="Cambria" w:hAnsi="Cambria"/>
        </w:rPr>
        <w:tab/>
      </w:r>
      <w:r w:rsidRPr="000255BE">
        <w:rPr>
          <w:rFonts w:ascii="Cambria" w:hAnsi="Cambria"/>
        </w:rPr>
        <w:tab/>
        <w:t>Serum-separating tube</w:t>
      </w:r>
    </w:p>
    <w:p w14:paraId="11A07D76"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 xml:space="preserve">STGG </w:t>
      </w:r>
      <w:r w:rsidRPr="000255BE">
        <w:rPr>
          <w:rFonts w:ascii="Cambria" w:hAnsi="Cambria"/>
        </w:rPr>
        <w:tab/>
      </w:r>
      <w:r w:rsidRPr="000255BE">
        <w:rPr>
          <w:rFonts w:ascii="Cambria" w:hAnsi="Cambria"/>
        </w:rPr>
        <w:tab/>
      </w:r>
      <w:r w:rsidRPr="000255BE">
        <w:rPr>
          <w:rFonts w:ascii="Cambria" w:hAnsi="Cambria"/>
        </w:rPr>
        <w:tab/>
        <w:t>Skimmed milk, tryptone, glucose and glycerine</w:t>
      </w:r>
    </w:p>
    <w:p w14:paraId="54F9D502"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TS</w:t>
      </w:r>
      <w:r w:rsidRPr="000255BE">
        <w:rPr>
          <w:rFonts w:ascii="Cambria" w:hAnsi="Cambria"/>
        </w:rPr>
        <w:tab/>
      </w:r>
      <w:r w:rsidRPr="000255BE">
        <w:rPr>
          <w:rFonts w:ascii="Cambria" w:hAnsi="Cambria"/>
        </w:rPr>
        <w:tab/>
      </w:r>
      <w:r w:rsidRPr="000255BE">
        <w:rPr>
          <w:rFonts w:ascii="Cambria" w:hAnsi="Cambria"/>
        </w:rPr>
        <w:tab/>
        <w:t>Throat swab</w:t>
      </w:r>
    </w:p>
    <w:p w14:paraId="0F6D8FF6" w14:textId="77777777" w:rsidR="00871C36" w:rsidRPr="000255BE" w:rsidRDefault="00871C36" w:rsidP="00871C36">
      <w:pPr>
        <w:spacing w:after="320" w:line="360" w:lineRule="auto"/>
        <w:contextualSpacing/>
        <w:jc w:val="both"/>
        <w:rPr>
          <w:rFonts w:ascii="Cambria" w:hAnsi="Cambria"/>
        </w:rPr>
      </w:pPr>
      <w:r w:rsidRPr="00797AB5">
        <w:rPr>
          <w:rFonts w:ascii="Cambria" w:hAnsi="Cambria"/>
          <w:b/>
        </w:rPr>
        <w:t>URTI</w:t>
      </w:r>
      <w:r w:rsidRPr="000255BE">
        <w:rPr>
          <w:rFonts w:ascii="Cambria" w:hAnsi="Cambria"/>
        </w:rPr>
        <w:tab/>
      </w:r>
      <w:r w:rsidRPr="000255BE">
        <w:rPr>
          <w:rFonts w:ascii="Cambria" w:hAnsi="Cambria"/>
        </w:rPr>
        <w:tab/>
      </w:r>
      <w:r w:rsidRPr="000255BE">
        <w:rPr>
          <w:rFonts w:ascii="Cambria" w:hAnsi="Cambria"/>
        </w:rPr>
        <w:tab/>
        <w:t>Upper respiratory tract infection</w:t>
      </w:r>
    </w:p>
    <w:p w14:paraId="793888DC" w14:textId="07194262" w:rsidR="008D0268" w:rsidRDefault="00871C36" w:rsidP="00871C36">
      <w:pPr>
        <w:spacing w:after="320" w:line="360" w:lineRule="auto"/>
        <w:jc w:val="both"/>
        <w:rPr>
          <w:rFonts w:ascii="Cambria" w:hAnsi="Cambria"/>
        </w:rPr>
      </w:pPr>
      <w:r w:rsidRPr="00A464D8">
        <w:rPr>
          <w:rFonts w:ascii="Cambria" w:hAnsi="Cambria"/>
          <w:b/>
        </w:rPr>
        <w:t>WCC</w:t>
      </w:r>
      <w:r w:rsidRPr="000255BE">
        <w:rPr>
          <w:rFonts w:ascii="Cambria" w:hAnsi="Cambria"/>
        </w:rPr>
        <w:tab/>
      </w:r>
      <w:r w:rsidRPr="000255BE">
        <w:rPr>
          <w:rFonts w:ascii="Cambria" w:hAnsi="Cambria"/>
        </w:rPr>
        <w:tab/>
      </w:r>
      <w:r w:rsidRPr="000255BE">
        <w:rPr>
          <w:rFonts w:ascii="Cambria" w:hAnsi="Cambria"/>
        </w:rPr>
        <w:tab/>
        <w:t>White cell count</w:t>
      </w:r>
    </w:p>
    <w:p w14:paraId="2F204038" w14:textId="7E986908" w:rsidR="00871C36" w:rsidRPr="000255BE" w:rsidRDefault="00871C36" w:rsidP="00871C36">
      <w:pPr>
        <w:pStyle w:val="Heading1"/>
        <w:spacing w:before="0" w:after="320"/>
        <w:ind w:left="0"/>
        <w:rPr>
          <w:rFonts w:ascii="Cambria" w:hAnsi="Cambria"/>
          <w:b w:val="0"/>
          <w:bCs w:val="0"/>
        </w:rPr>
      </w:pPr>
      <w:bookmarkStart w:id="7" w:name="_Toc390545996"/>
      <w:bookmarkStart w:id="8" w:name="_Toc528352814"/>
      <w:r w:rsidRPr="000255BE">
        <w:rPr>
          <w:rFonts w:ascii="Cambria" w:hAnsi="Cambria"/>
        </w:rPr>
        <w:lastRenderedPageBreak/>
        <w:t>Abstract</w:t>
      </w:r>
      <w:bookmarkEnd w:id="7"/>
      <w:bookmarkEnd w:id="8"/>
    </w:p>
    <w:p w14:paraId="034C6C47"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Lower airway sampling in paediatrics is challenging and often invasive. The role of infection in persistent bacterial bronchitis (PBB) is well established but there has been no microbiological comparison with PBB and a completely normal host. </w:t>
      </w:r>
    </w:p>
    <w:p w14:paraId="25E2A1A8"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Bioaerosol sampling systems can non-invasively access the lungs. A proof of concept study was carried out in 20 healthy adults who breathed for two minutes and then coughed ten times into an exhalation filter device. 15 grew </w:t>
      </w:r>
      <w:r w:rsidRPr="000255BE">
        <w:rPr>
          <w:rFonts w:ascii="Cambria" w:hAnsi="Cambria"/>
          <w:i/>
        </w:rPr>
        <w:t>Staphylococcus</w:t>
      </w:r>
      <w:r w:rsidRPr="000255BE">
        <w:rPr>
          <w:rFonts w:ascii="Cambria" w:hAnsi="Cambria"/>
        </w:rPr>
        <w:t xml:space="preserve">, five </w:t>
      </w:r>
      <w:proofErr w:type="gramStart"/>
      <w:r w:rsidRPr="000255BE">
        <w:rPr>
          <w:rFonts w:ascii="Cambria" w:hAnsi="Cambria"/>
          <w:i/>
        </w:rPr>
        <w:t>Streptococcus</w:t>
      </w:r>
      <w:proofErr w:type="gramEnd"/>
      <w:r w:rsidRPr="000255BE">
        <w:rPr>
          <w:rFonts w:ascii="Cambria" w:hAnsi="Cambria"/>
        </w:rPr>
        <w:t xml:space="preserve"> and five had no growth. This may represent upper airway contamination.</w:t>
      </w:r>
    </w:p>
    <w:p w14:paraId="026076EA" w14:textId="77777777" w:rsidR="00871C36" w:rsidRPr="000255BE" w:rsidRDefault="00871C36" w:rsidP="00871C36">
      <w:pPr>
        <w:spacing w:after="320" w:line="360" w:lineRule="auto"/>
        <w:jc w:val="both"/>
        <w:rPr>
          <w:rFonts w:ascii="Cambria" w:hAnsi="Cambria"/>
          <w:i/>
        </w:rPr>
      </w:pPr>
      <w:r w:rsidRPr="000255BE">
        <w:rPr>
          <w:rFonts w:ascii="Cambria" w:hAnsi="Cambria"/>
        </w:rPr>
        <w:t xml:space="preserve">Bronchoalveolar lavage from 13 children with PBB and five controls were compared in the EPISTREP study. Significant recruitment problems were encountered. 12 with PBB had a positive bacterial culture compared to two healthy controls growing bacteria expected in PBB, namely </w:t>
      </w:r>
      <w:r w:rsidRPr="000255BE">
        <w:rPr>
          <w:rFonts w:ascii="Cambria" w:hAnsi="Cambria"/>
          <w:i/>
        </w:rPr>
        <w:t>Haemophilus influenzae</w:t>
      </w:r>
      <w:r w:rsidRPr="000255BE">
        <w:rPr>
          <w:rFonts w:ascii="Cambria" w:hAnsi="Cambria"/>
        </w:rPr>
        <w:t>,</w:t>
      </w:r>
      <w:r w:rsidRPr="000255BE">
        <w:rPr>
          <w:rFonts w:ascii="Cambria" w:hAnsi="Cambria"/>
          <w:i/>
        </w:rPr>
        <w:t xml:space="preserve"> Haemophilus parainfluenzae</w:t>
      </w:r>
      <w:r w:rsidRPr="000255BE">
        <w:rPr>
          <w:rFonts w:ascii="Cambria" w:hAnsi="Cambria"/>
        </w:rPr>
        <w:t xml:space="preserve">, </w:t>
      </w:r>
      <w:r w:rsidRPr="000255BE">
        <w:rPr>
          <w:rFonts w:ascii="Cambria" w:hAnsi="Cambria"/>
          <w:i/>
        </w:rPr>
        <w:t>Streptrococcus pneumoniae</w:t>
      </w:r>
      <w:r w:rsidRPr="000255BE">
        <w:rPr>
          <w:rFonts w:ascii="Cambria" w:hAnsi="Cambria"/>
        </w:rPr>
        <w:t xml:space="preserve"> and </w:t>
      </w:r>
      <w:r w:rsidRPr="000255BE">
        <w:rPr>
          <w:rFonts w:ascii="Cambria" w:hAnsi="Cambria"/>
          <w:i/>
        </w:rPr>
        <w:t>Moraxella catarrhalis.</w:t>
      </w:r>
    </w:p>
    <w:p w14:paraId="49BEA10F"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Bronchial brushings, an easier and quicker alternative to bronchoalveolar lavage, were compared in PBB and controls. Blind bronchial brushings were taken from 24 with PBB and 18 controls, with an additional non-blind brushing taken in PBB. DNA extraction, quantitative PCR and 16S rRNA gene sequencing were done. Bacterial diversity was reduced in PBB compared to controls (p&lt;0.001). </w:t>
      </w:r>
      <w:r w:rsidRPr="000255BE">
        <w:rPr>
          <w:rFonts w:ascii="Cambria" w:hAnsi="Cambria"/>
          <w:i/>
        </w:rPr>
        <w:t>Haemophilus</w:t>
      </w:r>
      <w:r w:rsidRPr="000255BE">
        <w:rPr>
          <w:rFonts w:ascii="Cambria" w:hAnsi="Cambria"/>
        </w:rPr>
        <w:t xml:space="preserve"> was the most commonly cultured organism in PBB (n=17) yet it was only dominant by sequencing in nine children. No one cultured </w:t>
      </w:r>
      <w:r w:rsidRPr="000255BE">
        <w:rPr>
          <w:rFonts w:ascii="Cambria" w:hAnsi="Cambria"/>
          <w:i/>
        </w:rPr>
        <w:t>Neisseria</w:t>
      </w:r>
      <w:r w:rsidRPr="000255BE">
        <w:rPr>
          <w:rFonts w:ascii="Cambria" w:hAnsi="Cambria"/>
        </w:rPr>
        <w:t xml:space="preserve"> but it was dominant by sequencing in five patients. There was no difference in microbiome detection using blind and non-blind brushings.</w:t>
      </w:r>
    </w:p>
    <w:p w14:paraId="3135A32E" w14:textId="179838F3" w:rsidR="00871C36" w:rsidRPr="000255BE" w:rsidRDefault="00871C36" w:rsidP="00871C36">
      <w:pPr>
        <w:spacing w:after="320" w:line="360" w:lineRule="auto"/>
        <w:jc w:val="both"/>
        <w:rPr>
          <w:rFonts w:ascii="Cambria" w:hAnsi="Cambria"/>
        </w:rPr>
      </w:pPr>
      <w:r w:rsidRPr="000255BE">
        <w:rPr>
          <w:rFonts w:ascii="Cambria" w:hAnsi="Cambria"/>
        </w:rPr>
        <w:t xml:space="preserve">Bacteria considered significant in PBB can be cultured from the lower </w:t>
      </w:r>
      <w:r w:rsidR="00797AB5">
        <w:rPr>
          <w:rFonts w:ascii="Cambria" w:hAnsi="Cambria"/>
        </w:rPr>
        <w:t xml:space="preserve">airways of healthy children. In PBB </w:t>
      </w:r>
      <w:r w:rsidRPr="000255BE">
        <w:rPr>
          <w:rFonts w:ascii="Cambria" w:hAnsi="Cambria"/>
        </w:rPr>
        <w:t>there is a significant reduction in microbiome diversity, similar to other lung diseases such as cystic fibrosis. The equivalence of blind and non-blind brushings enables simpler lower airway sampling although using the exhalation filter as a non-invasive sampling method requires further development.</w:t>
      </w:r>
    </w:p>
    <w:p w14:paraId="7657DA5A" w14:textId="741F8E5C" w:rsidR="00871C36" w:rsidRPr="000255BE" w:rsidRDefault="00871C36" w:rsidP="00871C36">
      <w:pPr>
        <w:pStyle w:val="Heading1"/>
        <w:spacing w:before="0" w:after="320" w:line="360" w:lineRule="auto"/>
        <w:ind w:left="0"/>
        <w:rPr>
          <w:rFonts w:ascii="Cambria" w:hAnsi="Cambria"/>
        </w:rPr>
      </w:pPr>
      <w:bookmarkStart w:id="9" w:name="_Toc390545997"/>
      <w:bookmarkStart w:id="10" w:name="_Toc390603174"/>
      <w:bookmarkStart w:id="11" w:name="_Toc528352815"/>
      <w:bookmarkEnd w:id="3"/>
      <w:r w:rsidRPr="000255BE">
        <w:rPr>
          <w:rFonts w:ascii="Cambria" w:hAnsi="Cambria"/>
        </w:rPr>
        <w:lastRenderedPageBreak/>
        <w:t>Chapter One</w:t>
      </w:r>
      <w:bookmarkEnd w:id="9"/>
      <w:bookmarkEnd w:id="10"/>
      <w:bookmarkEnd w:id="11"/>
    </w:p>
    <w:p w14:paraId="2360A8D5" w14:textId="77777777" w:rsidR="00871C36" w:rsidRPr="000255BE" w:rsidRDefault="00871C36" w:rsidP="00871C36">
      <w:pPr>
        <w:pStyle w:val="Heading1"/>
        <w:spacing w:before="0" w:after="320" w:line="360" w:lineRule="auto"/>
        <w:ind w:left="0"/>
        <w:rPr>
          <w:rFonts w:ascii="Cambria" w:hAnsi="Cambria"/>
        </w:rPr>
      </w:pPr>
      <w:bookmarkStart w:id="12" w:name="_Toc390545998"/>
      <w:bookmarkStart w:id="13" w:name="_Toc528352816"/>
      <w:r w:rsidRPr="000255BE">
        <w:rPr>
          <w:rFonts w:ascii="Cambria" w:hAnsi="Cambria"/>
        </w:rPr>
        <w:t>Introduction</w:t>
      </w:r>
      <w:bookmarkEnd w:id="12"/>
      <w:bookmarkEnd w:id="13"/>
    </w:p>
    <w:p w14:paraId="4E39A9DA" w14:textId="77777777" w:rsidR="00871C36" w:rsidRPr="000255BE" w:rsidRDefault="00871C36" w:rsidP="00871C36">
      <w:pPr>
        <w:pStyle w:val="Heading1"/>
        <w:spacing w:before="0" w:after="320" w:line="360" w:lineRule="auto"/>
        <w:ind w:left="0"/>
        <w:rPr>
          <w:rFonts w:ascii="Cambria" w:hAnsi="Cambria"/>
        </w:rPr>
      </w:pPr>
    </w:p>
    <w:p w14:paraId="1535EC0F" w14:textId="77777777" w:rsidR="00871C36" w:rsidRPr="000255BE" w:rsidRDefault="00871C36" w:rsidP="00871C36">
      <w:pPr>
        <w:pStyle w:val="Heading2"/>
        <w:spacing w:before="0" w:after="320" w:line="360" w:lineRule="auto"/>
        <w:rPr>
          <w:rFonts w:ascii="Cambria" w:hAnsi="Cambria"/>
          <w:i w:val="0"/>
        </w:rPr>
      </w:pPr>
      <w:bookmarkStart w:id="14" w:name="_Toc390545999"/>
      <w:bookmarkStart w:id="15" w:name="_Toc528352817"/>
      <w:r w:rsidRPr="000255BE">
        <w:rPr>
          <w:rFonts w:ascii="Cambria" w:hAnsi="Cambria"/>
          <w:i w:val="0"/>
        </w:rPr>
        <w:t>1.1</w:t>
      </w:r>
      <w:r w:rsidRPr="000255BE">
        <w:rPr>
          <w:rFonts w:ascii="Cambria" w:hAnsi="Cambria"/>
          <w:i w:val="0"/>
        </w:rPr>
        <w:tab/>
      </w:r>
      <w:r w:rsidRPr="000255BE">
        <w:rPr>
          <w:rFonts w:ascii="Cambria" w:hAnsi="Cambria"/>
          <w:i w:val="0"/>
        </w:rPr>
        <w:tab/>
        <w:t>Rationale for this research</w:t>
      </w:r>
      <w:bookmarkEnd w:id="14"/>
      <w:bookmarkEnd w:id="15"/>
    </w:p>
    <w:p w14:paraId="50ADC973"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Chronic cough in children presents both a diagnostic and a therapeutic challenge for respiratory paediatricians.  The collection of lower airway samples to aid decision-making is </w:t>
      </w:r>
      <w:proofErr w:type="gramStart"/>
      <w:r w:rsidRPr="000255BE">
        <w:rPr>
          <w:rFonts w:ascii="Cambria" w:hAnsi="Cambria"/>
        </w:rPr>
        <w:t>problematic</w:t>
      </w:r>
      <w:proofErr w:type="gramEnd"/>
      <w:r w:rsidRPr="000255BE">
        <w:rPr>
          <w:rFonts w:ascii="Cambria" w:hAnsi="Cambria"/>
        </w:rPr>
        <w:t xml:space="preserve"> as children often cannot expectorate sputum. The aim of this research was to firstly design and trial a bioaerosol sampling system, a simple, non-invasive technique that would be an acceptable and effective method of sampling the lungs of children. </w:t>
      </w:r>
    </w:p>
    <w:p w14:paraId="36161DFD" w14:textId="42017837" w:rsidR="00871C36" w:rsidRPr="000255BE" w:rsidRDefault="00871C36" w:rsidP="00871C36">
      <w:pPr>
        <w:spacing w:after="320" w:line="360" w:lineRule="auto"/>
        <w:jc w:val="both"/>
        <w:rPr>
          <w:rFonts w:ascii="Cambria" w:hAnsi="Cambria"/>
        </w:rPr>
      </w:pPr>
      <w:r w:rsidRPr="000255BE">
        <w:rPr>
          <w:rFonts w:ascii="Cambria" w:hAnsi="Cambria"/>
        </w:rPr>
        <w:t xml:space="preserve">The study of paediatric chronic cough is also hampered by the lack of quality data from healthy children. Comparative information from controls that would support the diagnosis of pathology when abnormalities are found in children with respiratory problems is not available. The first bronchoscopy study of children with completely normal respiratory health was designed to compare bronchoalveolar lavage in this healthy respiratory group with a cohort of children with persistent bacterial bronchitis (PBB), a cause of chronic cough </w:t>
      </w:r>
    </w:p>
    <w:p w14:paraId="09894B41" w14:textId="4D6DA687" w:rsidR="00871C36" w:rsidRPr="009318CA" w:rsidRDefault="00871C36">
      <w:pPr>
        <w:spacing w:after="320" w:line="360" w:lineRule="auto"/>
        <w:jc w:val="both"/>
        <w:rPr>
          <w:rFonts w:ascii="Times New Roman" w:eastAsia="Times New Roman" w:hAnsi="Times New Roman" w:cs="Times New Roman"/>
          <w:lang w:val="en-GB" w:eastAsia="en-GB"/>
        </w:rPr>
      </w:pPr>
      <w:r w:rsidRPr="000255BE">
        <w:t xml:space="preserve">BAL is not the only effective method of sampling the lower </w:t>
      </w:r>
      <w:proofErr w:type="gramStart"/>
      <w:r w:rsidRPr="000255BE">
        <w:t>airways,</w:t>
      </w:r>
      <w:proofErr w:type="gramEnd"/>
      <w:r w:rsidRPr="000255BE">
        <w:t xml:space="preserve"> bronchial brushings offer an alternative approach. New molecular techniques are also being used increasingly in clinical practice with a growing recognition of the limitations of standard microbiological culture. The use of bronchial brushings to study the microbiome of children with molecular analysis has not been performed and the difference in microbiota between healthy children and chronically coughing children with PBB has never been described. A study of these two groups was designed to describe these differences and to compare the non-blind (guided by a </w:t>
      </w:r>
      <w:r w:rsidRPr="006C0879">
        <w:t xml:space="preserve">bronchoscope) and blind approach, the latter offering a more accessible </w:t>
      </w:r>
      <w:r w:rsidRPr="006C0879">
        <w:lastRenderedPageBreak/>
        <w:t>method</w:t>
      </w:r>
      <w:r w:rsidRPr="009318CA">
        <w:rPr>
          <w:rFonts w:eastAsia="Times New Roman" w:cs="Courier New"/>
          <w:lang w:val="en-GB" w:eastAsia="en-GB"/>
        </w:rPr>
        <w:t xml:space="preserve">that could facilitate quicker and easier lower airway sampling in future paediatric research. </w:t>
      </w:r>
    </w:p>
    <w:p w14:paraId="7318B601" w14:textId="77777777" w:rsidR="00871C36" w:rsidRDefault="00871C36" w:rsidP="00871C36">
      <w:pPr>
        <w:spacing w:after="320" w:line="360" w:lineRule="auto"/>
        <w:jc w:val="both"/>
        <w:rPr>
          <w:rFonts w:ascii="Cambria" w:hAnsi="Cambria"/>
        </w:rPr>
      </w:pPr>
    </w:p>
    <w:p w14:paraId="3878ADD2" w14:textId="7577EC07" w:rsidR="00D30D6F" w:rsidRDefault="00D30D6F" w:rsidP="009318CA">
      <w:pPr>
        <w:pStyle w:val="Heading2"/>
        <w:spacing w:before="0" w:after="320" w:line="360" w:lineRule="auto"/>
      </w:pPr>
      <w:bookmarkStart w:id="16" w:name="_Toc528352818"/>
      <w:r w:rsidRPr="009318CA">
        <w:rPr>
          <w:rFonts w:asciiTheme="minorHAnsi" w:hAnsiTheme="minorHAnsi"/>
          <w:i w:val="0"/>
        </w:rPr>
        <w:t xml:space="preserve">1.2 </w:t>
      </w:r>
      <w:r w:rsidRPr="009318CA">
        <w:rPr>
          <w:rFonts w:asciiTheme="minorHAnsi" w:hAnsiTheme="minorHAnsi"/>
          <w:i w:val="0"/>
        </w:rPr>
        <w:tab/>
      </w:r>
      <w:r w:rsidRPr="009318CA">
        <w:rPr>
          <w:rFonts w:asciiTheme="minorHAnsi" w:hAnsiTheme="minorHAnsi"/>
          <w:i w:val="0"/>
        </w:rPr>
        <w:tab/>
      </w:r>
      <w:r w:rsidR="00705FD2">
        <w:rPr>
          <w:rFonts w:asciiTheme="minorHAnsi" w:hAnsiTheme="minorHAnsi"/>
          <w:i w:val="0"/>
        </w:rPr>
        <w:t xml:space="preserve">Research </w:t>
      </w:r>
      <w:r w:rsidR="00705FD2" w:rsidRPr="00705FD2">
        <w:rPr>
          <w:rFonts w:asciiTheme="minorHAnsi" w:hAnsiTheme="minorHAnsi"/>
          <w:i w:val="0"/>
        </w:rPr>
        <w:t>c</w:t>
      </w:r>
      <w:r w:rsidRPr="009318CA">
        <w:rPr>
          <w:rFonts w:asciiTheme="minorHAnsi" w:hAnsiTheme="minorHAnsi"/>
          <w:i w:val="0"/>
        </w:rPr>
        <w:t>hronology</w:t>
      </w:r>
      <w:bookmarkEnd w:id="16"/>
      <w:r w:rsidRPr="009318CA">
        <w:rPr>
          <w:rFonts w:asciiTheme="minorHAnsi" w:hAnsiTheme="minorHAnsi"/>
          <w:i w:val="0"/>
        </w:rPr>
        <w:t xml:space="preserve"> </w:t>
      </w:r>
    </w:p>
    <w:p w14:paraId="1356204C" w14:textId="7FDDF2F4" w:rsidR="006C0879" w:rsidRDefault="00596392">
      <w:pPr>
        <w:spacing w:after="320" w:line="360" w:lineRule="auto"/>
        <w:jc w:val="both"/>
      </w:pPr>
      <w:r>
        <w:t xml:space="preserve">The </w:t>
      </w:r>
      <w:r w:rsidRPr="00F839F2">
        <w:t>EPISTREP study</w:t>
      </w:r>
      <w:r>
        <w:t xml:space="preserve"> is a </w:t>
      </w:r>
      <w:r w:rsidR="00D30D6F" w:rsidRPr="009318CA">
        <w:t xml:space="preserve">microbiological comparison of children with PBB and healthy controls using bronchoscopy (Chapter 3) </w:t>
      </w:r>
      <w:r>
        <w:t xml:space="preserve">and </w:t>
      </w:r>
      <w:r w:rsidR="00D30D6F" w:rsidRPr="009318CA">
        <w:t>was intended to be this thesis’ main body of research. As recruitment was extremely problematic it became evident that the required number</w:t>
      </w:r>
      <w:r>
        <w:t xml:space="preserve"> of participants</w:t>
      </w:r>
      <w:r w:rsidR="00D30D6F" w:rsidRPr="009318CA">
        <w:t xml:space="preserve"> would not be reached and it was </w:t>
      </w:r>
      <w:r>
        <w:t>then</w:t>
      </w:r>
      <w:r w:rsidR="00D30D6F" w:rsidRPr="009318CA">
        <w:t xml:space="preserve"> that the bioaerosol work was undertaken</w:t>
      </w:r>
      <w:r w:rsidR="000D548C">
        <w:t xml:space="preserve"> (Chapter 2)</w:t>
      </w:r>
      <w:r w:rsidR="00D30D6F" w:rsidRPr="009318CA">
        <w:t xml:space="preserve">. An initial proof of concept study was carried out with the intention that </w:t>
      </w:r>
      <w:r w:rsidR="00D30D6F">
        <w:t>this could be extended to sample from expectorating adults with chronic obstructive pulmonary disease (COPD)</w:t>
      </w:r>
      <w:r w:rsidR="006E4DC4">
        <w:t xml:space="preserve"> before,</w:t>
      </w:r>
      <w:r w:rsidR="00D30D6F">
        <w:t xml:space="preserve"> during and after infective exacerbations with sputum sample</w:t>
      </w:r>
      <w:r w:rsidR="000D548C">
        <w:t>s produced</w:t>
      </w:r>
      <w:r w:rsidR="00D30D6F">
        <w:t xml:space="preserve"> concurrently for comparison. The preliminary study in health</w:t>
      </w:r>
      <w:r>
        <w:t>y</w:t>
      </w:r>
      <w:r w:rsidR="00D30D6F">
        <w:t xml:space="preserve"> adults </w:t>
      </w:r>
      <w:r>
        <w:t xml:space="preserve">showed </w:t>
      </w:r>
      <w:r w:rsidR="00491DAE">
        <w:t>there were many changes that would need to be made if it was to be useful</w:t>
      </w:r>
      <w:r w:rsidR="000D548C">
        <w:t xml:space="preserve"> in clinical practice. </w:t>
      </w:r>
      <w:r>
        <w:t>The Bronchial B</w:t>
      </w:r>
      <w:r w:rsidR="000D548C">
        <w:t>rushings study (Chapter 4) was then undertaken, using similar methodology to the E</w:t>
      </w:r>
      <w:r>
        <w:t>PISTREP</w:t>
      </w:r>
      <w:r w:rsidR="000D548C">
        <w:t xml:space="preserve"> study (</w:t>
      </w:r>
      <w:r>
        <w:t>Chapter</w:t>
      </w:r>
      <w:r w:rsidR="000D548C">
        <w:t xml:space="preserve"> 3) </w:t>
      </w:r>
      <w:r>
        <w:t xml:space="preserve">but </w:t>
      </w:r>
      <w:r w:rsidR="000D548C">
        <w:t xml:space="preserve">with </w:t>
      </w:r>
      <w:r>
        <w:t>modifications</w:t>
      </w:r>
      <w:r w:rsidR="000D548C">
        <w:t xml:space="preserve"> in line with lessons learned fr</w:t>
      </w:r>
      <w:r w:rsidR="006E4DC4">
        <w:t>om this</w:t>
      </w:r>
      <w:r w:rsidR="000D548C">
        <w:t xml:space="preserve"> </w:t>
      </w:r>
      <w:r w:rsidR="006E4DC4">
        <w:t xml:space="preserve">previous </w:t>
      </w:r>
      <w:r w:rsidR="000D548C">
        <w:t xml:space="preserve">study. </w:t>
      </w:r>
    </w:p>
    <w:p w14:paraId="5C08708D" w14:textId="743010B3" w:rsidR="00D30D6F" w:rsidRDefault="000D548C">
      <w:pPr>
        <w:spacing w:after="320" w:line="360" w:lineRule="auto"/>
        <w:jc w:val="both"/>
      </w:pPr>
      <w:r>
        <w:t>The Bioaer</w:t>
      </w:r>
      <w:r w:rsidR="00596392">
        <w:t>osols</w:t>
      </w:r>
      <w:r>
        <w:t xml:space="preserve"> </w:t>
      </w:r>
      <w:r w:rsidR="00491DAE">
        <w:t>s</w:t>
      </w:r>
      <w:r w:rsidR="00596392">
        <w:t>tudy</w:t>
      </w:r>
      <w:r>
        <w:t xml:space="preserve"> </w:t>
      </w:r>
      <w:r w:rsidR="006E4DC4">
        <w:t xml:space="preserve">(Chapter 2) </w:t>
      </w:r>
      <w:r>
        <w:t xml:space="preserve">has been </w:t>
      </w:r>
      <w:r w:rsidR="00596392">
        <w:t>described</w:t>
      </w:r>
      <w:r>
        <w:t xml:space="preserve"> first as </w:t>
      </w:r>
      <w:r w:rsidR="00491DAE">
        <w:t xml:space="preserve">its methodology stands alone; </w:t>
      </w:r>
      <w:r>
        <w:t xml:space="preserve">the other two </w:t>
      </w:r>
      <w:r w:rsidR="00596392">
        <w:t>studies</w:t>
      </w:r>
      <w:r>
        <w:t xml:space="preserve"> </w:t>
      </w:r>
      <w:r w:rsidR="00596392">
        <w:t>analyse similar paediatric populations</w:t>
      </w:r>
      <w:r w:rsidR="00491DAE">
        <w:t xml:space="preserve"> and are presented consecutively</w:t>
      </w:r>
      <w:r w:rsidR="00596392">
        <w:t>.</w:t>
      </w:r>
    </w:p>
    <w:p w14:paraId="371E2103" w14:textId="77777777" w:rsidR="000B0F2C" w:rsidRDefault="000B0F2C" w:rsidP="009318CA">
      <w:pPr>
        <w:spacing w:after="320" w:line="360" w:lineRule="auto"/>
      </w:pPr>
    </w:p>
    <w:p w14:paraId="19E53E78" w14:textId="73E4092C" w:rsidR="000B0F2C" w:rsidRPr="007E0083" w:rsidRDefault="000B0F2C" w:rsidP="009318CA">
      <w:pPr>
        <w:pStyle w:val="Heading2"/>
        <w:spacing w:before="0" w:after="320" w:line="360" w:lineRule="auto"/>
      </w:pPr>
      <w:bookmarkStart w:id="17" w:name="_Toc528352819"/>
      <w:r w:rsidRPr="009318CA">
        <w:rPr>
          <w:rFonts w:asciiTheme="minorHAnsi" w:hAnsiTheme="minorHAnsi"/>
          <w:i w:val="0"/>
        </w:rPr>
        <w:t xml:space="preserve">1.3 </w:t>
      </w:r>
      <w:r w:rsidR="008E1311">
        <w:rPr>
          <w:rFonts w:asciiTheme="minorHAnsi" w:hAnsiTheme="minorHAnsi"/>
          <w:i w:val="0"/>
        </w:rPr>
        <w:tab/>
      </w:r>
      <w:r w:rsidR="008E1311">
        <w:rPr>
          <w:rFonts w:asciiTheme="minorHAnsi" w:hAnsiTheme="minorHAnsi"/>
          <w:i w:val="0"/>
        </w:rPr>
        <w:tab/>
      </w:r>
      <w:r w:rsidRPr="009318CA">
        <w:rPr>
          <w:rFonts w:asciiTheme="minorHAnsi" w:hAnsiTheme="minorHAnsi"/>
          <w:i w:val="0"/>
        </w:rPr>
        <w:t>Research publication</w:t>
      </w:r>
      <w:bookmarkEnd w:id="17"/>
    </w:p>
    <w:p w14:paraId="00EB10FA" w14:textId="0932B744" w:rsidR="00D30D6F" w:rsidRDefault="000B0F2C" w:rsidP="007E0083">
      <w:pPr>
        <w:spacing w:after="320" w:line="360" w:lineRule="auto"/>
        <w:jc w:val="both"/>
      </w:pPr>
      <w:r>
        <w:t xml:space="preserve">The work described in Chapter 4 of this thesis has been published </w:t>
      </w:r>
      <w:r w:rsidR="00C962C4">
        <w:fldChar w:fldCharType="begin"/>
      </w:r>
      <w:r w:rsidR="00A91A2F">
        <w:instrText xml:space="preserve"> ADDIN EN.CITE &lt;EndNote&gt;&lt;Cite&gt;&lt;Author&gt;Cuthbertson L&lt;/Author&gt;&lt;Year&gt;2017&lt;/Year&gt;&lt;RecNum&gt;285&lt;/RecNum&gt;&lt;DisplayText&gt;(1)&lt;/DisplayText&gt;&lt;record&gt;&lt;rec-number&gt;285&lt;/rec-number&gt;&lt;foreign-keys&gt;&lt;key app="EN" db-id="tzrvpd0vpex203esav9v9fdj909psspp25za"&gt;285&lt;/key&gt;&lt;/foreign-keys&gt;&lt;ref-type name="Journal Article"&gt;17&lt;/ref-type&gt;&lt;contributors&gt;&lt;authors&gt;&lt;author&gt;Cuthbertson L, Craven V, Bingle L, Cookson WOCM, Everard ML, Moffatt MF&lt;/author&gt;&lt;/authors&gt;&lt;/contributors&gt;&lt;titles&gt;&lt;title&gt;The impact of persistent bacterial bronchitis on the pulmonary microbiome of children&lt;/title&gt;&lt;secondary-title&gt;PLoS One&lt;/secondary-title&gt;&lt;/titles&gt;&lt;periodical&gt;&lt;full-title&gt;PLoS One&lt;/full-title&gt;&lt;abbr-1&gt;PloS one&lt;/abbr-1&gt;&lt;/periodical&gt;&lt;pages&gt;e0190075&lt;/pages&gt;&lt;volume&gt;12&lt;/volume&gt;&lt;number&gt;12&lt;/number&gt;&lt;dates&gt;&lt;year&gt;2017&lt;/year&gt;&lt;/dates&gt;&lt;urls&gt;&lt;/urls&gt;&lt;/record&gt;&lt;/Cite&gt;&lt;/EndNote&gt;</w:instrText>
      </w:r>
      <w:r w:rsidR="00C962C4">
        <w:fldChar w:fldCharType="separate"/>
      </w:r>
      <w:r w:rsidR="00A91A2F">
        <w:rPr>
          <w:noProof/>
        </w:rPr>
        <w:t>(</w:t>
      </w:r>
      <w:hyperlink w:anchor="_ENREF_1" w:tooltip="Cuthbertson L, 2017 #285" w:history="1">
        <w:r w:rsidR="009A355E">
          <w:rPr>
            <w:noProof/>
          </w:rPr>
          <w:t>1</w:t>
        </w:r>
      </w:hyperlink>
      <w:r w:rsidR="00A91A2F">
        <w:rPr>
          <w:noProof/>
        </w:rPr>
        <w:t>)</w:t>
      </w:r>
      <w:r w:rsidR="00C962C4">
        <w:fldChar w:fldCharType="end"/>
      </w:r>
      <w:r w:rsidR="008E1311">
        <w:rPr>
          <w:color w:val="FF0000"/>
        </w:rPr>
        <w:t xml:space="preserve"> </w:t>
      </w:r>
      <w:r>
        <w:t>and was the subject of an oral presentation in the 2016 European Respiratory Society (ERS) congress</w:t>
      </w:r>
      <w:r w:rsidR="00250137">
        <w:t xml:space="preserve"> </w:t>
      </w:r>
      <w:r w:rsidR="000C00DF">
        <w:fldChar w:fldCharType="begin"/>
      </w:r>
      <w:r w:rsidR="00A91A2F">
        <w:instrText xml:space="preserve"> ADDIN EN.CITE &lt;EndNote&gt;&lt;Cite&gt;&lt;Author&gt;Craven V&lt;/Author&gt;&lt;Year&gt;2016&lt;/Year&gt;&lt;RecNum&gt;286&lt;/RecNum&gt;&lt;DisplayText&gt;(2)&lt;/DisplayText&gt;&lt;record&gt;&lt;rec-number&gt;286&lt;/rec-number&gt;&lt;foreign-keys&gt;&lt;key app="EN" db-id="tzrvpd0vpex203esav9v9fdj909psspp25za"&gt;286&lt;/key&gt;&lt;/foreign-keys&gt;&lt;ref-type name="Journal Article"&gt;17&lt;/ref-type&gt;&lt;contributors&gt;&lt;authors&gt;&lt;author&gt;Craven V, Cuthbertson L, Elphick HE, Bingle L, Cookson WOCM, Everard ML, Moffatt MF&lt;/author&gt;&lt;/authors&gt;&lt;/contributors&gt;&lt;titles&gt;&lt;title&gt;The impact of a persistent bacterial bronchitis on the pulmonary microbiome of children&lt;/title&gt;&lt;secondary-title&gt;Eur Respir J&lt;/secondary-title&gt;&lt;/titles&gt;&lt;periodical&gt;&lt;full-title&gt;Eur Respir J&lt;/full-title&gt;&lt;/periodical&gt;&lt;volume&gt;48&lt;/volume&gt;&lt;dates&gt;&lt;year&gt;2016&lt;/year&gt;&lt;/dates&gt;&lt;urls&gt;&lt;/urls&gt;&lt;electronic-resource-num&gt;10.1183/13993003.congress-2016.OA4982&lt;/electronic-resource-num&gt;&lt;/record&gt;&lt;/Cite&gt;&lt;/EndNote&gt;</w:instrText>
      </w:r>
      <w:r w:rsidR="000C00DF">
        <w:fldChar w:fldCharType="separate"/>
      </w:r>
      <w:r w:rsidR="00A91A2F">
        <w:rPr>
          <w:noProof/>
        </w:rPr>
        <w:t>(</w:t>
      </w:r>
      <w:hyperlink w:anchor="_ENREF_2" w:tooltip="Craven V, 2016 #286" w:history="1">
        <w:r w:rsidR="009A355E">
          <w:rPr>
            <w:noProof/>
          </w:rPr>
          <w:t>2</w:t>
        </w:r>
      </w:hyperlink>
      <w:r w:rsidR="00A91A2F">
        <w:rPr>
          <w:noProof/>
        </w:rPr>
        <w:t>)</w:t>
      </w:r>
      <w:r w:rsidR="000C00DF">
        <w:fldChar w:fldCharType="end"/>
      </w:r>
      <w:r w:rsidR="008E1311">
        <w:t>.</w:t>
      </w:r>
    </w:p>
    <w:p w14:paraId="673F1F1F" w14:textId="77777777" w:rsidR="008E1311" w:rsidRPr="00D30D6F" w:rsidRDefault="008E1311" w:rsidP="007E0083">
      <w:pPr>
        <w:spacing w:after="320" w:line="360" w:lineRule="auto"/>
        <w:jc w:val="both"/>
      </w:pPr>
    </w:p>
    <w:p w14:paraId="160B49D0" w14:textId="029A6D00" w:rsidR="00871C36" w:rsidRPr="000255BE" w:rsidRDefault="00871C36" w:rsidP="00D30D6F">
      <w:pPr>
        <w:pStyle w:val="Heading2"/>
        <w:spacing w:before="0" w:after="320" w:line="360" w:lineRule="auto"/>
        <w:rPr>
          <w:rFonts w:ascii="Cambria" w:hAnsi="Cambria"/>
          <w:i w:val="0"/>
        </w:rPr>
      </w:pPr>
      <w:bookmarkStart w:id="18" w:name="_Toc390546000"/>
      <w:bookmarkStart w:id="19" w:name="_Toc528352820"/>
      <w:r w:rsidRPr="000255BE">
        <w:rPr>
          <w:rFonts w:ascii="Cambria" w:hAnsi="Cambria"/>
          <w:i w:val="0"/>
        </w:rPr>
        <w:lastRenderedPageBreak/>
        <w:t>1.</w:t>
      </w:r>
      <w:r w:rsidR="00250137">
        <w:rPr>
          <w:rFonts w:ascii="Cambria" w:hAnsi="Cambria"/>
          <w:i w:val="0"/>
        </w:rPr>
        <w:t>4</w:t>
      </w:r>
      <w:r w:rsidRPr="000255BE">
        <w:rPr>
          <w:rFonts w:ascii="Cambria" w:hAnsi="Cambria"/>
          <w:i w:val="0"/>
        </w:rPr>
        <w:tab/>
      </w:r>
      <w:r w:rsidRPr="000255BE">
        <w:rPr>
          <w:rFonts w:ascii="Cambria" w:hAnsi="Cambria"/>
          <w:i w:val="0"/>
        </w:rPr>
        <w:tab/>
        <w:t>The impact of cough in children</w:t>
      </w:r>
      <w:bookmarkEnd w:id="18"/>
      <w:bookmarkEnd w:id="19"/>
    </w:p>
    <w:p w14:paraId="4A1B775F" w14:textId="49E3A262" w:rsidR="00871C36" w:rsidRPr="000255BE" w:rsidRDefault="00871C36" w:rsidP="00871C36">
      <w:pPr>
        <w:spacing w:after="320" w:line="360" w:lineRule="auto"/>
        <w:jc w:val="both"/>
        <w:rPr>
          <w:rFonts w:ascii="Cambria" w:hAnsi="Cambria"/>
        </w:rPr>
      </w:pPr>
      <w:r w:rsidRPr="000255BE">
        <w:rPr>
          <w:rFonts w:ascii="Cambria" w:hAnsi="Cambria"/>
        </w:rPr>
        <w:t xml:space="preserve">Cough is the most common reason for presentation to Primary Care Trusts in the United Kingdom and is a source of great financial burden to the NHS. Acute cough in children accounts for an estimated £31.5 million per annum </w:t>
      </w:r>
      <w:r w:rsidRPr="000255BE">
        <w:rPr>
          <w:rFonts w:ascii="Cambria" w:hAnsi="Cambria"/>
        </w:rPr>
        <w:fldChar w:fldCharType="begin"/>
      </w:r>
      <w:r w:rsidR="00A91A2F">
        <w:rPr>
          <w:rFonts w:ascii="Cambria" w:hAnsi="Cambria"/>
        </w:rPr>
        <w:instrText xml:space="preserve"> ADDIN EN.CITE &lt;EndNote&gt;&lt;Cite&gt;&lt;Author&gt;Hollinghurst&lt;/Author&gt;&lt;Year&gt;2008&lt;/Year&gt;&lt;RecNum&gt;254&lt;/RecNum&gt;&lt;DisplayText&gt;(3)&lt;/DisplayText&gt;&lt;record&gt;&lt;rec-number&gt;254&lt;/rec-number&gt;&lt;foreign-keys&gt;&lt;key app="EN" db-id="per0rfd03wxadaevfw45dr2aw5rap5fvdzwp"&gt;254&lt;/key&gt;&lt;/foreign-keys&gt;&lt;ref-type name="Journal Article"&gt;17&lt;/ref-type&gt;&lt;contributors&gt;&lt;authors&gt;&lt;author&gt;Hollinghurst, S &lt;/author&gt;&lt;author&gt;Gorst, C&lt;/author&gt;&lt;author&gt;Fahey, T &lt;/author&gt;&lt;author&gt;Hay, AD&lt;/author&gt;&lt;/authors&gt;&lt;/contributors&gt;&lt;titles&gt;&lt;title&gt;Measuring the financial burden of acute cough in pre-school children: a cost of illness study&lt;/title&gt;&lt;secondary-title&gt;BMC Fam Pract&lt;/secondary-title&gt;&lt;/titles&gt;&lt;periodical&gt;&lt;full-title&gt;BMC Fam Pract&lt;/full-title&gt;&lt;/periodical&gt;&lt;volume&gt;9&lt;/volume&gt;&lt;number&gt;10&lt;/number&gt;&lt;dates&gt;&lt;year&gt;2008&lt;/year&gt;&lt;/dates&gt;&lt;urls&gt;&lt;/urls&gt;&lt;/record&gt;&lt;/Cite&gt;&lt;/EndNote&gt;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3" w:tooltip="Hollinghurst, 2008 #254" w:history="1">
        <w:r w:rsidR="009A355E">
          <w:rPr>
            <w:rFonts w:ascii="Cambria" w:hAnsi="Cambria"/>
            <w:noProof/>
          </w:rPr>
          <w:t>3</w:t>
        </w:r>
      </w:hyperlink>
      <w:r w:rsidR="00A91A2F">
        <w:rPr>
          <w:rFonts w:ascii="Cambria" w:hAnsi="Cambria"/>
          <w:noProof/>
        </w:rPr>
        <w:t>)</w:t>
      </w:r>
      <w:r w:rsidRPr="000255BE">
        <w:rPr>
          <w:rFonts w:ascii="Cambria" w:hAnsi="Cambria"/>
        </w:rPr>
        <w:fldChar w:fldCharType="end"/>
      </w:r>
      <w:r w:rsidRPr="000255BE">
        <w:rPr>
          <w:rFonts w:ascii="Cambria" w:hAnsi="Cambria"/>
        </w:rPr>
        <w:t xml:space="preserve">. Chronic cough is more difficult to quantify. The full extent of this problem is difficult to gauge as there is no uniform definition of ‘frequent cough’ in the literature and therefore incidence can vary. It has been estimated that up to 33.5% of children aged eight to eleven years </w:t>
      </w:r>
      <w:r w:rsidRPr="000255BE">
        <w:rPr>
          <w:rFonts w:ascii="Cambria" w:hAnsi="Cambria"/>
        </w:rPr>
        <w:fldChar w:fldCharType="begin"/>
      </w:r>
      <w:r w:rsidR="00A91A2F">
        <w:rPr>
          <w:rFonts w:ascii="Cambria" w:hAnsi="Cambria"/>
        </w:rPr>
        <w:instrText xml:space="preserve"> ADDIN EN.CITE &lt;EndNote&gt;&lt;Cite&gt;&lt;Author&gt;Charlton&lt;/Author&gt;&lt;Year&gt;1984&lt;/Year&gt;&lt;RecNum&gt;32&lt;/RecNum&gt;&lt;DisplayText&gt;(4)&lt;/DisplayText&gt;&lt;record&gt;&lt;rec-number&gt;32&lt;/rec-number&gt;&lt;foreign-keys&gt;&lt;key app="EN" db-id="per0rfd03wxadaevfw45dr2aw5rap5fvdzwp"&gt;32&lt;/key&gt;&lt;/foreign-keys&gt;&lt;ref-type name="Journal Article"&gt;17&lt;/ref-type&gt;&lt;contributors&gt;&lt;authors&gt;&lt;author&gt;Charlton, A&lt;/author&gt;&lt;/authors&gt;&lt;/contributors&gt;&lt;titles&gt;&lt;title&gt;Children&amp;apos;s cough related to family smoking&lt;/title&gt;&lt;secondary-title&gt;Br Med J (Clin Res Ed)&lt;/secondary-title&gt;&lt;/titles&gt;&lt;periodical&gt;&lt;full-title&gt;Br Med J (Clin Res Ed)&lt;/full-title&gt;&lt;/periodical&gt;&lt;pages&gt;1647-1649&lt;/pages&gt;&lt;volume&gt;288&lt;/volume&gt;&lt;number&gt;6431&lt;/number&gt;&lt;dates&gt;&lt;year&gt;1984&lt;/year&gt;&lt;/dates&gt;&lt;urls&gt;&lt;/urls&gt;&lt;/record&gt;&lt;/Cite&gt;&lt;/EndNote&gt;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4" w:tooltip="Charlton, 1984 #32" w:history="1">
        <w:r w:rsidR="009A355E">
          <w:rPr>
            <w:rFonts w:ascii="Cambria" w:hAnsi="Cambria"/>
            <w:noProof/>
          </w:rPr>
          <w:t>4</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7.3% of children aged 11 to 15 years </w:t>
      </w:r>
      <w:r w:rsidRPr="000255BE">
        <w:rPr>
          <w:rFonts w:ascii="Cambria" w:hAnsi="Cambria"/>
        </w:rPr>
        <w:fldChar w:fldCharType="begin"/>
      </w:r>
      <w:r w:rsidR="00A91A2F">
        <w:rPr>
          <w:rFonts w:ascii="Cambria" w:hAnsi="Cambria"/>
        </w:rPr>
        <w:instrText xml:space="preserve"> ADDIN EN.CITE &lt;EndNote&gt;&lt;Cite&gt;&lt;Author&gt;Carter&lt;/Author&gt;&lt;Year&gt;2006&lt;/Year&gt;&lt;RecNum&gt;102&lt;/RecNum&gt;&lt;DisplayText&gt;(5)&lt;/DisplayText&gt;&lt;record&gt;&lt;rec-number&gt;102&lt;/rec-number&gt;&lt;foreign-keys&gt;&lt;key app="EN" db-id="per0rfd03wxadaevfw45dr2aw5rap5fvdzwp"&gt;102&lt;/key&gt;&lt;/foreign-keys&gt;&lt;ref-type name="Journal Article"&gt;17&lt;/ref-type&gt;&lt;contributors&gt;&lt;authors&gt;&lt;author&gt;Carter, ER&lt;/author&gt;&lt;author&gt;Debley, JS&lt;/author&gt;&lt;author&gt;Redding, GR&lt;/author&gt;&lt;/authors&gt;&lt;/contributors&gt;&lt;titles&gt;&lt;title&gt;Chronic productive cough in school children: prevalence and associations with asthma and environmental tobacco smoke exposure&lt;/title&gt;&lt;secondary-title&gt;Cough&lt;/secondary-title&gt;&lt;/titles&gt;&lt;periodical&gt;&lt;full-title&gt;Cough&lt;/full-title&gt;&lt;/periodical&gt;&lt;pages&gt;11&lt;/pages&gt;&lt;volume&gt;2&lt;/volume&gt;&lt;dates&gt;&lt;year&gt;2006&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5" w:tooltip="Carter, 2006 #102" w:history="1">
        <w:r w:rsidR="009A355E">
          <w:rPr>
            <w:rFonts w:ascii="Cambria" w:hAnsi="Cambria"/>
            <w:noProof/>
          </w:rPr>
          <w:t>5</w:t>
        </w:r>
      </w:hyperlink>
      <w:r w:rsidR="00A91A2F">
        <w:rPr>
          <w:rFonts w:ascii="Cambria" w:hAnsi="Cambria"/>
          <w:noProof/>
        </w:rPr>
        <w:t>)</w:t>
      </w:r>
      <w:r w:rsidRPr="000255BE">
        <w:rPr>
          <w:rFonts w:ascii="Cambria" w:hAnsi="Cambria"/>
        </w:rPr>
        <w:fldChar w:fldCharType="end"/>
      </w:r>
      <w:r w:rsidRPr="000255BE">
        <w:rPr>
          <w:rFonts w:ascii="Cambria" w:hAnsi="Cambria"/>
        </w:rPr>
        <w:t xml:space="preserve"> report a recurrent cough. The duration required for a cough to be termed ‘chronic’ also varies in definition but as the cough relating to an acute respiratory tract infection is thought to resolve in one to three weeks, it is often described as a daily cough lasting greater than four weeks </w:t>
      </w:r>
      <w:r w:rsidRPr="000255BE">
        <w:rPr>
          <w:rFonts w:ascii="Cambria" w:hAnsi="Cambria"/>
        </w:rPr>
        <w:fldChar w:fldCharType="begin"/>
      </w:r>
      <w:r w:rsidR="00A91A2F">
        <w:rPr>
          <w:rFonts w:ascii="Cambria" w:hAnsi="Cambria"/>
        </w:rPr>
        <w:instrText xml:space="preserve"> ADDIN EN.CITE &lt;EndNote&gt;&lt;Cite&gt;&lt;Author&gt;Chang&lt;/Author&gt;&lt;Year&gt;2005&lt;/Year&gt;&lt;RecNum&gt;101&lt;/RecNum&gt;&lt;DisplayText&gt;(6)&lt;/DisplayText&gt;&lt;record&gt;&lt;rec-number&gt;101&lt;/rec-number&gt;&lt;foreign-keys&gt;&lt;key app="EN" db-id="per0rfd03wxadaevfw45dr2aw5rap5fvdzwp"&gt;101&lt;/key&gt;&lt;/foreign-keys&gt;&lt;ref-type name="Journal Article"&gt;17&lt;/ref-type&gt;&lt;contributors&gt;&lt;authors&gt;&lt;author&gt;Chang, AB&lt;/author&gt;&lt;/authors&gt;&lt;/contributors&gt;&lt;titles&gt;&lt;title&gt;Cough: are children really different to adults?&lt;/title&gt;&lt;secondary-title&gt;Cough &lt;/secondary-title&gt;&lt;/titles&gt;&lt;periodical&gt;&lt;full-title&gt;Cough&lt;/full-title&gt;&lt;/periodical&gt;&lt;pages&gt;7&lt;/pages&gt;&lt;volume&gt;1&lt;/volume&gt;&lt;dates&gt;&lt;year&gt;2005&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6" w:tooltip="Chang, 2005 #101" w:history="1">
        <w:r w:rsidR="009A355E">
          <w:rPr>
            <w:rFonts w:ascii="Cambria" w:hAnsi="Cambria"/>
            <w:noProof/>
          </w:rPr>
          <w:t>6</w:t>
        </w:r>
      </w:hyperlink>
      <w:r w:rsidR="00A91A2F">
        <w:rPr>
          <w:rFonts w:ascii="Cambria" w:hAnsi="Cambria"/>
          <w:noProof/>
        </w:rPr>
        <w:t>)</w:t>
      </w:r>
      <w:r w:rsidRPr="000255BE">
        <w:rPr>
          <w:rFonts w:ascii="Cambria" w:hAnsi="Cambria"/>
        </w:rPr>
        <w:fldChar w:fldCharType="end"/>
      </w:r>
      <w:r w:rsidRPr="000255BE">
        <w:rPr>
          <w:rFonts w:ascii="Cambria" w:hAnsi="Cambria"/>
        </w:rPr>
        <w:t>, and this definition is adopted in Sheffield Children’s Hospital (SCH).</w:t>
      </w:r>
    </w:p>
    <w:p w14:paraId="1ABF43F1" w14:textId="29E9B631" w:rsidR="00871C36" w:rsidRPr="000255BE" w:rsidRDefault="00871C36" w:rsidP="00871C36">
      <w:pPr>
        <w:spacing w:after="320" w:line="360" w:lineRule="auto"/>
        <w:jc w:val="both"/>
        <w:rPr>
          <w:rFonts w:ascii="Cambria" w:hAnsi="Cambria"/>
        </w:rPr>
      </w:pPr>
      <w:r w:rsidRPr="000255BE">
        <w:rPr>
          <w:rFonts w:ascii="Cambria" w:hAnsi="Cambria"/>
        </w:rPr>
        <w:t xml:space="preserve">In addition to the health economic cost, cough in the paediatric setting has a significant associated morbidity, impacting upon both the child and their parents. In a study of mothers’ beliefs when presenting to primary care with a coughing child, a frequent fear was that their child would die as a result of choking and that they would develop long-term chest damage. It was a commonly held opinion that antibiotics would help prevent these outcomes </w:t>
      </w:r>
      <w:r w:rsidRPr="000255BE">
        <w:rPr>
          <w:rFonts w:ascii="Cambria" w:hAnsi="Cambria"/>
        </w:rPr>
        <w:fldChar w:fldCharType="begin"/>
      </w:r>
      <w:r w:rsidR="00A91A2F">
        <w:rPr>
          <w:rFonts w:ascii="Cambria" w:hAnsi="Cambria"/>
        </w:rPr>
        <w:instrText xml:space="preserve"> ADDIN EN.CITE &lt;EndNote&gt;&lt;Cite&gt;&lt;Author&gt;Cornford&lt;/Author&gt;&lt;Year&gt;1993&lt;/Year&gt;&lt;RecNum&gt;31&lt;/RecNum&gt;&lt;DisplayText&gt;(7)&lt;/DisplayText&gt;&lt;record&gt;&lt;rec-number&gt;31&lt;/rec-number&gt;&lt;foreign-keys&gt;&lt;key app="EN" db-id="per0rfd03wxadaevfw45dr2aw5rap5fvdzwp"&gt;31&lt;/key&gt;&lt;/foreign-keys&gt;&lt;ref-type name="Journal Article"&gt;17&lt;/ref-type&gt;&lt;contributors&gt;&lt;authors&gt;&lt;author&gt;Cornford, CS&lt;/author&gt;&lt;author&gt;Morgan, M, &lt;/author&gt;&lt;author&gt;Ridsdale, L&lt;/author&gt;&lt;/authors&gt;&lt;/contributors&gt;&lt;titles&gt;&lt;title&gt;Why do mothers consult when their children cough?&lt;/title&gt;&lt;secondary-title&gt;Fam Pract&lt;/secondary-title&gt;&lt;/titles&gt;&lt;periodical&gt;&lt;full-title&gt;Fam Pract&lt;/full-title&gt;&lt;/periodical&gt;&lt;pages&gt;193-196&lt;/pages&gt;&lt;volume&gt;10&lt;/volume&gt;&lt;number&gt;2&lt;/number&gt;&lt;dates&gt;&lt;year&gt;1993&lt;/year&gt;&lt;/dates&gt;&lt;urls&gt;&lt;/urls&gt;&lt;/record&gt;&lt;/Cite&gt;&lt;/EndNote&gt;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7" w:tooltip="Cornford, 1993 #31" w:history="1">
        <w:r w:rsidR="009A355E">
          <w:rPr>
            <w:rFonts w:ascii="Cambria" w:hAnsi="Cambria"/>
            <w:noProof/>
          </w:rPr>
          <w:t>7</w:t>
        </w:r>
      </w:hyperlink>
      <w:r w:rsidR="00A91A2F">
        <w:rPr>
          <w:rFonts w:ascii="Cambria" w:hAnsi="Cambria"/>
          <w:noProof/>
        </w:rPr>
        <w:t>)</w:t>
      </w:r>
      <w:r w:rsidRPr="000255BE">
        <w:rPr>
          <w:rFonts w:ascii="Cambria" w:hAnsi="Cambria"/>
        </w:rPr>
        <w:fldChar w:fldCharType="end"/>
      </w:r>
      <w:r w:rsidRPr="000255BE">
        <w:rPr>
          <w:rFonts w:ascii="Cambria" w:hAnsi="Cambria"/>
        </w:rPr>
        <w:t xml:space="preserve">. </w:t>
      </w:r>
    </w:p>
    <w:p w14:paraId="369E3284" w14:textId="654E99C9" w:rsidR="00871C36" w:rsidRPr="000255BE" w:rsidRDefault="00871C36" w:rsidP="00871C36">
      <w:pPr>
        <w:spacing w:after="320" w:line="360" w:lineRule="auto"/>
        <w:jc w:val="both"/>
        <w:rPr>
          <w:rFonts w:ascii="Cambria" w:hAnsi="Cambria"/>
        </w:rPr>
      </w:pPr>
      <w:r w:rsidRPr="000255BE">
        <w:rPr>
          <w:rFonts w:ascii="Cambria" w:hAnsi="Cambria"/>
        </w:rPr>
        <w:t xml:space="preserve">In a cohort of Australian children with chronic cough referred to a tertiary respiratory centre, 80% reported five or more visits to a medical practitioner in the preceding year and 30.5% had previously seen clinicians from four or more medical specialties. Parents described feelings of helplessness, frustration and upset with burden scores, that measured anxiety, stress and depression, significantly reducing when their child’s cough resolved after intervention </w:t>
      </w:r>
      <w:r w:rsidRPr="000255BE">
        <w:rPr>
          <w:rFonts w:ascii="Cambria" w:hAnsi="Cambria"/>
        </w:rPr>
        <w:fldChar w:fldCharType="begin"/>
      </w:r>
      <w:r w:rsidR="00A91A2F">
        <w:rPr>
          <w:rFonts w:ascii="Cambria" w:hAnsi="Cambria"/>
        </w:rPr>
        <w:instrText xml:space="preserve"> ADDIN EN.CITE &lt;EndNote&gt;&lt;Cite&gt;&lt;Author&gt;Marchant&lt;/Author&gt;&lt;Year&gt;2008&lt;/Year&gt;&lt;RecNum&gt;36&lt;/RecNum&gt;&lt;DisplayText&gt;(8)&lt;/DisplayText&gt;&lt;record&gt;&lt;rec-number&gt;36&lt;/rec-number&gt;&lt;foreign-keys&gt;&lt;key app="EN" db-id="per0rfd03wxadaevfw45dr2aw5rap5fvdzwp"&gt;36&lt;/key&gt;&lt;/foreign-keys&gt;&lt;ref-type name="Journal Article"&gt;17&lt;/ref-type&gt;&lt;contributors&gt;&lt;authors&gt;&lt;author&gt;Marchant, JM &lt;/author&gt;&lt;author&gt;Newcombe, PA&lt;/author&gt;&lt;author&gt;Juniper, EF&lt;/author&gt;&lt;author&gt;Sheffield, JK&lt;/author&gt;&lt;author&gt;Stathis, SL&lt;/author&gt;&lt;author&gt;Chang, AB&lt;/author&gt;&lt;/authors&gt;&lt;/contributors&gt;&lt;titles&gt;&lt;title&gt;What is the burden of chronic cough for families?&lt;/title&gt;&lt;secondary-title&gt;Chest&lt;/secondary-title&gt;&lt;/titles&gt;&lt;periodical&gt;&lt;full-title&gt;Chest&lt;/full-title&gt;&lt;/periodical&gt;&lt;pages&gt;303-309&lt;/pages&gt;&lt;volume&gt;134&lt;/volume&gt;&lt;number&gt;2&lt;/number&gt;&lt;dates&gt;&lt;year&gt;2008&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8" w:tooltip="Marchant, 2008 #36" w:history="1">
        <w:r w:rsidR="009A355E">
          <w:rPr>
            <w:rFonts w:ascii="Cambria" w:hAnsi="Cambria"/>
            <w:noProof/>
          </w:rPr>
          <w:t>8</w:t>
        </w:r>
      </w:hyperlink>
      <w:r w:rsidR="00A91A2F">
        <w:rPr>
          <w:rFonts w:ascii="Cambria" w:hAnsi="Cambria"/>
          <w:noProof/>
        </w:rPr>
        <w:t>)</w:t>
      </w:r>
      <w:r w:rsidRPr="000255BE">
        <w:rPr>
          <w:rFonts w:ascii="Cambria" w:hAnsi="Cambria"/>
        </w:rPr>
        <w:fldChar w:fldCharType="end"/>
      </w:r>
      <w:r w:rsidRPr="000255BE">
        <w:rPr>
          <w:rFonts w:ascii="Cambria" w:hAnsi="Cambria"/>
        </w:rPr>
        <w:t xml:space="preserve">. For the clinician, the difficulty arises in distinguishing between patients with a cough warranting further investigation and treatment to produce resolution, from those for whom it indicates no significant underlying pathology. </w:t>
      </w:r>
    </w:p>
    <w:p w14:paraId="6E04D41B" w14:textId="77777777" w:rsidR="00871C36" w:rsidRPr="000255BE" w:rsidRDefault="00871C36" w:rsidP="00871C36">
      <w:pPr>
        <w:spacing w:after="320" w:line="360" w:lineRule="auto"/>
        <w:jc w:val="both"/>
        <w:rPr>
          <w:rFonts w:ascii="Cambria" w:hAnsi="Cambria"/>
        </w:rPr>
      </w:pPr>
    </w:p>
    <w:p w14:paraId="4A4A0E10" w14:textId="79545850" w:rsidR="00871C36" w:rsidRPr="000255BE" w:rsidRDefault="00871C36" w:rsidP="00871C36">
      <w:pPr>
        <w:pStyle w:val="Heading2"/>
        <w:spacing w:before="0" w:after="320" w:line="360" w:lineRule="auto"/>
        <w:rPr>
          <w:rFonts w:ascii="Cambria" w:hAnsi="Cambria"/>
          <w:i w:val="0"/>
        </w:rPr>
      </w:pPr>
      <w:bookmarkStart w:id="20" w:name="_Toc508003750"/>
      <w:bookmarkStart w:id="21" w:name="_Toc508085588"/>
      <w:bookmarkStart w:id="22" w:name="_Toc508086677"/>
      <w:bookmarkStart w:id="23" w:name="_Toc390546001"/>
      <w:bookmarkStart w:id="24" w:name="_Toc528352821"/>
      <w:r w:rsidRPr="000255BE">
        <w:rPr>
          <w:rFonts w:ascii="Cambria" w:hAnsi="Cambria"/>
          <w:i w:val="0"/>
        </w:rPr>
        <w:lastRenderedPageBreak/>
        <w:t>1.</w:t>
      </w:r>
      <w:r w:rsidR="00250137">
        <w:rPr>
          <w:rFonts w:ascii="Cambria" w:hAnsi="Cambria"/>
          <w:i w:val="0"/>
        </w:rPr>
        <w:t>5</w:t>
      </w:r>
      <w:r w:rsidRPr="000255BE">
        <w:rPr>
          <w:rFonts w:ascii="Cambria" w:hAnsi="Cambria"/>
          <w:i w:val="0"/>
        </w:rPr>
        <w:tab/>
      </w:r>
      <w:r w:rsidRPr="000255BE">
        <w:rPr>
          <w:rFonts w:ascii="Cambria" w:hAnsi="Cambria"/>
          <w:i w:val="0"/>
        </w:rPr>
        <w:tab/>
        <w:t>Physiology of coughing</w:t>
      </w:r>
      <w:bookmarkEnd w:id="20"/>
      <w:bookmarkEnd w:id="21"/>
      <w:bookmarkEnd w:id="22"/>
      <w:bookmarkEnd w:id="23"/>
      <w:bookmarkEnd w:id="24"/>
    </w:p>
    <w:p w14:paraId="160A5834" w14:textId="65E9FB80" w:rsidR="00871C36" w:rsidRPr="000255BE" w:rsidRDefault="00871C36" w:rsidP="00871C36">
      <w:pPr>
        <w:spacing w:after="320" w:line="360" w:lineRule="auto"/>
        <w:jc w:val="both"/>
        <w:rPr>
          <w:rFonts w:ascii="Cambria" w:hAnsi="Cambria"/>
        </w:rPr>
      </w:pPr>
      <w:r w:rsidRPr="000255BE">
        <w:rPr>
          <w:rFonts w:ascii="Cambria" w:hAnsi="Cambria"/>
        </w:rPr>
        <w:t xml:space="preserve">Coughing involves an inspiratory phase followed by a forced expiratory effort against a closed glottis that then opens during rapid expiration. It is this final stage that causes the characteristic cough sound, produced by vibration in the larger airways </w:t>
      </w:r>
      <w:r w:rsidRPr="000255BE">
        <w:rPr>
          <w:rFonts w:ascii="Cambria" w:hAnsi="Cambria"/>
        </w:rPr>
        <w:fldChar w:fldCharType="begin"/>
      </w:r>
      <w:r w:rsidR="00A91A2F">
        <w:rPr>
          <w:rFonts w:ascii="Cambria" w:hAnsi="Cambria"/>
        </w:rPr>
        <w:instrText xml:space="preserve"> ADDIN EN.CITE &lt;EndNote&gt;&lt;Cite&gt;&lt;Author&gt;Chung&lt;/Author&gt;&lt;Year&gt;2008&lt;/Year&gt;&lt;RecNum&gt;66&lt;/RecNum&gt;&lt;DisplayText&gt;(9)&lt;/DisplayText&gt;&lt;record&gt;&lt;rec-number&gt;66&lt;/rec-number&gt;&lt;foreign-keys&gt;&lt;key app="EN" db-id="per0rfd03wxadaevfw45dr2aw5rap5fvdzwp"&gt;66&lt;/key&gt;&lt;/foreign-keys&gt;&lt;ref-type name="Journal Article"&gt;17&lt;/ref-type&gt;&lt;contributors&gt;&lt;authors&gt;&lt;author&gt;Chung, KF&lt;/author&gt;&lt;author&gt;Pavord, ID&lt;/author&gt;&lt;/authors&gt;&lt;/contributors&gt;&lt;titles&gt;&lt;title&gt;Prevalence, pathogenesis, and causes of chronic cough&lt;/title&gt;&lt;secondary-title&gt;Lancet&lt;/secondary-title&gt;&lt;/titles&gt;&lt;periodical&gt;&lt;full-title&gt;Lancet&lt;/full-title&gt;&lt;/periodical&gt;&lt;pages&gt;1364-1374&lt;/pages&gt;&lt;volume&gt;371&lt;/volume&gt;&lt;number&gt;9621&lt;/number&gt;&lt;dates&gt;&lt;year&gt;2008&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9" w:tooltip="Chung, 2008 #66" w:history="1">
        <w:r w:rsidR="009A355E">
          <w:rPr>
            <w:rFonts w:ascii="Cambria" w:hAnsi="Cambria"/>
            <w:noProof/>
          </w:rPr>
          <w:t>9</w:t>
        </w:r>
      </w:hyperlink>
      <w:r w:rsidR="00A91A2F">
        <w:rPr>
          <w:rFonts w:ascii="Cambria" w:hAnsi="Cambria"/>
          <w:noProof/>
        </w:rPr>
        <w:t>)</w:t>
      </w:r>
      <w:r w:rsidRPr="000255BE">
        <w:rPr>
          <w:rFonts w:ascii="Cambria" w:hAnsi="Cambria"/>
        </w:rPr>
        <w:fldChar w:fldCharType="end"/>
      </w:r>
      <w:r w:rsidRPr="000255BE">
        <w:rPr>
          <w:rFonts w:ascii="Cambria" w:hAnsi="Cambria"/>
        </w:rPr>
        <w:t>.</w:t>
      </w:r>
    </w:p>
    <w:p w14:paraId="25E674F2" w14:textId="59B0D50D" w:rsidR="00871C36" w:rsidRPr="000255BE" w:rsidRDefault="00871C36" w:rsidP="00871C36">
      <w:pPr>
        <w:spacing w:after="320" w:line="360" w:lineRule="auto"/>
        <w:jc w:val="both"/>
        <w:rPr>
          <w:rFonts w:ascii="Cambria" w:hAnsi="Cambria"/>
        </w:rPr>
      </w:pPr>
      <w:r w:rsidRPr="000255BE">
        <w:rPr>
          <w:rFonts w:ascii="Cambria" w:hAnsi="Cambria"/>
        </w:rPr>
        <w:t xml:space="preserve">A cough is a normal protective process that, in conjunction with ciliary activity, is designed to clear mucus or aspirated foreign material from the airways. Afferent fibres from cough receptors in the airways converge via the vagus nerve in the nucleus tractus solitarius in the brainstem. This connects to respiratory neurones in the central respiratory generator, also known as the cough centre, that in turn coordinate the efferent cough response. Cough can additionally be controlled by higher cortical centres enabling us to voluntarily inhibit or produce a cough </w:t>
      </w:r>
      <w:r w:rsidRPr="000255BE">
        <w:rPr>
          <w:rFonts w:ascii="Cambria" w:hAnsi="Cambria"/>
        </w:rPr>
        <w:fldChar w:fldCharType="begin"/>
      </w:r>
      <w:r w:rsidR="00A91A2F">
        <w:rPr>
          <w:rFonts w:ascii="Cambria" w:hAnsi="Cambria"/>
        </w:rPr>
        <w:instrText xml:space="preserve"> ADDIN EN.CITE &lt;EndNote&gt;&lt;Cite&gt;&lt;Author&gt;Chung&lt;/Author&gt;&lt;Year&gt;2008&lt;/Year&gt;&lt;RecNum&gt;66&lt;/RecNum&gt;&lt;DisplayText&gt;(9)&lt;/DisplayText&gt;&lt;record&gt;&lt;rec-number&gt;66&lt;/rec-number&gt;&lt;foreign-keys&gt;&lt;key app="EN" db-id="per0rfd03wxadaevfw45dr2aw5rap5fvdzwp"&gt;66&lt;/key&gt;&lt;/foreign-keys&gt;&lt;ref-type name="Journal Article"&gt;17&lt;/ref-type&gt;&lt;contributors&gt;&lt;authors&gt;&lt;author&gt;Chung, KF&lt;/author&gt;&lt;author&gt;Pavord, ID&lt;/author&gt;&lt;/authors&gt;&lt;/contributors&gt;&lt;titles&gt;&lt;title&gt;Prevalence, pathogenesis, and causes of chronic cough&lt;/title&gt;&lt;secondary-title&gt;Lancet&lt;/secondary-title&gt;&lt;/titles&gt;&lt;periodical&gt;&lt;full-title&gt;Lancet&lt;/full-title&gt;&lt;/periodical&gt;&lt;pages&gt;1364-1374&lt;/pages&gt;&lt;volume&gt;371&lt;/volume&gt;&lt;number&gt;9621&lt;/number&gt;&lt;dates&gt;&lt;year&gt;2008&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9" w:tooltip="Chung, 2008 #66" w:history="1">
        <w:r w:rsidR="009A355E">
          <w:rPr>
            <w:rFonts w:ascii="Cambria" w:hAnsi="Cambria"/>
            <w:noProof/>
          </w:rPr>
          <w:t>9</w:t>
        </w:r>
      </w:hyperlink>
      <w:r w:rsidR="00A91A2F">
        <w:rPr>
          <w:rFonts w:ascii="Cambria" w:hAnsi="Cambria"/>
          <w:noProof/>
        </w:rPr>
        <w:t>)</w:t>
      </w:r>
      <w:r w:rsidRPr="000255BE">
        <w:rPr>
          <w:rFonts w:ascii="Cambria" w:hAnsi="Cambria"/>
        </w:rPr>
        <w:fldChar w:fldCharType="end"/>
      </w:r>
      <w:r w:rsidRPr="000255BE">
        <w:rPr>
          <w:rFonts w:ascii="Cambria" w:hAnsi="Cambria"/>
        </w:rPr>
        <w:t xml:space="preserve">. Adults with chronic cough have a hypersensitive cough response to inhaled </w:t>
      </w:r>
      <w:proofErr w:type="gramStart"/>
      <w:r w:rsidRPr="000255BE">
        <w:rPr>
          <w:rFonts w:ascii="Cambria" w:hAnsi="Cambria"/>
        </w:rPr>
        <w:t>stimuli,</w:t>
      </w:r>
      <w:proofErr w:type="gramEnd"/>
      <w:r w:rsidRPr="000255BE">
        <w:rPr>
          <w:rFonts w:ascii="Cambria" w:hAnsi="Cambria"/>
        </w:rPr>
        <w:t xml:space="preserve"> this may be due to an increased sensitivity of cough receptors (peripheral sensitisation) or from changes in central processing (central sensitisation).</w:t>
      </w:r>
    </w:p>
    <w:p w14:paraId="341306C2" w14:textId="77777777" w:rsidR="00871C36" w:rsidRPr="000255BE" w:rsidRDefault="00871C36" w:rsidP="00871C36">
      <w:pPr>
        <w:spacing w:after="320" w:line="360" w:lineRule="auto"/>
        <w:jc w:val="both"/>
      </w:pPr>
      <w:bookmarkStart w:id="25" w:name="_Toc508003751"/>
    </w:p>
    <w:p w14:paraId="58F70795" w14:textId="33CCE190" w:rsidR="00871C36" w:rsidRPr="000255BE" w:rsidRDefault="00871C36" w:rsidP="00871C36">
      <w:pPr>
        <w:pStyle w:val="Heading2"/>
        <w:spacing w:before="0" w:after="320" w:line="360" w:lineRule="auto"/>
        <w:rPr>
          <w:rFonts w:ascii="Cambria" w:hAnsi="Cambria"/>
          <w:i w:val="0"/>
        </w:rPr>
      </w:pPr>
      <w:bookmarkStart w:id="26" w:name="_Toc508085589"/>
      <w:bookmarkStart w:id="27" w:name="_Toc508086678"/>
      <w:bookmarkStart w:id="28" w:name="_Toc390546002"/>
      <w:bookmarkStart w:id="29" w:name="_Toc528352822"/>
      <w:r w:rsidRPr="000255BE">
        <w:rPr>
          <w:rFonts w:ascii="Cambria" w:hAnsi="Cambria"/>
          <w:i w:val="0"/>
        </w:rPr>
        <w:t>1.</w:t>
      </w:r>
      <w:r w:rsidR="00250137">
        <w:rPr>
          <w:rFonts w:ascii="Cambria" w:hAnsi="Cambria"/>
          <w:i w:val="0"/>
        </w:rPr>
        <w:t>6</w:t>
      </w:r>
      <w:r w:rsidRPr="000255BE">
        <w:rPr>
          <w:rFonts w:ascii="Cambria" w:hAnsi="Cambria"/>
          <w:i w:val="0"/>
        </w:rPr>
        <w:tab/>
      </w:r>
      <w:r w:rsidRPr="000255BE">
        <w:rPr>
          <w:rFonts w:ascii="Cambria" w:hAnsi="Cambria"/>
          <w:i w:val="0"/>
        </w:rPr>
        <w:tab/>
        <w:t>Presentation of cough</w:t>
      </w:r>
      <w:bookmarkEnd w:id="25"/>
      <w:bookmarkEnd w:id="26"/>
      <w:bookmarkEnd w:id="27"/>
      <w:bookmarkEnd w:id="28"/>
      <w:bookmarkEnd w:id="29"/>
    </w:p>
    <w:p w14:paraId="17EAC76F" w14:textId="08F36947" w:rsidR="00871C36" w:rsidRPr="000255BE" w:rsidRDefault="00871C36" w:rsidP="00871C36">
      <w:pPr>
        <w:spacing w:after="320" w:line="360" w:lineRule="auto"/>
        <w:jc w:val="both"/>
        <w:rPr>
          <w:rFonts w:ascii="Cambria" w:hAnsi="Cambria"/>
        </w:rPr>
      </w:pPr>
      <w:r w:rsidRPr="000255BE">
        <w:rPr>
          <w:rFonts w:ascii="Cambria" w:hAnsi="Cambria"/>
        </w:rPr>
        <w:t xml:space="preserve">Subjective cough frequency correlates poorly with objective cough counting, a difference most pronounced when analysing night-time cough </w:t>
      </w:r>
      <w:r w:rsidRPr="000255BE">
        <w:rPr>
          <w:rFonts w:ascii="Cambria" w:hAnsi="Cambria"/>
        </w:rPr>
        <w:fldChar w:fldCharType="begin"/>
      </w:r>
      <w:r w:rsidR="00A91A2F">
        <w:rPr>
          <w:rFonts w:ascii="Cambria" w:hAnsi="Cambria"/>
        </w:rPr>
        <w:instrText xml:space="preserve"> ADDIN EN.CITE &lt;EndNote&gt;&lt;Cite&gt;&lt;Author&gt;Archer&lt;/Author&gt;&lt;Year&gt;1985&lt;/Year&gt;&lt;RecNum&gt;69&lt;/RecNum&gt;&lt;DisplayText&gt;(10)&lt;/DisplayText&gt;&lt;record&gt;&lt;rec-number&gt;69&lt;/rec-number&gt;&lt;foreign-keys&gt;&lt;key app="EN" db-id="per0rfd03wxadaevfw45dr2aw5rap5fvdzwp"&gt;69&lt;/key&gt;&lt;/foreign-keys&gt;&lt;ref-type name="Journal Article"&gt;17&lt;/ref-type&gt;&lt;contributors&gt;&lt;authors&gt;&lt;author&gt;Archer, LNJ&lt;/author&gt;&lt;author&gt;Simpson, H&lt;/author&gt;&lt;/authors&gt;&lt;/contributors&gt;&lt;titles&gt;&lt;title&gt;Night cough counts and diary card scores in asthma&lt;/title&gt;&lt;secondary-title&gt;Arch Dis Child&lt;/secondary-title&gt;&lt;/titles&gt;&lt;periodical&gt;&lt;full-title&gt;Arch Dis Child&lt;/full-title&gt;&lt;/periodical&gt;&lt;pages&gt;473-474&lt;/pages&gt;&lt;volume&gt;60&lt;/volume&gt;&lt;number&gt;5&lt;/number&gt;&lt;dates&gt;&lt;year&gt;1985&lt;/year&gt;&lt;/dates&gt;&lt;urls&gt;&lt;/urls&gt;&lt;/record&gt;&lt;/Cite&gt;&lt;/EndNote&gt;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10" w:tooltip="Archer, 1985 #69" w:history="1">
        <w:r w:rsidR="009A355E">
          <w:rPr>
            <w:rFonts w:ascii="Cambria" w:hAnsi="Cambria"/>
            <w:noProof/>
          </w:rPr>
          <w:t>10</w:t>
        </w:r>
      </w:hyperlink>
      <w:r w:rsidR="00A91A2F">
        <w:rPr>
          <w:rFonts w:ascii="Cambria" w:hAnsi="Cambria"/>
          <w:noProof/>
        </w:rPr>
        <w:t>)</w:t>
      </w:r>
      <w:r w:rsidRPr="000255BE">
        <w:rPr>
          <w:rFonts w:ascii="Cambria" w:hAnsi="Cambria"/>
        </w:rPr>
        <w:fldChar w:fldCharType="end"/>
      </w:r>
      <w:r w:rsidRPr="000255BE">
        <w:rPr>
          <w:rFonts w:ascii="Cambria" w:hAnsi="Cambria"/>
        </w:rPr>
        <w:t xml:space="preserve">. Children’s report of cough frequency seems to correlate better than their parents </w:t>
      </w:r>
      <w:r w:rsidRPr="000255BE">
        <w:rPr>
          <w:rFonts w:ascii="Cambria" w:hAnsi="Cambria"/>
        </w:rPr>
        <w:fldChar w:fldCharType="begin"/>
      </w:r>
      <w:r w:rsidR="00A91A2F">
        <w:rPr>
          <w:rFonts w:ascii="Cambria" w:hAnsi="Cambria"/>
        </w:rPr>
        <w:instrText xml:space="preserve"> ADDIN EN.CITE &lt;EndNote&gt;&lt;Cite&gt;&lt;Author&gt;Chang&lt;/Author&gt;&lt;Year&gt;1998&lt;/Year&gt;&lt;RecNum&gt;68&lt;/RecNum&gt;&lt;DisplayText&gt;(11)&lt;/DisplayText&gt;&lt;record&gt;&lt;rec-number&gt;68&lt;/rec-number&gt;&lt;foreign-keys&gt;&lt;key app="EN" db-id="per0rfd03wxadaevfw45dr2aw5rap5fvdzwp"&gt;68&lt;/key&gt;&lt;/foreign-keys&gt;&lt;ref-type name="Journal Article"&gt;17&lt;/ref-type&gt;&lt;contributors&gt;&lt;authors&gt;&lt;author&gt;Chang, AB&lt;/author&gt;&lt;author&gt;Newman, RG&lt;/author&gt;&lt;author&gt;Carlin, JB &lt;/author&gt;&lt;author&gt;Phelan, PD&lt;/author&gt;&lt;author&gt;Robertson, CF&lt;/author&gt;&lt;/authors&gt;&lt;/contributors&gt;&lt;auth-address&gt;Univ Melbourne, Royal Childrens Hosp, Dept Thorac Med, Melbourne, Vic 3052, Australia. Univ Melbourne, Royal Childrens Hosp, Dept Biomed Engn, Melbourne, Vic 3052, Australia. Univ Melbourne, Royal Childrens Hosp, Dept Clin Epidemiol &amp;amp; Stat, Melbourne, Vic 3052, Australia. Univ Melbourne, Royal Childrens Hosp, Dept Paediat, Melbourne, Vic 3052, Australia.&amp;#xD;Chang, AB (reprint author), Mater Misericordiae Childrens Hosp, Dept Resp Med, S Brisbane, Qld 4101, Australia&lt;/auth-address&gt;&lt;titles&gt;&lt;title&gt;Subjective scoring of cough in children: parent-completed vs child-completed diary cards vs an objective method&lt;/title&gt;&lt;secondary-title&gt;Eur. Respir. J&lt;/secondary-title&gt;&lt;/titles&gt;&lt;periodical&gt;&lt;full-title&gt;Eur. Respir. J&lt;/full-title&gt;&lt;/periodical&gt;&lt;pages&gt;462-466&lt;/pages&gt;&lt;volume&gt;11&lt;/volume&gt;&lt;number&gt;2&lt;/number&gt;&lt;dates&gt;&lt;year&gt;1998&lt;/year&gt;&lt;/dates&gt;&lt;urls&gt;&lt;/urls&gt;&lt;/record&gt;&lt;/Cite&gt;&lt;/EndNote&gt;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11" w:tooltip="Chang, 1998 #68" w:history="1">
        <w:r w:rsidR="009A355E">
          <w:rPr>
            <w:rFonts w:ascii="Cambria" w:hAnsi="Cambria"/>
            <w:noProof/>
          </w:rPr>
          <w:t>11</w:t>
        </w:r>
      </w:hyperlink>
      <w:r w:rsidR="00A91A2F">
        <w:rPr>
          <w:rFonts w:ascii="Cambria" w:hAnsi="Cambria"/>
          <w:noProof/>
        </w:rPr>
        <w:t>)</w:t>
      </w:r>
      <w:r w:rsidRPr="000255BE">
        <w:rPr>
          <w:rFonts w:ascii="Cambria" w:hAnsi="Cambria"/>
        </w:rPr>
        <w:fldChar w:fldCharType="end"/>
      </w:r>
      <w:r w:rsidRPr="000255BE">
        <w:rPr>
          <w:rFonts w:ascii="Cambria" w:hAnsi="Cambria"/>
        </w:rPr>
        <w:t>.</w:t>
      </w:r>
    </w:p>
    <w:p w14:paraId="265D063A" w14:textId="55F61C77" w:rsidR="008E1311" w:rsidRDefault="00871C36" w:rsidP="00871C36">
      <w:pPr>
        <w:spacing w:after="320" w:line="360" w:lineRule="auto"/>
        <w:jc w:val="both"/>
        <w:rPr>
          <w:rFonts w:ascii="Cambria" w:hAnsi="Cambria"/>
        </w:rPr>
      </w:pPr>
      <w:r w:rsidRPr="000255BE">
        <w:rPr>
          <w:rFonts w:ascii="Cambria" w:hAnsi="Cambria"/>
        </w:rPr>
        <w:t xml:space="preserve">In children, it is important to distinguish between a normal and an abnormal cough as coughing itself is not unusual and may not indicate pathology. </w:t>
      </w:r>
      <w:r w:rsidR="004A16A3">
        <w:rPr>
          <w:rFonts w:ascii="Cambria" w:hAnsi="Cambria"/>
        </w:rPr>
        <w:t xml:space="preserve">In preschool children, </w:t>
      </w:r>
      <w:r w:rsidR="008E1311">
        <w:rPr>
          <w:rFonts w:ascii="Cambria" w:hAnsi="Cambria"/>
        </w:rPr>
        <w:t>those</w:t>
      </w:r>
      <w:r w:rsidR="004A16A3">
        <w:rPr>
          <w:rFonts w:ascii="Cambria" w:hAnsi="Cambria"/>
        </w:rPr>
        <w:t xml:space="preserve"> most commonly affected by PBB, there are no studies defining the frequency of a normal cough in health</w:t>
      </w:r>
      <w:r w:rsidR="008E1311">
        <w:rPr>
          <w:rFonts w:ascii="Cambria" w:hAnsi="Cambria"/>
        </w:rPr>
        <w:t>. T</w:t>
      </w:r>
      <w:r w:rsidR="004A16A3">
        <w:rPr>
          <w:rFonts w:ascii="Cambria" w:hAnsi="Cambria"/>
        </w:rPr>
        <w:t xml:space="preserve">he increased incidence of upper respiratory tract infections </w:t>
      </w:r>
      <w:r w:rsidR="008E1311">
        <w:rPr>
          <w:rFonts w:ascii="Cambria" w:hAnsi="Cambria"/>
        </w:rPr>
        <w:t xml:space="preserve">in this age group </w:t>
      </w:r>
      <w:r w:rsidR="004A16A3">
        <w:rPr>
          <w:rFonts w:ascii="Cambria" w:hAnsi="Cambria"/>
        </w:rPr>
        <w:t xml:space="preserve">makes healthy cough counting very difficult. </w:t>
      </w:r>
    </w:p>
    <w:p w14:paraId="24F19ACF" w14:textId="1EB62EC9" w:rsidR="00871C36" w:rsidRPr="000255BE" w:rsidRDefault="00871C36" w:rsidP="00871C36">
      <w:pPr>
        <w:spacing w:after="320" w:line="360" w:lineRule="auto"/>
        <w:jc w:val="both"/>
        <w:rPr>
          <w:rFonts w:ascii="Cambria" w:hAnsi="Cambria"/>
        </w:rPr>
      </w:pPr>
      <w:r w:rsidRPr="000255BE">
        <w:rPr>
          <w:rFonts w:ascii="Cambria" w:hAnsi="Cambria"/>
        </w:rPr>
        <w:lastRenderedPageBreak/>
        <w:t xml:space="preserve">In a cohort of healthy children aged eight to twelve years with no personal or family history of asthma who wore a 24 hour cough recording device, the mean cough frequency was 11.3 with a range of one to 34 cough episodes per 24 hours and a nocturnal cough was unusual or never occurred </w:t>
      </w:r>
      <w:r w:rsidRPr="000255BE">
        <w:rPr>
          <w:rFonts w:ascii="Cambria" w:hAnsi="Cambria"/>
        </w:rPr>
        <w:fldChar w:fldCharType="begin"/>
      </w:r>
      <w:r w:rsidR="00A91A2F">
        <w:rPr>
          <w:rFonts w:ascii="Cambria" w:hAnsi="Cambria"/>
        </w:rPr>
        <w:instrText xml:space="preserve"> ADDIN EN.CITE &lt;EndNote&gt;&lt;Cite&gt;&lt;Author&gt;Munyard&lt;/Author&gt;&lt;Year&gt;1996&lt;/Year&gt;&lt;RecNum&gt;30&lt;/RecNum&gt;&lt;DisplayText&gt;(12)&lt;/DisplayText&gt;&lt;record&gt;&lt;rec-number&gt;30&lt;/rec-number&gt;&lt;foreign-keys&gt;&lt;key app="EN" db-id="per0rfd03wxadaevfw45dr2aw5rap5fvdzwp"&gt;30&lt;/key&gt;&lt;/foreign-keys&gt;&lt;ref-type name="Journal Article"&gt;17&lt;/ref-type&gt;&lt;contributors&gt;&lt;authors&gt;&lt;author&gt;Munyard, P&lt;/author&gt;&lt;author&gt;Bush, A&lt;/author&gt;&lt;/authors&gt;&lt;/contributors&gt;&lt;titles&gt;&lt;title&gt;How much coughing is normal?&lt;/title&gt;&lt;secondary-title&gt;Arch Dis Child&lt;/secondary-title&gt;&lt;/titles&gt;&lt;periodical&gt;&lt;full-title&gt;Arch Dis Child&lt;/full-title&gt;&lt;/periodical&gt;&lt;pages&gt;531-534&lt;/pages&gt;&lt;volume&gt;74&lt;/volume&gt;&lt;number&gt;6&lt;/number&gt;&lt;dates&gt;&lt;year&gt;1996&lt;/year&gt;&lt;/dates&gt;&lt;urls&gt;&lt;related-urls&gt;&lt;url&gt;&amp;lt;Go to ISI&amp;gt;://WOS:A1996UU83600012&lt;/url&gt;&lt;/related-urls&gt;&lt;/urls&gt;&lt;/record&gt;&lt;/Cite&gt;&lt;/EndNote&gt;</w:instrText>
      </w:r>
      <w:r w:rsidRPr="000255BE">
        <w:rPr>
          <w:rFonts w:ascii="Cambria" w:hAnsi="Cambria"/>
        </w:rPr>
        <w:fldChar w:fldCharType="separate"/>
      </w:r>
      <w:r w:rsidR="00A91A2F">
        <w:rPr>
          <w:rFonts w:ascii="Cambria" w:hAnsi="Cambria"/>
          <w:noProof/>
        </w:rPr>
        <w:t>(</w:t>
      </w:r>
      <w:hyperlink w:anchor="_ENREF_12" w:tooltip="Munyard, 1996 #30" w:history="1">
        <w:r w:rsidR="009A355E">
          <w:rPr>
            <w:rFonts w:ascii="Cambria" w:hAnsi="Cambria"/>
            <w:noProof/>
          </w:rPr>
          <w:t>12</w:t>
        </w:r>
      </w:hyperlink>
      <w:r w:rsidR="00A91A2F">
        <w:rPr>
          <w:rFonts w:ascii="Cambria" w:hAnsi="Cambria"/>
          <w:noProof/>
        </w:rPr>
        <w:t>)</w:t>
      </w:r>
      <w:r w:rsidRPr="000255BE">
        <w:rPr>
          <w:rFonts w:ascii="Cambria" w:hAnsi="Cambria"/>
        </w:rPr>
        <w:fldChar w:fldCharType="end"/>
      </w:r>
      <w:r w:rsidRPr="000255BE">
        <w:rPr>
          <w:rFonts w:ascii="Cambria" w:hAnsi="Cambria"/>
        </w:rPr>
        <w:t xml:space="preserve">; in another, this was ten in a 24 hour period </w:t>
      </w:r>
      <w:r w:rsidRPr="000255BE">
        <w:rPr>
          <w:rFonts w:ascii="Cambria" w:hAnsi="Cambria"/>
        </w:rPr>
        <w:fldChar w:fldCharType="begin"/>
      </w:r>
      <w:r w:rsidR="00A91A2F">
        <w:rPr>
          <w:rFonts w:ascii="Cambria" w:hAnsi="Cambria"/>
        </w:rPr>
        <w:instrText xml:space="preserve"> ADDIN EN.CITE &lt;EndNote&gt;&lt;Cite&gt;&lt;Author&gt;Chang&lt;/Author&gt;&lt;Year&gt;1998&lt;/Year&gt;&lt;RecNum&gt;68&lt;/RecNum&gt;&lt;DisplayText&gt;(11)&lt;/DisplayText&gt;&lt;record&gt;&lt;rec-number&gt;68&lt;/rec-number&gt;&lt;foreign-keys&gt;&lt;key app="EN" db-id="per0rfd03wxadaevfw45dr2aw5rap5fvdzwp"&gt;68&lt;/key&gt;&lt;/foreign-keys&gt;&lt;ref-type name="Journal Article"&gt;17&lt;/ref-type&gt;&lt;contributors&gt;&lt;authors&gt;&lt;author&gt;Chang, AB&lt;/author&gt;&lt;author&gt;Newman, RG&lt;/author&gt;&lt;author&gt;Carlin, JB &lt;/author&gt;&lt;author&gt;Phelan, PD&lt;/author&gt;&lt;author&gt;Robertson, CF&lt;/author&gt;&lt;/authors&gt;&lt;/contributors&gt;&lt;auth-address&gt;Univ Melbourne, Royal Childrens Hosp, Dept Thorac Med, Melbourne, Vic 3052, Australia. Univ Melbourne, Royal Childrens Hosp, Dept Biomed Engn, Melbourne, Vic 3052, Australia. Univ Melbourne, Royal Childrens Hosp, Dept Clin Epidemiol &amp;amp; Stat, Melbourne, Vic 3052, Australia. Univ Melbourne, Royal Childrens Hosp, Dept Paediat, Melbourne, Vic 3052, Australia.&amp;#xD;Chang, AB (reprint author), Mater Misericordiae Childrens Hosp, Dept Resp Med, S Brisbane, Qld 4101, Australia&lt;/auth-address&gt;&lt;titles&gt;&lt;title&gt;Subjective scoring of cough in children: parent-completed vs child-completed diary cards vs an objective method&lt;/title&gt;&lt;secondary-title&gt;Eur. Respir. J&lt;/secondary-title&gt;&lt;/titles&gt;&lt;periodical&gt;&lt;full-title&gt;Eur. Respir. J&lt;/full-title&gt;&lt;/periodical&gt;&lt;pages&gt;462-466&lt;/pages&gt;&lt;volume&gt;11&lt;/volume&gt;&lt;number&gt;2&lt;/number&gt;&lt;dates&gt;&lt;year&gt;1998&lt;/year&gt;&lt;/dates&gt;&lt;urls&gt;&lt;/urls&gt;&lt;/record&gt;&lt;/Cite&gt;&lt;/EndNote&gt;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11" w:tooltip="Chang, 1998 #68" w:history="1">
        <w:r w:rsidR="009A355E">
          <w:rPr>
            <w:rFonts w:ascii="Cambria" w:hAnsi="Cambria"/>
            <w:noProof/>
          </w:rPr>
          <w:t>11</w:t>
        </w:r>
      </w:hyperlink>
      <w:r w:rsidR="00A91A2F">
        <w:rPr>
          <w:rFonts w:ascii="Cambria" w:hAnsi="Cambria"/>
          <w:noProof/>
        </w:rPr>
        <w:t>)</w:t>
      </w:r>
      <w:r w:rsidRPr="000255BE">
        <w:rPr>
          <w:rFonts w:ascii="Cambria" w:hAnsi="Cambria"/>
        </w:rPr>
        <w:fldChar w:fldCharType="end"/>
      </w:r>
      <w:r w:rsidRPr="000255BE">
        <w:rPr>
          <w:rFonts w:ascii="Cambria" w:hAnsi="Cambria"/>
        </w:rPr>
        <w:t xml:space="preserve">. The incidence of reported cough decreases with advancing age in children aged eight to 19 years and shows a positive correlation with parental smoking </w:t>
      </w:r>
      <w:r w:rsidRPr="000255BE">
        <w:rPr>
          <w:rFonts w:ascii="Cambria" w:hAnsi="Cambria"/>
        </w:rPr>
        <w:fldChar w:fldCharType="begin"/>
      </w:r>
      <w:r w:rsidR="00A91A2F">
        <w:rPr>
          <w:rFonts w:ascii="Cambria" w:hAnsi="Cambria"/>
        </w:rPr>
        <w:instrText xml:space="preserve"> ADDIN EN.CITE &lt;EndNote&gt;&lt;Cite&gt;&lt;Author&gt;Charlton&lt;/Author&gt;&lt;Year&gt;1984&lt;/Year&gt;&lt;RecNum&gt;32&lt;/RecNum&gt;&lt;DisplayText&gt;(4)&lt;/DisplayText&gt;&lt;record&gt;&lt;rec-number&gt;32&lt;/rec-number&gt;&lt;foreign-keys&gt;&lt;key app="EN" db-id="per0rfd03wxadaevfw45dr2aw5rap5fvdzwp"&gt;32&lt;/key&gt;&lt;/foreign-keys&gt;&lt;ref-type name="Journal Article"&gt;17&lt;/ref-type&gt;&lt;contributors&gt;&lt;authors&gt;&lt;author&gt;Charlton, A&lt;/author&gt;&lt;/authors&gt;&lt;/contributors&gt;&lt;titles&gt;&lt;title&gt;Children&amp;apos;s cough related to family smoking&lt;/title&gt;&lt;secondary-title&gt;Br Med J (Clin Res Ed)&lt;/secondary-title&gt;&lt;/titles&gt;&lt;periodical&gt;&lt;full-title&gt;Br Med J (Clin Res Ed)&lt;/full-title&gt;&lt;/periodical&gt;&lt;pages&gt;1647-1649&lt;/pages&gt;&lt;volume&gt;288&lt;/volume&gt;&lt;number&gt;6431&lt;/number&gt;&lt;dates&gt;&lt;year&gt;1984&lt;/year&gt;&lt;/dates&gt;&lt;urls&gt;&lt;/urls&gt;&lt;/record&gt;&lt;/Cite&gt;&lt;/EndNote&gt;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4" w:tooltip="Charlton, 1984 #32" w:history="1">
        <w:r w:rsidR="009A355E">
          <w:rPr>
            <w:rFonts w:ascii="Cambria" w:hAnsi="Cambria"/>
            <w:noProof/>
          </w:rPr>
          <w:t>4</w:t>
        </w:r>
      </w:hyperlink>
      <w:r w:rsidR="00A91A2F">
        <w:rPr>
          <w:rFonts w:ascii="Cambria" w:hAnsi="Cambria"/>
          <w:noProof/>
        </w:rPr>
        <w:t>)</w:t>
      </w:r>
      <w:r w:rsidRPr="000255BE">
        <w:rPr>
          <w:rFonts w:ascii="Cambria" w:hAnsi="Cambria"/>
        </w:rPr>
        <w:fldChar w:fldCharType="end"/>
      </w:r>
      <w:r w:rsidRPr="000255BE">
        <w:rPr>
          <w:rFonts w:ascii="Cambria" w:hAnsi="Cambria"/>
        </w:rPr>
        <w:t>.</w:t>
      </w:r>
    </w:p>
    <w:p w14:paraId="63CCB47D" w14:textId="5DAEE230" w:rsidR="00871C36" w:rsidRPr="000255BE" w:rsidRDefault="00871C36" w:rsidP="00871C36">
      <w:pPr>
        <w:spacing w:after="320" w:line="360" w:lineRule="auto"/>
        <w:jc w:val="both"/>
        <w:rPr>
          <w:rFonts w:ascii="Cambria" w:hAnsi="Cambria"/>
        </w:rPr>
      </w:pPr>
      <w:r w:rsidRPr="000255BE">
        <w:rPr>
          <w:rFonts w:ascii="Cambria" w:hAnsi="Cambria"/>
        </w:rPr>
        <w:t xml:space="preserve">Cough quality is usually described as either ‘wet’ or ‘dry’, with a true wet cough indicating the presence of excessive airway mucus </w:t>
      </w:r>
      <w:r w:rsidRPr="000255BE">
        <w:rPr>
          <w:rFonts w:ascii="Cambria" w:hAnsi="Cambria"/>
        </w:rPr>
        <w:fldChar w:fldCharType="begin"/>
      </w:r>
      <w:r w:rsidR="00A91A2F">
        <w:rPr>
          <w:rFonts w:ascii="Cambria" w:hAnsi="Cambria"/>
        </w:rPr>
        <w:instrText xml:space="preserve"> ADDIN EN.CITE &lt;EndNote&gt;&lt;Cite&gt;&lt;Author&gt;Zgherea&lt;/Author&gt;&lt;Year&gt;2012&lt;/Year&gt;&lt;RecNum&gt;73&lt;/RecNum&gt;&lt;DisplayText&gt;(13)&lt;/DisplayText&gt;&lt;record&gt;&lt;rec-number&gt;73&lt;/rec-number&gt;&lt;foreign-keys&gt;&lt;key app="EN" db-id="per0rfd03wxadaevfw45dr2aw5rap5fvdzwp"&gt;73&lt;/key&gt;&lt;key app="ENWeb" db-id=""&gt;0&lt;/key&gt;&lt;/foreign-keys&gt;&lt;ref-type name="Journal Article"&gt;17&lt;/ref-type&gt;&lt;contributors&gt;&lt;authors&gt;&lt;author&gt;Zgherea, D&lt;/author&gt;&lt;author&gt;Pagala, S&lt;/author&gt;&lt;author&gt;Mendiratta, M&lt;/author&gt;&lt;author&gt;Marcus, MG&lt;/author&gt;&lt;author&gt;Shelov, SP&lt;/author&gt;&lt;author&gt;Kazachkov, M&lt;/author&gt;&lt;/authors&gt;&lt;/contributors&gt;&lt;titles&gt;&lt;title&gt;Bronchoscopic Findings in Children With Chronic Wet Cough&lt;/title&gt;&lt;secondary-title&gt;Pediatrics&lt;/secondary-title&gt;&lt;/titles&gt;&lt;periodical&gt;&lt;full-title&gt;Pediatrics&lt;/full-title&gt;&lt;/periodical&gt;&lt;pages&gt;E364-E369&lt;/pages&gt;&lt;volume&gt;129&lt;/volume&gt;&lt;number&gt;2&lt;/number&gt;&lt;dates&gt;&lt;year&gt;2012&lt;/year&gt;&lt;/dates&gt;&lt;urls&gt;&lt;related-urls&gt;&lt;url&gt;&amp;lt;Go to ISI&amp;gt;://WOS:000300395100015&lt;/url&gt;&lt;/related-urls&gt;&lt;/urls&gt;&lt;/record&gt;&lt;/Cite&gt;&lt;/EndNote&gt;</w:instrText>
      </w:r>
      <w:r w:rsidRPr="000255BE">
        <w:rPr>
          <w:rFonts w:ascii="Cambria" w:hAnsi="Cambria"/>
        </w:rPr>
        <w:fldChar w:fldCharType="separate"/>
      </w:r>
      <w:r w:rsidR="00A91A2F">
        <w:rPr>
          <w:rFonts w:ascii="Cambria" w:hAnsi="Cambria"/>
          <w:noProof/>
        </w:rPr>
        <w:t>(</w:t>
      </w:r>
      <w:hyperlink w:anchor="_ENREF_13" w:tooltip="Zgherea, 2012 #73" w:history="1">
        <w:r w:rsidR="009A355E">
          <w:rPr>
            <w:rFonts w:ascii="Cambria" w:hAnsi="Cambria"/>
            <w:noProof/>
          </w:rPr>
          <w:t>13</w:t>
        </w:r>
      </w:hyperlink>
      <w:r w:rsidR="00A91A2F">
        <w:rPr>
          <w:rFonts w:ascii="Cambria" w:hAnsi="Cambria"/>
          <w:noProof/>
        </w:rPr>
        <w:t>)</w:t>
      </w:r>
      <w:r w:rsidRPr="000255BE">
        <w:rPr>
          <w:rFonts w:ascii="Cambria" w:hAnsi="Cambria"/>
        </w:rPr>
        <w:fldChar w:fldCharType="end"/>
      </w:r>
      <w:r w:rsidRPr="000255BE">
        <w:rPr>
          <w:rFonts w:ascii="Cambria" w:hAnsi="Cambria"/>
        </w:rPr>
        <w:t xml:space="preserve">. Young children rarely expectorate sputum, especially if under the age of seven years; they tend to swallow their sputum meaning that it is only seen if the child subsequently vomits </w:t>
      </w:r>
      <w:r w:rsidRPr="000255BE">
        <w:rPr>
          <w:rFonts w:ascii="Cambria" w:hAnsi="Cambria"/>
        </w:rPr>
        <w:fldChar w:fldCharType="begin"/>
      </w:r>
      <w:r w:rsidR="00A91A2F">
        <w:rPr>
          <w:rFonts w:ascii="Cambria" w:hAnsi="Cambria"/>
        </w:rPr>
        <w:instrText xml:space="preserve"> ADDIN EN.CITE &lt;EndNote&gt;&lt;Cite&gt;&lt;Author&gt;Shields&lt;/Author&gt;&lt;Year&gt;2008&lt;/Year&gt;&lt;RecNum&gt;39&lt;/RecNum&gt;&lt;DisplayText&gt;(14)&lt;/DisplayText&gt;&lt;record&gt;&lt;rec-number&gt;39&lt;/rec-number&gt;&lt;foreign-keys&gt;&lt;key app="EN" db-id="per0rfd03wxadaevfw45dr2aw5rap5fvdzwp"&gt;39&lt;/key&gt;&lt;/foreign-keys&gt;&lt;ref-type name="Journal Article"&gt;17&lt;/ref-type&gt;&lt;contributors&gt;&lt;authors&gt;&lt;author&gt;Shields, MD&lt;/author&gt;&lt;author&gt;Bush, A&lt;/author&gt;&lt;author&gt;Everard, ML&lt;/author&gt;&lt;author&gt;McKenzie, S&lt;/author&gt;&lt;author&gt;Primhak, R&lt;/author&gt;&lt;/authors&gt;&lt;/contributors&gt;&lt;titles&gt;&lt;title&gt;Recommendations for the assessment and management of cough in children&lt;/title&gt;&lt;secondary-title&gt;Thorax&lt;/secondary-title&gt;&lt;/titles&gt;&lt;periodical&gt;&lt;full-title&gt;Thorax&lt;/full-title&gt;&lt;/periodical&gt;&lt;pages&gt;1-15&lt;/pages&gt;&lt;volume&gt;63&lt;/volume&gt;&lt;dates&gt;&lt;year&gt;2008&lt;/year&gt;&lt;/dates&gt;&lt;urls&gt;&lt;related-urls&gt;&lt;url&gt;&lt;style face="underline" font="default" size="100%"&gt;&amp;lt;Go to ISI&amp;gt;://WOS:000254337600001&lt;/style&gt;&lt;/url&gt;&lt;/related-urls&gt;&lt;/urls&gt;&lt;/record&gt;&lt;/Cite&gt;&lt;/EndNote&gt;</w:instrText>
      </w:r>
      <w:r w:rsidRPr="000255BE">
        <w:rPr>
          <w:rFonts w:ascii="Cambria" w:hAnsi="Cambria"/>
        </w:rPr>
        <w:fldChar w:fldCharType="separate"/>
      </w:r>
      <w:r w:rsidR="00A91A2F">
        <w:rPr>
          <w:rFonts w:ascii="Cambria" w:hAnsi="Cambria"/>
          <w:noProof/>
        </w:rPr>
        <w:t>(</w:t>
      </w:r>
      <w:hyperlink w:anchor="_ENREF_14" w:tooltip="Shields, 2008 #39" w:history="1">
        <w:r w:rsidR="009A355E">
          <w:rPr>
            <w:rFonts w:ascii="Cambria" w:hAnsi="Cambria"/>
            <w:noProof/>
          </w:rPr>
          <w:t>14</w:t>
        </w:r>
      </w:hyperlink>
      <w:r w:rsidR="00A91A2F">
        <w:rPr>
          <w:rFonts w:ascii="Cambria" w:hAnsi="Cambria"/>
          <w:noProof/>
        </w:rPr>
        <w:t>)</w:t>
      </w:r>
      <w:r w:rsidRPr="000255BE">
        <w:rPr>
          <w:rFonts w:ascii="Cambria" w:hAnsi="Cambria"/>
        </w:rPr>
        <w:fldChar w:fldCharType="end"/>
      </w:r>
      <w:r w:rsidRPr="000255BE">
        <w:rPr>
          <w:rFonts w:ascii="Cambria" w:hAnsi="Cambria"/>
        </w:rPr>
        <w:t xml:space="preserve">. In this age group, one often has to rely on the parent’s description of a wet cough to perhaps indicate excessive airway mucus. </w:t>
      </w:r>
    </w:p>
    <w:p w14:paraId="3F350F94" w14:textId="6BB420E7" w:rsidR="00871C36" w:rsidRPr="000255BE" w:rsidRDefault="00871C36" w:rsidP="00871C36">
      <w:pPr>
        <w:spacing w:after="320" w:line="360" w:lineRule="auto"/>
        <w:jc w:val="both"/>
        <w:rPr>
          <w:rFonts w:ascii="Cambria" w:hAnsi="Cambria"/>
        </w:rPr>
      </w:pPr>
      <w:r w:rsidRPr="000255BE">
        <w:rPr>
          <w:rFonts w:ascii="Cambria" w:hAnsi="Cambria"/>
        </w:rPr>
        <w:t>Good correlation has been shown between parents’</w:t>
      </w:r>
      <w:r w:rsidR="00C76062" w:rsidRPr="000255BE">
        <w:rPr>
          <w:rFonts w:ascii="Cambria" w:hAnsi="Cambria"/>
        </w:rPr>
        <w:t xml:space="preserve"> </w:t>
      </w:r>
      <w:r w:rsidRPr="000255BE">
        <w:rPr>
          <w:rFonts w:ascii="Cambria" w:hAnsi="Cambria"/>
        </w:rPr>
        <w:t xml:space="preserve">and clinicians’ assessment of a wet cough, which in turn was found to correlate with the presence of copious secretions in the airways at bronchoscopy. A dry cough did not always indicate the absence of secretions, but if present they were usually minimal or mild </w:t>
      </w:r>
      <w:r w:rsidRPr="000255BE">
        <w:rPr>
          <w:rFonts w:ascii="Cambria" w:hAnsi="Cambria"/>
        </w:rPr>
        <w:fldChar w:fldCharType="begin"/>
      </w:r>
      <w:r w:rsidR="00A91A2F">
        <w:rPr>
          <w:rFonts w:ascii="Cambria" w:hAnsi="Cambria"/>
        </w:rPr>
        <w:instrText xml:space="preserve"> ADDIN EN.CITE &lt;EndNote&gt;&lt;Cite&gt;&lt;Author&gt;Chang AB&lt;/Author&gt;&lt;Year&gt;2005&lt;/Year&gt;&lt;RecNum&gt;155&lt;/RecNum&gt;&lt;DisplayText&gt;(15)&lt;/DisplayText&gt;&lt;record&gt;&lt;rec-number&gt;155&lt;/rec-number&gt;&lt;foreign-keys&gt;&lt;key app="EN" db-id="tzrvpd0vpex203esav9v9fdj909psspp25za"&gt;155&lt;/key&gt;&lt;/foreign-keys&gt;&lt;ref-type name="Journal Article"&gt;17&lt;/ref-type&gt;&lt;contributors&gt;&lt;authors&gt;&lt;author&gt;Chang AB, Gaffney JT, Eastburn MM, Faoagali J, Cox NC, Masters IB.&lt;/author&gt;&lt;/authors&gt;&lt;/contributors&gt;&lt;titles&gt;&lt;title&gt;Cough quality in children: a comparison of subjective vs. bronchoscopic findings&lt;/title&gt;&lt;secondary-title&gt;Resp Res&lt;/secondary-title&gt;&lt;/titles&gt;&lt;periodical&gt;&lt;full-title&gt;Resp Res&lt;/full-title&gt;&lt;/periodical&gt;&lt;pages&gt;3&lt;/pages&gt;&lt;volume&gt;8&lt;/volume&gt;&lt;number&gt;6&lt;/number&gt;&lt;dates&gt;&lt;year&gt;2005&lt;/year&gt;&lt;/dates&gt;&lt;urls&gt;&lt;/urls&gt;&lt;/record&gt;&lt;/Cite&gt;&lt;/EndNote&gt;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15" w:tooltip="Chang AB, 2005 #155" w:history="1">
        <w:r w:rsidR="009A355E">
          <w:rPr>
            <w:rFonts w:ascii="Cambria" w:hAnsi="Cambria"/>
            <w:noProof/>
          </w:rPr>
          <w:t>15</w:t>
        </w:r>
      </w:hyperlink>
      <w:r w:rsidR="00A91A2F">
        <w:rPr>
          <w:rFonts w:ascii="Cambria" w:hAnsi="Cambria"/>
          <w:noProof/>
        </w:rPr>
        <w:t>)</w:t>
      </w:r>
      <w:r w:rsidRPr="000255BE">
        <w:rPr>
          <w:rFonts w:ascii="Cambria" w:hAnsi="Cambria"/>
        </w:rPr>
        <w:fldChar w:fldCharType="end"/>
      </w:r>
      <w:r w:rsidRPr="000255BE">
        <w:rPr>
          <w:rFonts w:ascii="Cambria" w:hAnsi="Cambria"/>
        </w:rPr>
        <w:t xml:space="preserve">. A parental history of a wet cough was the most significant indicator that a chronic cough would be ultimately found to have a specific cause (positive predictive value of 74%), of which the most common diagnosis was persistent bacterial bronchitis (PBB) </w:t>
      </w:r>
      <w:r w:rsidRPr="000255BE">
        <w:rPr>
          <w:rFonts w:ascii="Cambria" w:hAnsi="Cambria"/>
        </w:rPr>
        <w:fldChar w:fldCharType="begin"/>
      </w:r>
      <w:r w:rsidR="00A91A2F">
        <w:rPr>
          <w:rFonts w:ascii="Cambria" w:hAnsi="Cambria"/>
        </w:rPr>
        <w:instrText xml:space="preserve"> ADDIN EN.CITE &lt;EndNote&gt;&lt;Cite&gt;&lt;Author&gt;Marchant&lt;/Author&gt;&lt;Year&gt;2006&lt;/Year&gt;&lt;RecNum&gt;37&lt;/RecNum&gt;&lt;DisplayText&gt;(16)&lt;/DisplayText&gt;&lt;record&gt;&lt;rec-number&gt;37&lt;/rec-number&gt;&lt;foreign-keys&gt;&lt;key app="EN" db-id="per0rfd03wxadaevfw45dr2aw5rap5fvdzwp"&gt;37&lt;/key&gt;&lt;/foreign-keys&gt;&lt;ref-type name="Journal Article"&gt;17&lt;/ref-type&gt;&lt;contributors&gt;&lt;authors&gt;&lt;author&gt;Marchant, JM&lt;/author&gt;&lt;author&gt;Masters, IB&lt;/author&gt;&lt;author&gt;Taylor, SM&lt;/author&gt;&lt;author&gt;Chang, AB&lt;/author&gt;&lt;/authors&gt;&lt;/contributors&gt;&lt;titles&gt;&lt;title&gt;Utility of signs and symptoms of chronic cough in predicting specific cause in children&lt;/title&gt;&lt;secondary-title&gt;Thorax&lt;/secondary-title&gt;&lt;/titles&gt;&lt;periodical&gt;&lt;full-title&gt;Thorax&lt;/full-title&gt;&lt;/periodical&gt;&lt;pages&gt;694-698&lt;/pages&gt;&lt;volume&gt;61&lt;/volume&gt;&lt;number&gt;8&lt;/number&gt;&lt;dates&gt;&lt;year&gt;2006&lt;/year&gt;&lt;/dates&gt;&lt;urls&gt;&lt;related-urls&gt;&lt;url&gt;&amp;lt;Go to ISI&amp;gt;://WOS:000239369700012&lt;/url&gt;&lt;/related-urls&gt;&lt;/urls&gt;&lt;/record&gt;&lt;/Cite&gt;&lt;/EndNote&gt;</w:instrText>
      </w:r>
      <w:r w:rsidRPr="000255BE">
        <w:rPr>
          <w:rFonts w:ascii="Cambria" w:hAnsi="Cambria"/>
        </w:rPr>
        <w:fldChar w:fldCharType="separate"/>
      </w:r>
      <w:r w:rsidR="00A91A2F">
        <w:rPr>
          <w:rFonts w:ascii="Cambria" w:hAnsi="Cambria"/>
          <w:noProof/>
        </w:rPr>
        <w:t>(</w:t>
      </w:r>
      <w:hyperlink w:anchor="_ENREF_16" w:tooltip="Marchant, 2006 #37" w:history="1">
        <w:r w:rsidR="009A355E">
          <w:rPr>
            <w:rFonts w:ascii="Cambria" w:hAnsi="Cambria"/>
            <w:noProof/>
          </w:rPr>
          <w:t>16</w:t>
        </w:r>
      </w:hyperlink>
      <w:r w:rsidR="00A91A2F">
        <w:rPr>
          <w:rFonts w:ascii="Cambria" w:hAnsi="Cambria"/>
          <w:noProof/>
        </w:rPr>
        <w:t>)</w:t>
      </w:r>
      <w:r w:rsidRPr="000255BE">
        <w:rPr>
          <w:rFonts w:ascii="Cambria" w:hAnsi="Cambria"/>
        </w:rPr>
        <w:fldChar w:fldCharType="end"/>
      </w:r>
      <w:r w:rsidRPr="000255BE">
        <w:rPr>
          <w:rFonts w:ascii="Cambria" w:hAnsi="Cambria"/>
        </w:rPr>
        <w:t xml:space="preserve">. </w:t>
      </w:r>
    </w:p>
    <w:p w14:paraId="71A37761" w14:textId="77777777" w:rsidR="00871C36" w:rsidRPr="000255BE" w:rsidRDefault="00871C36" w:rsidP="00871C36">
      <w:pPr>
        <w:spacing w:after="320" w:line="360" w:lineRule="auto"/>
        <w:jc w:val="both"/>
        <w:rPr>
          <w:rFonts w:ascii="Cambria" w:hAnsi="Cambria"/>
        </w:rPr>
      </w:pPr>
    </w:p>
    <w:p w14:paraId="2727C38B" w14:textId="192826ED" w:rsidR="00871C36" w:rsidRPr="000255BE" w:rsidRDefault="00871C36" w:rsidP="00871C36">
      <w:pPr>
        <w:pStyle w:val="Heading2"/>
        <w:spacing w:before="0" w:after="320" w:line="360" w:lineRule="auto"/>
        <w:rPr>
          <w:rFonts w:ascii="Cambria" w:hAnsi="Cambria"/>
          <w:i w:val="0"/>
        </w:rPr>
      </w:pPr>
      <w:bookmarkStart w:id="30" w:name="_Toc508003752"/>
      <w:bookmarkStart w:id="31" w:name="_Toc508085590"/>
      <w:bookmarkStart w:id="32" w:name="_Toc508086679"/>
      <w:bookmarkStart w:id="33" w:name="_Toc390546003"/>
      <w:bookmarkStart w:id="34" w:name="_Toc528352823"/>
      <w:r w:rsidRPr="000255BE">
        <w:rPr>
          <w:rFonts w:ascii="Cambria" w:hAnsi="Cambria"/>
          <w:i w:val="0"/>
        </w:rPr>
        <w:t>1.</w:t>
      </w:r>
      <w:r w:rsidR="00250137">
        <w:rPr>
          <w:rFonts w:ascii="Cambria" w:hAnsi="Cambria"/>
          <w:i w:val="0"/>
        </w:rPr>
        <w:t>7</w:t>
      </w:r>
      <w:r w:rsidRPr="000255BE">
        <w:rPr>
          <w:rFonts w:ascii="Cambria" w:hAnsi="Cambria"/>
          <w:i w:val="0"/>
        </w:rPr>
        <w:tab/>
      </w:r>
      <w:r w:rsidRPr="000255BE">
        <w:rPr>
          <w:rFonts w:ascii="Cambria" w:hAnsi="Cambria"/>
          <w:i w:val="0"/>
        </w:rPr>
        <w:tab/>
        <w:t>Causes of chronic cough</w:t>
      </w:r>
      <w:bookmarkEnd w:id="30"/>
      <w:bookmarkEnd w:id="31"/>
      <w:bookmarkEnd w:id="32"/>
      <w:bookmarkEnd w:id="33"/>
      <w:bookmarkEnd w:id="34"/>
    </w:p>
    <w:p w14:paraId="3B85765A" w14:textId="574CD0C8" w:rsidR="00871C36" w:rsidRPr="000255BE" w:rsidRDefault="00871C36" w:rsidP="00871C36">
      <w:pPr>
        <w:spacing w:after="320" w:line="360" w:lineRule="auto"/>
        <w:jc w:val="both"/>
        <w:rPr>
          <w:rFonts w:ascii="Cambria" w:hAnsi="Cambria"/>
        </w:rPr>
      </w:pPr>
      <w:r w:rsidRPr="000255BE">
        <w:rPr>
          <w:rFonts w:ascii="Cambria" w:hAnsi="Cambria"/>
        </w:rPr>
        <w:t xml:space="preserve">In adults, the commonest causes of chronic cough include asthma, COPD, </w:t>
      </w:r>
      <w:r w:rsidR="00C76062" w:rsidRPr="000255BE">
        <w:rPr>
          <w:rFonts w:ascii="Cambria" w:hAnsi="Cambria"/>
        </w:rPr>
        <w:t xml:space="preserve">gastroeosophageal reflux </w:t>
      </w:r>
      <w:r w:rsidR="00C962C4">
        <w:rPr>
          <w:rFonts w:ascii="Cambria" w:hAnsi="Cambria"/>
        </w:rPr>
        <w:fldChar w:fldCharType="begin"/>
      </w:r>
      <w:r w:rsidR="00A91A2F">
        <w:rPr>
          <w:rFonts w:ascii="Cambria" w:hAnsi="Cambria"/>
        </w:rPr>
        <w:instrText xml:space="preserve"> ADDIN EN.CITE &lt;EndNote&gt;&lt;Cite ExcludeYear="1"&gt;&lt;Author&gt;Caporaso JG&lt;/Author&gt;&lt;Year&gt;2010&lt;/Year&gt;&lt;RecNum&gt;282&lt;/RecNum&gt;&lt;DisplayText&gt;(17)&lt;/DisplayText&gt;&lt;record&gt;&lt;rec-number&gt;282&lt;/rec-number&gt;&lt;foreign-keys&gt;&lt;key app="EN" db-id="tzrvpd0vpex203esav9v9fdj909psspp25za"&gt;282&lt;/key&gt;&lt;/foreign-keys&gt;&lt;ref-type name="Journal Article"&gt;17&lt;/ref-type&gt;&lt;contributors&gt;&lt;authors&gt;&lt;author&gt;Caporaso JG, Kuczynski J, Stombaugh J, Bittinger K, Bushman FD, Costello EK, Fierer N, Peña AG, Goodrich JK, Gordon JI, Huttley GA, Kelley ST, Knights D, Koenig JE, Ley RE, Lozupone CA, McDonald D, Muegge BD, Pirrung M, Reeder J, Sevinsky JR, Turnbaugh PJ, Walters WA, Widmann J, Yatsunenko T, Zaneveld J, Knight R&lt;/author&gt;&lt;/authors&gt;&lt;/contributors&gt;&lt;titles&gt;&lt;title&gt;QIIME allows analysis of high-throughput community sequencing data&lt;/title&gt;&lt;secondary-title&gt;Nat Methods&lt;/secondary-title&gt;&lt;/titles&gt;&lt;periodical&gt;&lt;full-title&gt;Nat Methods&lt;/full-title&gt;&lt;/periodical&gt;&lt;pages&gt;335-336&lt;/pages&gt;&lt;volume&gt;7&lt;/volume&gt;&lt;number&gt;5&lt;/number&gt;&lt;dates&gt;&lt;year&gt;2010&lt;/year&gt;&lt;/dates&gt;&lt;urls&gt;&lt;/urls&gt;&lt;/record&gt;&lt;/Cite&gt;&lt;/EndNote&gt;</w:instrText>
      </w:r>
      <w:r w:rsidR="00C962C4">
        <w:rPr>
          <w:rFonts w:ascii="Cambria" w:hAnsi="Cambria"/>
        </w:rPr>
        <w:fldChar w:fldCharType="separate"/>
      </w:r>
      <w:r w:rsidR="00A91A2F">
        <w:rPr>
          <w:rFonts w:ascii="Cambria" w:hAnsi="Cambria"/>
          <w:noProof/>
        </w:rPr>
        <w:t>(</w:t>
      </w:r>
      <w:hyperlink w:anchor="_ENREF_17" w:tooltip="Caporaso JG, 2010 #282" w:history="1">
        <w:r w:rsidR="009A355E">
          <w:rPr>
            <w:rFonts w:ascii="Cambria" w:hAnsi="Cambria"/>
            <w:noProof/>
          </w:rPr>
          <w:t>17</w:t>
        </w:r>
      </w:hyperlink>
      <w:r w:rsidR="00A91A2F">
        <w:rPr>
          <w:rFonts w:ascii="Cambria" w:hAnsi="Cambria"/>
          <w:noProof/>
        </w:rPr>
        <w:t>)</w:t>
      </w:r>
      <w:r w:rsidR="00C962C4">
        <w:rPr>
          <w:rFonts w:ascii="Cambria" w:hAnsi="Cambria"/>
        </w:rPr>
        <w:fldChar w:fldCharType="end"/>
      </w:r>
      <w:r w:rsidRPr="000255BE">
        <w:rPr>
          <w:rFonts w:ascii="Cambria" w:hAnsi="Cambria"/>
        </w:rPr>
        <w:t xml:space="preserve"> and postnasal drip </w:t>
      </w:r>
      <w:r w:rsidRPr="000255BE">
        <w:rPr>
          <w:rFonts w:ascii="Cambria" w:hAnsi="Cambria"/>
        </w:rPr>
        <w:fldChar w:fldCharType="begin"/>
      </w:r>
      <w:r w:rsidR="00A91A2F">
        <w:rPr>
          <w:rFonts w:ascii="Cambria" w:hAnsi="Cambria"/>
        </w:rPr>
        <w:instrText xml:space="preserve"> ADDIN EN.CITE &lt;EndNote&gt;&lt;Cite&gt;&lt;Author&gt;Irwin&lt;/Author&gt;&lt;Year&gt;1990&lt;/Year&gt;&lt;RecNum&gt;84&lt;/RecNum&gt;&lt;DisplayText&gt;(18, 19)&lt;/DisplayText&gt;&lt;record&gt;&lt;rec-number&gt;84&lt;/rec-number&gt;&lt;foreign-keys&gt;&lt;key app="EN" db-id="per0rfd03wxadaevfw45dr2aw5rap5fvdzwp"&gt;84&lt;/key&gt;&lt;/foreign-keys&gt;&lt;ref-type name="Journal Article"&gt;17&lt;/ref-type&gt;&lt;contributors&gt;&lt;authors&gt;&lt;author&gt;Irwin, RS&lt;/author&gt;&lt;author&gt;Curley, FJ&lt;/author&gt;&lt;author&gt;French, CL&lt;/author&gt;&lt;/authors&gt;&lt;/contributors&gt;&lt;titles&gt;&lt;title&gt;Chronic cough. The spectrum and frequency of causes, key components of the diagnostic evaluation, and outcome of specific therapy&lt;/title&gt;&lt;secondary-title&gt;Am Rev Respir Dis&lt;/secondary-title&gt;&lt;/titles&gt;&lt;periodical&gt;&lt;full-title&gt;Am Rev Respir Dis&lt;/full-title&gt;&lt;/periodical&gt;&lt;pages&gt;640-647&lt;/pages&gt;&lt;volume&gt;141&lt;/volume&gt;&lt;number&gt;3&lt;/number&gt;&lt;dates&gt;&lt;year&gt;1990&lt;/year&gt;&lt;/dates&gt;&lt;urls&gt;&lt;related-urls&gt;&lt;url&gt;&amp;lt;Go to ISI&amp;gt;://WOS:A1990CT66700021&lt;/url&gt;&lt;/related-urls&gt;&lt;/urls&gt;&lt;/record&gt;&lt;/Cite&gt;&lt;Cite&gt;&lt;Author&gt;Kastelik&lt;/Author&gt;&lt;Year&gt;2005&lt;/Year&gt;&lt;RecNum&gt;85&lt;/RecNum&gt;&lt;record&gt;&lt;rec-number&gt;85&lt;/rec-number&gt;&lt;foreign-keys&gt;&lt;key app="EN" db-id="per0rfd03wxadaevfw45dr2aw5rap5fvdzwp"&gt;85&lt;/key&gt;&lt;/foreign-keys&gt;&lt;ref-type name="Journal Article"&gt;17&lt;/ref-type&gt;&lt;contributors&gt;&lt;authors&gt;&lt;author&gt;Kastelik, JA&lt;/author&gt;&lt;author&gt;Aziz, I&lt;/author&gt;&lt;author&gt;Ojoo, JC&lt;/author&gt;&lt;author&gt;Thompson, RH&lt;/author&gt;&lt;author&gt;Redington, AE&lt;/author&gt;&lt;author&gt;Morice, AH&lt;/author&gt;&lt;/authors&gt;&lt;/contributors&gt;&lt;titles&gt;&lt;title&gt;Investigation and management of chronic cough using a probability-based algorithm&lt;/title&gt;&lt;secondary-title&gt;Eur Respir Jou&lt;/secondary-title&gt;&lt;/titles&gt;&lt;periodical&gt;&lt;full-title&gt;Eur Respir Jou&lt;/full-title&gt;&lt;/periodical&gt;&lt;pages&gt;235-243&lt;/pages&gt;&lt;volume&gt;25&lt;/volume&gt;&lt;number&gt;2&lt;/number&gt;&lt;dates&gt;&lt;year&gt;2005&lt;/year&gt;&lt;/dates&gt;&lt;urls&gt;&lt;related-urls&gt;&lt;url&gt;&amp;lt;Go to ISI&amp;gt;://WOS:000226714800006&lt;/url&gt;&lt;/related-urls&gt;&lt;/urls&gt;&lt;/record&gt;&lt;/Cite&gt;&lt;/EndNote&gt;</w:instrText>
      </w:r>
      <w:r w:rsidRPr="000255BE">
        <w:rPr>
          <w:rFonts w:ascii="Cambria" w:hAnsi="Cambria"/>
        </w:rPr>
        <w:fldChar w:fldCharType="separate"/>
      </w:r>
      <w:r w:rsidR="00A91A2F">
        <w:rPr>
          <w:rFonts w:ascii="Cambria" w:hAnsi="Cambria"/>
          <w:noProof/>
        </w:rPr>
        <w:t>(</w:t>
      </w:r>
      <w:hyperlink w:anchor="_ENREF_18" w:tooltip="Irwin, 1990 #84" w:history="1">
        <w:r w:rsidR="009A355E">
          <w:rPr>
            <w:rFonts w:ascii="Cambria" w:hAnsi="Cambria"/>
            <w:noProof/>
          </w:rPr>
          <w:t>18</w:t>
        </w:r>
      </w:hyperlink>
      <w:r w:rsidR="00A91A2F">
        <w:rPr>
          <w:rFonts w:ascii="Cambria" w:hAnsi="Cambria"/>
          <w:noProof/>
        </w:rPr>
        <w:t xml:space="preserve">, </w:t>
      </w:r>
      <w:hyperlink w:anchor="_ENREF_19" w:tooltip="Kastelik, 2005 #85" w:history="1">
        <w:r w:rsidR="009A355E">
          <w:rPr>
            <w:rFonts w:ascii="Cambria" w:hAnsi="Cambria"/>
            <w:noProof/>
          </w:rPr>
          <w:t>19</w:t>
        </w:r>
      </w:hyperlink>
      <w:r w:rsidR="00A91A2F">
        <w:rPr>
          <w:rFonts w:ascii="Cambria" w:hAnsi="Cambria"/>
          <w:noProof/>
        </w:rPr>
        <w:t>)</w:t>
      </w:r>
      <w:r w:rsidRPr="000255BE">
        <w:rPr>
          <w:rFonts w:ascii="Cambria" w:hAnsi="Cambria"/>
        </w:rPr>
        <w:fldChar w:fldCharType="end"/>
      </w:r>
      <w:r w:rsidRPr="000255BE">
        <w:rPr>
          <w:rFonts w:ascii="Cambria" w:hAnsi="Cambria"/>
        </w:rPr>
        <w:t xml:space="preserve">. The causes of chronic cough in children are numerous </w:t>
      </w:r>
      <w:r w:rsidRPr="000255BE">
        <w:rPr>
          <w:rFonts w:ascii="Cambria" w:hAnsi="Cambria"/>
        </w:rPr>
        <w:fldChar w:fldCharType="begin"/>
      </w:r>
      <w:r w:rsidR="00A91A2F">
        <w:rPr>
          <w:rFonts w:ascii="Cambria" w:hAnsi="Cambria"/>
        </w:rPr>
        <w:instrText xml:space="preserve"> ADDIN EN.CITE &lt;EndNote&gt;&lt;Cite&gt;&lt;Author&gt;Shields&lt;/Author&gt;&lt;Year&gt;2008&lt;/Year&gt;&lt;RecNum&gt;39&lt;/RecNum&gt;&lt;DisplayText&gt;(14)&lt;/DisplayText&gt;&lt;record&gt;&lt;rec-number&gt;39&lt;/rec-number&gt;&lt;foreign-keys&gt;&lt;key app="EN" db-id="per0rfd03wxadaevfw45dr2aw5rap5fvdzwp"&gt;39&lt;/key&gt;&lt;/foreign-keys&gt;&lt;ref-type name="Journal Article"&gt;17&lt;/ref-type&gt;&lt;contributors&gt;&lt;authors&gt;&lt;author&gt;Shields, MD&lt;/author&gt;&lt;author&gt;Bush, A&lt;/author&gt;&lt;author&gt;Everard, ML&lt;/author&gt;&lt;author&gt;McKenzie, S&lt;/author&gt;&lt;author&gt;Primhak, R&lt;/author&gt;&lt;/authors&gt;&lt;/contributors&gt;&lt;titles&gt;&lt;title&gt;Recommendations for the assessment and management of cough in children&lt;/title&gt;&lt;secondary-title&gt;Thorax&lt;/secondary-title&gt;&lt;/titles&gt;&lt;periodical&gt;&lt;full-title&gt;Thorax&lt;/full-title&gt;&lt;/periodical&gt;&lt;pages&gt;1-15&lt;/pages&gt;&lt;volume&gt;63&lt;/volume&gt;&lt;dates&gt;&lt;year&gt;2008&lt;/year&gt;&lt;/dates&gt;&lt;urls&gt;&lt;related-urls&gt;&lt;url&gt;&lt;style face="underline" font="default" size="100%"&gt;&amp;lt;Go to ISI&amp;gt;://WOS:000254337600001&lt;/style&gt;&lt;/url&gt;&lt;/related-urls&gt;&lt;/urls&gt;&lt;/record&gt;&lt;/Cite&gt;&lt;/EndNote&gt;</w:instrText>
      </w:r>
      <w:r w:rsidRPr="000255BE">
        <w:rPr>
          <w:rFonts w:ascii="Cambria" w:hAnsi="Cambria"/>
        </w:rPr>
        <w:fldChar w:fldCharType="separate"/>
      </w:r>
      <w:r w:rsidR="00A91A2F">
        <w:rPr>
          <w:rFonts w:ascii="Cambria" w:hAnsi="Cambria"/>
          <w:noProof/>
        </w:rPr>
        <w:t>(</w:t>
      </w:r>
      <w:hyperlink w:anchor="_ENREF_14" w:tooltip="Shields, 2008 #39" w:history="1">
        <w:r w:rsidR="009A355E">
          <w:rPr>
            <w:rFonts w:ascii="Cambria" w:hAnsi="Cambria"/>
            <w:noProof/>
          </w:rPr>
          <w:t>14</w:t>
        </w:r>
      </w:hyperlink>
      <w:r w:rsidR="00A91A2F">
        <w:rPr>
          <w:rFonts w:ascii="Cambria" w:hAnsi="Cambria"/>
          <w:noProof/>
        </w:rPr>
        <w:t>)</w:t>
      </w:r>
      <w:r w:rsidRPr="000255BE">
        <w:rPr>
          <w:rFonts w:ascii="Cambria" w:hAnsi="Cambria"/>
        </w:rPr>
        <w:fldChar w:fldCharType="end"/>
      </w:r>
      <w:r w:rsidRPr="000255BE">
        <w:rPr>
          <w:rFonts w:ascii="Cambria" w:hAnsi="Cambria"/>
        </w:rPr>
        <w:t xml:space="preserve">, but the investigation of chronic cough in children with bronchoscopy has identified infection as a major aetiological factor </w:t>
      </w:r>
      <w:r w:rsidRPr="000255BE">
        <w:rPr>
          <w:rFonts w:ascii="Cambria" w:hAnsi="Cambria"/>
        </w:rPr>
        <w:fldChar w:fldCharType="begin"/>
      </w:r>
      <w:r w:rsidR="00A91A2F">
        <w:rPr>
          <w:rFonts w:ascii="Cambria" w:hAnsi="Cambria"/>
        </w:rPr>
        <w:instrText xml:space="preserve"> ADDIN EN.CITE &lt;EndNote&gt;&lt;Cite&gt;&lt;Author&gt;Zgherea&lt;/Author&gt;&lt;RecNum&gt;73&lt;/RecNum&gt;&lt;DisplayText&gt;(13)&lt;/DisplayText&gt;&lt;record&gt;&lt;rec-number&gt;73&lt;/rec-number&gt;&lt;foreign-keys&gt;&lt;key app="EN" db-id="per0rfd03wxadaevfw45dr2aw5rap5fvdzwp"&gt;73&lt;/key&gt;&lt;key app="ENWeb" db-id=""&gt;0&lt;/key&gt;&lt;/foreign-keys&gt;&lt;ref-type name="Journal Article"&gt;17&lt;/ref-type&gt;&lt;contributors&gt;&lt;authors&gt;&lt;author&gt;Zgherea, D&lt;/author&gt;&lt;author&gt;Pagala, S&lt;/author&gt;&lt;author&gt;Mendiratta, M&lt;/author&gt;&lt;author&gt;Marcus, MG&lt;/author&gt;&lt;author&gt;Shelov, SP&lt;/author&gt;&lt;author&gt;Kazachkov, M&lt;/author&gt;&lt;/authors&gt;&lt;/contributors&gt;&lt;titles&gt;&lt;title&gt;Bronchoscopic Findings in Children With Chronic Wet Cough&lt;/title&gt;&lt;secondary-title&gt;Pediatrics&lt;/secondary-title&gt;&lt;/titles&gt;&lt;periodical&gt;&lt;full-title&gt;Pediatrics&lt;/full-title&gt;&lt;/periodical&gt;&lt;pages&gt;E364-E369&lt;/pages&gt;&lt;volume&gt;129&lt;/volume&gt;&lt;number&gt;2&lt;/number&gt;&lt;dates&gt;&lt;year&gt;2012&lt;/year&gt;&lt;/dates&gt;&lt;urls&gt;&lt;related-urls&gt;&lt;url&gt;&amp;lt;Go to ISI&amp;gt;://WOS:000300395100015&lt;/url&gt;&lt;/related-urls&gt;&lt;/urls&gt;&lt;/record&gt;&lt;/Cite&gt;&lt;/EndNote&gt;</w:instrText>
      </w:r>
      <w:r w:rsidRPr="000255BE">
        <w:rPr>
          <w:rFonts w:ascii="Cambria" w:hAnsi="Cambria"/>
        </w:rPr>
        <w:fldChar w:fldCharType="separate"/>
      </w:r>
      <w:r w:rsidR="00A91A2F">
        <w:rPr>
          <w:rFonts w:ascii="Cambria" w:hAnsi="Cambria"/>
          <w:noProof/>
        </w:rPr>
        <w:t>(</w:t>
      </w:r>
      <w:hyperlink w:anchor="_ENREF_13" w:tooltip="Zgherea, 2012 #73" w:history="1">
        <w:r w:rsidR="009A355E">
          <w:rPr>
            <w:rFonts w:ascii="Cambria" w:hAnsi="Cambria"/>
            <w:noProof/>
          </w:rPr>
          <w:t>13</w:t>
        </w:r>
      </w:hyperlink>
      <w:r w:rsidR="00A91A2F">
        <w:rPr>
          <w:rFonts w:ascii="Cambria" w:hAnsi="Cambria"/>
          <w:noProof/>
        </w:rPr>
        <w:t>)</w:t>
      </w:r>
      <w:r w:rsidRPr="000255BE">
        <w:rPr>
          <w:rFonts w:ascii="Cambria" w:hAnsi="Cambria"/>
        </w:rPr>
        <w:fldChar w:fldCharType="end"/>
      </w:r>
      <w:r w:rsidRPr="000255BE">
        <w:rPr>
          <w:rFonts w:ascii="Cambria" w:hAnsi="Cambria"/>
        </w:rPr>
        <w:t xml:space="preserve">, up to 74.2% having positive BAL cultures </w:t>
      </w:r>
      <w:r w:rsidRPr="000255BE">
        <w:rPr>
          <w:rFonts w:ascii="Cambria" w:hAnsi="Cambria"/>
        </w:rPr>
        <w:fldChar w:fldCharType="begin"/>
      </w:r>
      <w:r w:rsidR="00A91A2F">
        <w:rPr>
          <w:rFonts w:ascii="Cambria" w:hAnsi="Cambria"/>
        </w:rPr>
        <w:instrText xml:space="preserve"> ADDIN EN.CITE &lt;EndNote&gt;&lt;Cite&gt;&lt;Author&gt;Douros&lt;/Author&gt;&lt;RecNum&gt;72&lt;/RecNum&gt;&lt;DisplayText&gt;(20)&lt;/DisplayText&gt;&lt;record&gt;&lt;rec-number&gt;72&lt;/rec-number&gt;&lt;foreign-keys&gt;&lt;key app="EN" db-id="per0rfd03wxadaevfw45dr2aw5rap5fvdzwp"&gt;72&lt;/key&gt;&lt;/foreign-keys&gt;&lt;ref-type name="Journal Article"&gt;17&lt;/ref-type&gt;&lt;contributors&gt;&lt;authors&gt;&lt;author&gt;Douros, K&lt;/author&gt;&lt;author&gt;Alexopoulou, E&lt;/author&gt;&lt;author&gt;Nicopoulou, A&lt;/author&gt;&lt;author&gt;Anthracopoulos, MB.&lt;/author&gt;&lt;author&gt;Fretzayas, A&lt;/author&gt;&lt;author&gt;Yiallouros, P&lt;/author&gt;&lt;author&gt;Nicolaidou, P&lt;/author&gt;&lt;author&gt;Priftis, KN&lt;/author&gt;&lt;/authors&gt;&lt;/contributors&gt;&lt;titles&gt;&lt;title&gt;Bronchoscopic and High-Resolution CT Scan Findings in Children With Chronic Wet Cough&lt;/title&gt;&lt;secondary-title&gt;Chest&lt;/secondary-title&gt;&lt;/titles&gt;&lt;periodical&gt;&lt;full-title&gt;Chest&lt;/full-title&gt;&lt;/periodical&gt;&lt;pages&gt;317-323&lt;/pages&gt;&lt;volume&gt;140&lt;/volume&gt;&lt;number&gt;2&lt;/number&gt;&lt;dates&gt;&lt;/dates&gt;&lt;urls&gt;&lt;related-urls&gt;&lt;url&gt;&amp;lt;Go to ISI&amp;gt;://WOS:000293994100014&lt;/url&gt;&lt;/related-urls&gt;&lt;/urls&gt;&lt;/record&gt;&lt;/Cite&gt;&lt;/EndNote&gt;</w:instrText>
      </w:r>
      <w:r w:rsidRPr="000255BE">
        <w:rPr>
          <w:rFonts w:ascii="Cambria" w:hAnsi="Cambria"/>
        </w:rPr>
        <w:fldChar w:fldCharType="separate"/>
      </w:r>
      <w:r w:rsidR="00A91A2F">
        <w:rPr>
          <w:rFonts w:ascii="Cambria" w:hAnsi="Cambria"/>
          <w:noProof/>
        </w:rPr>
        <w:t>(</w:t>
      </w:r>
      <w:hyperlink w:anchor="_ENREF_20" w:tooltip="Douros,  #72" w:history="1">
        <w:r w:rsidR="009A355E">
          <w:rPr>
            <w:rFonts w:ascii="Cambria" w:hAnsi="Cambria"/>
            <w:noProof/>
          </w:rPr>
          <w:t>20</w:t>
        </w:r>
      </w:hyperlink>
      <w:r w:rsidR="00A91A2F">
        <w:rPr>
          <w:rFonts w:ascii="Cambria" w:hAnsi="Cambria"/>
          <w:noProof/>
        </w:rPr>
        <w:t>)</w:t>
      </w:r>
      <w:r w:rsidRPr="000255BE">
        <w:rPr>
          <w:rFonts w:ascii="Cambria" w:hAnsi="Cambria"/>
        </w:rPr>
        <w:fldChar w:fldCharType="end"/>
      </w:r>
      <w:r w:rsidRPr="000255BE">
        <w:rPr>
          <w:rFonts w:ascii="Cambria" w:hAnsi="Cambria"/>
        </w:rPr>
        <w:t>.</w:t>
      </w:r>
    </w:p>
    <w:p w14:paraId="0A1A1FC8" w14:textId="7693CBD3" w:rsidR="00871C36" w:rsidRPr="000255BE" w:rsidRDefault="00871C36" w:rsidP="00871C36">
      <w:pPr>
        <w:spacing w:after="320" w:line="360" w:lineRule="auto"/>
        <w:jc w:val="both"/>
        <w:rPr>
          <w:rFonts w:ascii="Cambria" w:hAnsi="Cambria"/>
        </w:rPr>
      </w:pPr>
      <w:r w:rsidRPr="000255BE">
        <w:rPr>
          <w:rFonts w:ascii="Cambria" w:hAnsi="Cambria"/>
        </w:rPr>
        <w:lastRenderedPageBreak/>
        <w:t xml:space="preserve">In children with chronic respiratory symptoms, cough is not the only respiratory symptom that is associated with infection. In a study of preschoolers with severe persistent wheeze but no evidence of acute pulmonary infection, 48% had a BAL with both a positive bacterial culture and a neutrophilia </w:t>
      </w:r>
      <w:r w:rsidRPr="000255BE">
        <w:rPr>
          <w:rFonts w:ascii="Cambria" w:hAnsi="Cambria"/>
        </w:rPr>
        <w:fldChar w:fldCharType="begin"/>
      </w:r>
      <w:r w:rsidR="00A91A2F">
        <w:rPr>
          <w:rFonts w:ascii="Cambria" w:hAnsi="Cambria"/>
        </w:rPr>
        <w:instrText xml:space="preserve"> ADDIN EN.CITE &lt;EndNote&gt;&lt;Cite&gt;&lt;Author&gt;Schwerk&lt;/Author&gt;&lt;RecNum&gt;76&lt;/RecNum&gt;&lt;DisplayText&gt;(21)&lt;/DisplayText&gt;&lt;record&gt;&lt;rec-number&gt;76&lt;/rec-number&gt;&lt;foreign-keys&gt;&lt;key app="EN" db-id="per0rfd03wxadaevfw45dr2aw5rap5fvdzwp"&gt;76&lt;/key&gt;&lt;/foreign-keys&gt;&lt;ref-type name="Journal Article"&gt;17&lt;/ref-type&gt;&lt;contributors&gt;&lt;authors&gt;&lt;author&gt;Schwerk, N&lt;/author&gt;&lt;author&gt;Brinkmann, F&lt;/author&gt;&lt;author&gt;Soudah, B&lt;/author&gt;&lt;author&gt;Kabesch, M&lt;/author&gt;&lt;author&gt;Hansen, G&lt;/author&gt;&lt;/authors&gt;&lt;/contributors&gt;&lt;titles&gt;&lt;title&gt;Wheeze in Preschool Age Is Associated with Pulmonary Bacterial Infection and Resolves after Antibiotic Therapy&lt;/title&gt;&lt;secondary-title&gt;Plos One&lt;/secondary-title&gt;&lt;/titles&gt;&lt;periodical&gt;&lt;full-title&gt;Plos One&lt;/full-title&gt;&lt;/periodical&gt;&lt;pages&gt;e27913&lt;/pages&gt;&lt;volume&gt;6&lt;/volume&gt;&lt;number&gt;11&lt;/number&gt;&lt;dates&gt;&lt;year&gt;2011&lt;/year&gt;&lt;/dates&gt;&lt;urls&gt;&lt;related-urls&gt;&lt;url&gt;&amp;lt;Go to ISI&amp;gt;://WOS:000298166300017&lt;/url&gt;&lt;/related-urls&gt;&lt;/urls&gt;&lt;/record&gt;&lt;/Cite&gt;&lt;/EndNote&gt;</w:instrText>
      </w:r>
      <w:r w:rsidRPr="000255BE">
        <w:rPr>
          <w:rFonts w:ascii="Cambria" w:hAnsi="Cambria"/>
        </w:rPr>
        <w:fldChar w:fldCharType="separate"/>
      </w:r>
      <w:r w:rsidR="00A91A2F">
        <w:rPr>
          <w:rFonts w:ascii="Cambria" w:hAnsi="Cambria"/>
          <w:noProof/>
        </w:rPr>
        <w:t>(</w:t>
      </w:r>
      <w:hyperlink w:anchor="_ENREF_21" w:tooltip="Schwerk, 2011 #76" w:history="1">
        <w:r w:rsidR="009A355E">
          <w:rPr>
            <w:rFonts w:ascii="Cambria" w:hAnsi="Cambria"/>
            <w:noProof/>
          </w:rPr>
          <w:t>21</w:t>
        </w:r>
      </w:hyperlink>
      <w:r w:rsidR="00A91A2F">
        <w:rPr>
          <w:rFonts w:ascii="Cambria" w:hAnsi="Cambria"/>
          <w:noProof/>
        </w:rPr>
        <w:t>)</w:t>
      </w:r>
      <w:r w:rsidRPr="000255BE">
        <w:rPr>
          <w:rFonts w:ascii="Cambria" w:hAnsi="Cambria"/>
        </w:rPr>
        <w:fldChar w:fldCharType="end"/>
      </w:r>
      <w:r w:rsidRPr="000255BE">
        <w:rPr>
          <w:rFonts w:ascii="Cambria" w:hAnsi="Cambria"/>
        </w:rPr>
        <w:t xml:space="preserve">. Despite the growing evidence of the role of infection in chronic cough </w:t>
      </w:r>
      <w:r w:rsidRPr="000255BE">
        <w:rPr>
          <w:rFonts w:ascii="Cambria" w:hAnsi="Cambria"/>
        </w:rPr>
        <w:fldChar w:fldCharType="begin"/>
      </w:r>
      <w:r w:rsidR="00A91A2F">
        <w:rPr>
          <w:rFonts w:ascii="Cambria" w:hAnsi="Cambria"/>
        </w:rPr>
        <w:instrText xml:space="preserve"> ADDIN EN.CITE &lt;EndNote&gt;&lt;Cite&gt;&lt;Author&gt;Faniran&lt;/Author&gt;&lt;Year&gt;1999&lt;/Year&gt;&lt;RecNum&gt;80&lt;/RecNum&gt;&lt;DisplayText&gt;(22)&lt;/DisplayText&gt;&lt;record&gt;&lt;rec-number&gt;80&lt;/rec-number&gt;&lt;foreign-keys&gt;&lt;key app="EN" db-id="per0rfd03wxadaevfw45dr2aw5rap5fvdzwp"&gt;80&lt;/key&gt;&lt;/foreign-keys&gt;&lt;ref-type name="Journal Article"&gt;17&lt;/ref-type&gt;&lt;contributors&gt;&lt;authors&gt;&lt;author&gt;Faniran, AO&lt;/author&gt;&lt;author&gt;Peat, JK&lt;/author&gt;&lt;author&gt;Woolcock, AJ&lt;/author&gt;&lt;/authors&gt;&lt;/contributors&gt;&lt;titles&gt;&lt;title&gt;Measuring persistent cough in children in epidemiological studies - Development of a questionnaire and assessment of prevalence in two countries&lt;/title&gt;&lt;secondary-title&gt;Chest&lt;/secondary-title&gt;&lt;/titles&gt;&lt;periodical&gt;&lt;full-title&gt;Chest&lt;/full-title&gt;&lt;/periodical&gt;&lt;pages&gt;434-439&lt;/pages&gt;&lt;volume&gt;115&lt;/volume&gt;&lt;number&gt;2&lt;/number&gt;&lt;dates&gt;&lt;year&gt;1999&lt;/year&gt;&lt;/dates&gt;&lt;urls&gt;&lt;related-urls&gt;&lt;url&gt;&lt;style face="underline" font="default" size="100%"&gt;&amp;lt;Go to ISI&amp;gt;://WOS:000078556200025&lt;/style&gt;&lt;/url&gt;&lt;/related-urls&gt;&lt;/urls&gt;&lt;/record&gt;&lt;/Cite&gt;&lt;/EndNote&gt;</w:instrText>
      </w:r>
      <w:r w:rsidRPr="000255BE">
        <w:rPr>
          <w:rFonts w:ascii="Cambria" w:hAnsi="Cambria"/>
        </w:rPr>
        <w:fldChar w:fldCharType="separate"/>
      </w:r>
      <w:r w:rsidR="00A91A2F">
        <w:rPr>
          <w:rFonts w:ascii="Cambria" w:hAnsi="Cambria"/>
          <w:noProof/>
        </w:rPr>
        <w:t>(</w:t>
      </w:r>
      <w:hyperlink w:anchor="_ENREF_22" w:tooltip="Faniran, 1999 #80" w:history="1">
        <w:r w:rsidR="009A355E">
          <w:rPr>
            <w:rFonts w:ascii="Cambria" w:hAnsi="Cambria"/>
            <w:noProof/>
          </w:rPr>
          <w:t>22</w:t>
        </w:r>
      </w:hyperlink>
      <w:r w:rsidR="00A91A2F">
        <w:rPr>
          <w:rFonts w:ascii="Cambria" w:hAnsi="Cambria"/>
          <w:noProof/>
        </w:rPr>
        <w:t>)</w:t>
      </w:r>
      <w:r w:rsidRPr="000255BE">
        <w:rPr>
          <w:rFonts w:ascii="Cambria" w:hAnsi="Cambria"/>
        </w:rPr>
        <w:fldChar w:fldCharType="end"/>
      </w:r>
      <w:r w:rsidRPr="000255BE">
        <w:rPr>
          <w:rFonts w:ascii="Cambria" w:hAnsi="Cambria"/>
        </w:rPr>
        <w:t xml:space="preserve">, many still equate cough with a diagnosis of asthma. 50% of those referred to one tertiary centre were considered asthmatic, but following an algorithmic approach to diagnosis the commonest final diagnosis in 39.8% was PBB, with asthma accounting for only 3.7% </w:t>
      </w:r>
      <w:r w:rsidRPr="000255BE">
        <w:rPr>
          <w:rFonts w:ascii="Cambria" w:hAnsi="Cambria"/>
        </w:rPr>
        <w:fldChar w:fldCharType="begin"/>
      </w:r>
      <w:r w:rsidR="00A91A2F">
        <w:rPr>
          <w:rFonts w:ascii="Cambria" w:hAnsi="Cambria"/>
        </w:rPr>
        <w:instrText xml:space="preserve"> ADDIN EN.CITE &lt;EndNote&gt;&lt;Cite&gt;&lt;Author&gt;Marchant&lt;/Author&gt;&lt;Year&gt;2006&lt;/Year&gt;&lt;RecNum&gt;38&lt;/RecNum&gt;&lt;DisplayText&gt;(23)&lt;/DisplayText&gt;&lt;record&gt;&lt;rec-number&gt;38&lt;/rec-number&gt;&lt;foreign-keys&gt;&lt;key app="EN" db-id="per0rfd03wxadaevfw45dr2aw5rap5fvdzwp"&gt;38&lt;/key&gt;&lt;/foreign-keys&gt;&lt;ref-type name="Journal Article"&gt;17&lt;/ref-type&gt;&lt;contributors&gt;&lt;authors&gt;&lt;author&gt;Marchant, JM&lt;/author&gt;&lt;author&gt;Masters, IB&lt;/author&gt;&lt;author&gt;Taylor, SM&lt;/author&gt;&lt;author&gt;Cox, NC&lt;/author&gt;&lt;author&gt;Seymour, GJ&lt;/author&gt;&lt;author&gt;Chang, AB&lt;/author&gt;&lt;/authors&gt;&lt;/contributors&gt;&lt;titles&gt;&lt;title&gt;Evaluation and outcome of young children with chronic cough&lt;/title&gt;&lt;secondary-title&gt;Chest&lt;/secondary-title&gt;&lt;/titles&gt;&lt;periodical&gt;&lt;full-title&gt;Chest&lt;/full-title&gt;&lt;/periodical&gt;&lt;pages&gt;1132-1141&lt;/pages&gt;&lt;volume&gt;129&lt;/volume&gt;&lt;number&gt;5&lt;/number&gt;&lt;dates&gt;&lt;year&gt;2006&lt;/year&gt;&lt;/dates&gt;&lt;urls&gt;&lt;related-urls&gt;&lt;url&gt;&lt;style face="underline" font="default" size="100%"&gt;&amp;lt;Go to ISI&amp;gt;://WOS:000237618400007&lt;/style&gt;&lt;/url&gt;&lt;/related-urls&gt;&lt;/urls&gt;&lt;/record&gt;&lt;/Cite&gt;&lt;/EndNote&gt;</w:instrText>
      </w:r>
      <w:r w:rsidRPr="000255BE">
        <w:rPr>
          <w:rFonts w:ascii="Cambria" w:hAnsi="Cambria"/>
        </w:rPr>
        <w:fldChar w:fldCharType="separate"/>
      </w:r>
      <w:r w:rsidR="00A91A2F">
        <w:rPr>
          <w:rFonts w:ascii="Cambria" w:hAnsi="Cambria"/>
          <w:noProof/>
        </w:rPr>
        <w:t>(</w:t>
      </w:r>
      <w:hyperlink w:anchor="_ENREF_23" w:tooltip="Marchant, 2006 #38" w:history="1">
        <w:r w:rsidR="009A355E">
          <w:rPr>
            <w:rFonts w:ascii="Cambria" w:hAnsi="Cambria"/>
            <w:noProof/>
          </w:rPr>
          <w:t>23</w:t>
        </w:r>
      </w:hyperlink>
      <w:r w:rsidR="00A91A2F">
        <w:rPr>
          <w:rFonts w:ascii="Cambria" w:hAnsi="Cambria"/>
          <w:noProof/>
        </w:rPr>
        <w:t>)</w:t>
      </w:r>
      <w:r w:rsidRPr="000255BE">
        <w:rPr>
          <w:rFonts w:ascii="Cambria" w:hAnsi="Cambria"/>
        </w:rPr>
        <w:fldChar w:fldCharType="end"/>
      </w:r>
      <w:r w:rsidRPr="000255BE">
        <w:rPr>
          <w:rFonts w:ascii="Cambria" w:hAnsi="Cambria"/>
        </w:rPr>
        <w:t xml:space="preserve">. </w:t>
      </w:r>
    </w:p>
    <w:p w14:paraId="27420144" w14:textId="38F25BAD" w:rsidR="00871C36" w:rsidRPr="000255BE" w:rsidRDefault="00871C36" w:rsidP="00871C36">
      <w:pPr>
        <w:spacing w:after="320" w:line="360" w:lineRule="auto"/>
        <w:jc w:val="both"/>
        <w:rPr>
          <w:rFonts w:ascii="Cambria" w:hAnsi="Cambria"/>
        </w:rPr>
      </w:pPr>
      <w:r w:rsidRPr="000255BE">
        <w:rPr>
          <w:rFonts w:ascii="Cambria" w:hAnsi="Cambria"/>
        </w:rPr>
        <w:t xml:space="preserve">PBB is notable by its absence in many </w:t>
      </w:r>
      <w:r w:rsidR="00F375C5">
        <w:rPr>
          <w:rFonts w:ascii="Cambria" w:hAnsi="Cambria"/>
        </w:rPr>
        <w:t>p</w:t>
      </w:r>
      <w:r w:rsidRPr="000255BE">
        <w:rPr>
          <w:rFonts w:ascii="Cambria" w:hAnsi="Cambria"/>
        </w:rPr>
        <w:t xml:space="preserve">aediatric textbooks yet since 2006 there has been a great expansion in the number of studies in this area. It has featured in national and international cough guidelines </w:t>
      </w:r>
      <w:r w:rsidRPr="000255BE">
        <w:rPr>
          <w:rFonts w:ascii="Cambria" w:hAnsi="Cambria"/>
        </w:rPr>
        <w:fldChar w:fldCharType="begin">
          <w:fldData xml:space="preserve">PEVuZE5vdGU+PENpdGU+PEF1dGhvcj5TaGllbGRzPC9BdXRob3I+PFllYXI+MjAwODwvWWVhcj48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PEVuZE5vdGU+PENpdGU+PEF1dGhvcj5TaGllbGRzPC9BdXRob3I+PFllYXI+MjAwODwvWWVhcj48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14" w:tooltip="Shields, 2008 #39" w:history="1">
        <w:r w:rsidR="009A355E">
          <w:rPr>
            <w:rFonts w:ascii="Cambria" w:hAnsi="Cambria"/>
            <w:noProof/>
          </w:rPr>
          <w:t>14</w:t>
        </w:r>
      </w:hyperlink>
      <w:r w:rsidR="00A91A2F">
        <w:rPr>
          <w:rFonts w:ascii="Cambria" w:hAnsi="Cambria"/>
          <w:noProof/>
        </w:rPr>
        <w:t xml:space="preserve">, </w:t>
      </w:r>
      <w:hyperlink w:anchor="_ENREF_24" w:tooltip="Gibson, 2010 #82" w:history="1">
        <w:r w:rsidR="009A355E">
          <w:rPr>
            <w:rFonts w:ascii="Cambria" w:hAnsi="Cambria"/>
            <w:noProof/>
          </w:rPr>
          <w:t>24</w:t>
        </w:r>
      </w:hyperlink>
      <w:r w:rsidR="00A91A2F">
        <w:rPr>
          <w:rFonts w:ascii="Cambria" w:hAnsi="Cambria"/>
          <w:noProof/>
        </w:rPr>
        <w:t xml:space="preserve">, </w:t>
      </w:r>
      <w:hyperlink w:anchor="_ENREF_25" w:tooltip="Kantar, 2017 #195" w:history="1">
        <w:r w:rsidR="009A355E">
          <w:rPr>
            <w:rFonts w:ascii="Cambria" w:hAnsi="Cambria"/>
            <w:noProof/>
          </w:rPr>
          <w:t>25</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in </w:t>
      </w:r>
      <w:r w:rsidRPr="000255BE" w:rsidDel="00B4671D">
        <w:rPr>
          <w:rFonts w:ascii="Cambria" w:hAnsi="Cambria"/>
        </w:rPr>
        <w:t>t</w:t>
      </w:r>
      <w:r w:rsidRPr="000255BE">
        <w:rPr>
          <w:rFonts w:ascii="Cambria" w:hAnsi="Cambria"/>
        </w:rPr>
        <w:t xml:space="preserve">he British Thoracic Society/Scottish Intercollegiate Guidelines Network </w:t>
      </w:r>
      <w:r w:rsidR="0093281B">
        <w:rPr>
          <w:rFonts w:ascii="Cambria" w:hAnsi="Cambria"/>
        </w:rPr>
        <w:fldChar w:fldCharType="begin"/>
      </w:r>
      <w:r w:rsidR="00A91A2F">
        <w:rPr>
          <w:rFonts w:ascii="Cambria" w:hAnsi="Cambria"/>
        </w:rPr>
        <w:instrText xml:space="preserve"> ADDIN EN.CITE &lt;EndNote&gt;&lt;Cite ExcludeYear="1"&gt;&lt;Author&gt;BTS/SIGN&lt;/Author&gt;&lt;Year&gt;2016&lt;/Year&gt;&lt;RecNum&gt;194&lt;/RecNum&gt;&lt;DisplayText&gt;(26)&lt;/DisplayText&gt;&lt;record&gt;&lt;rec-number&gt;194&lt;/rec-number&gt;&lt;foreign-keys&gt;&lt;key app="EN" db-id="per0rfd03wxadaevfw45dr2aw5rap5fvdzwp"&gt;194&lt;/key&gt;&lt;/foreign-keys&gt;&lt;ref-type name="Journal Article"&gt;17&lt;/ref-type&gt;&lt;contributors&gt;&lt;authors&gt;&lt;author&gt;BTS/SIGN&lt;/author&gt;&lt;/authors&gt;&lt;/contributors&gt;&lt;titles&gt;&lt;title&gt;British guideline on the management of asthma&lt;/title&gt;&lt;/titles&gt;&lt;dates&gt;&lt;year&gt;2016&lt;/year&gt;&lt;/dates&gt;&lt;urls&gt;&lt;/urls&gt;&lt;/record&gt;&lt;/Cite&gt;&lt;/EndNote&gt;</w:instrText>
      </w:r>
      <w:r w:rsidR="0093281B">
        <w:rPr>
          <w:rFonts w:ascii="Cambria" w:hAnsi="Cambria"/>
        </w:rPr>
        <w:fldChar w:fldCharType="separate"/>
      </w:r>
      <w:r w:rsidR="00A91A2F">
        <w:rPr>
          <w:rFonts w:ascii="Cambria" w:hAnsi="Cambria"/>
          <w:noProof/>
        </w:rPr>
        <w:t>(</w:t>
      </w:r>
      <w:hyperlink w:anchor="_ENREF_26" w:tooltip="BTS/SIGN, 2016 #194" w:history="1">
        <w:r w:rsidR="009A355E">
          <w:rPr>
            <w:rFonts w:ascii="Cambria" w:hAnsi="Cambria"/>
            <w:noProof/>
          </w:rPr>
          <w:t>26</w:t>
        </w:r>
      </w:hyperlink>
      <w:r w:rsidR="00A91A2F">
        <w:rPr>
          <w:rFonts w:ascii="Cambria" w:hAnsi="Cambria"/>
          <w:noProof/>
        </w:rPr>
        <w:t>)</w:t>
      </w:r>
      <w:r w:rsidR="0093281B">
        <w:rPr>
          <w:rFonts w:ascii="Cambria" w:hAnsi="Cambria"/>
        </w:rPr>
        <w:fldChar w:fldCharType="end"/>
      </w:r>
      <w:r w:rsidRPr="000255BE">
        <w:rPr>
          <w:rFonts w:ascii="Cambria" w:hAnsi="Cambria"/>
        </w:rPr>
        <w:t xml:space="preserve"> asthma guidelines it is an alternative diagnosis in a wheezy child who has a wet cough </w:t>
      </w:r>
      <w:r w:rsidRPr="000255BE">
        <w:rPr>
          <w:rFonts w:ascii="Cambria" w:hAnsi="Cambria"/>
        </w:rPr>
        <w:fldChar w:fldCharType="begin"/>
      </w:r>
      <w:r w:rsidR="00A91A2F">
        <w:rPr>
          <w:rFonts w:ascii="Cambria" w:hAnsi="Cambria"/>
        </w:rPr>
        <w:instrText xml:space="preserve"> ADDIN EN.CITE &lt;EndNote&gt;&lt;Cite&gt;&lt;Author&gt;BTS/SIGN&lt;/Author&gt;&lt;Year&gt;2016&lt;/Year&gt;&lt;RecNum&gt;194&lt;/RecNum&gt;&lt;DisplayText&gt;(26)&lt;/DisplayText&gt;&lt;record&gt;&lt;rec-number&gt;194&lt;/rec-number&gt;&lt;foreign-keys&gt;&lt;key app="EN" db-id="per0rfd03wxadaevfw45dr2aw5rap5fvdzwp"&gt;194&lt;/key&gt;&lt;/foreign-keys&gt;&lt;ref-type name="Journal Article"&gt;17&lt;/ref-type&gt;&lt;contributors&gt;&lt;authors&gt;&lt;author&gt;BTS/SIGN&lt;/author&gt;&lt;/authors&gt;&lt;/contributors&gt;&lt;titles&gt;&lt;title&gt;British guideline on the management of asthma&lt;/title&gt;&lt;/titles&gt;&lt;dates&gt;&lt;year&gt;2016&lt;/year&gt;&lt;/dates&gt;&lt;urls&gt;&lt;/urls&gt;&lt;/record&gt;&lt;/Cite&gt;&lt;/EndNote&gt;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26" w:tooltip="BTS/SIGN, 2016 #194" w:history="1">
        <w:r w:rsidR="009A355E">
          <w:rPr>
            <w:rFonts w:ascii="Cambria" w:hAnsi="Cambria"/>
            <w:noProof/>
          </w:rPr>
          <w:t>26</w:t>
        </w:r>
      </w:hyperlink>
      <w:r w:rsidR="00A91A2F">
        <w:rPr>
          <w:rFonts w:ascii="Cambria" w:hAnsi="Cambria"/>
          <w:noProof/>
        </w:rPr>
        <w:t>)</w:t>
      </w:r>
      <w:r w:rsidRPr="000255BE">
        <w:rPr>
          <w:rFonts w:ascii="Cambria" w:hAnsi="Cambria"/>
        </w:rPr>
        <w:fldChar w:fldCharType="end"/>
      </w:r>
      <w:r w:rsidRPr="000255BE">
        <w:rPr>
          <w:rFonts w:ascii="Cambria" w:hAnsi="Cambria"/>
        </w:rPr>
        <w:t>.</w:t>
      </w:r>
    </w:p>
    <w:p w14:paraId="2913821D" w14:textId="77777777" w:rsidR="00871C36" w:rsidRPr="000255BE" w:rsidRDefault="00871C36" w:rsidP="00871C36">
      <w:pPr>
        <w:spacing w:after="320" w:line="360" w:lineRule="auto"/>
        <w:jc w:val="both"/>
        <w:rPr>
          <w:rFonts w:ascii="Cambria" w:hAnsi="Cambria"/>
          <w:b/>
        </w:rPr>
      </w:pPr>
    </w:p>
    <w:p w14:paraId="6C734855" w14:textId="44B3DF94" w:rsidR="00871C36" w:rsidRPr="000255BE" w:rsidRDefault="00871C36" w:rsidP="00871C36">
      <w:pPr>
        <w:pStyle w:val="Heading2"/>
        <w:spacing w:before="0" w:after="320" w:line="360" w:lineRule="auto"/>
        <w:rPr>
          <w:rFonts w:ascii="Cambria" w:hAnsi="Cambria"/>
          <w:i w:val="0"/>
        </w:rPr>
      </w:pPr>
      <w:bookmarkStart w:id="35" w:name="_Toc508003753"/>
      <w:bookmarkStart w:id="36" w:name="_Toc508085591"/>
      <w:bookmarkStart w:id="37" w:name="_Toc508086680"/>
      <w:bookmarkStart w:id="38" w:name="_Toc390546004"/>
      <w:bookmarkStart w:id="39" w:name="_Toc528352824"/>
      <w:r w:rsidRPr="000255BE">
        <w:rPr>
          <w:rFonts w:ascii="Cambria" w:hAnsi="Cambria"/>
          <w:i w:val="0"/>
        </w:rPr>
        <w:t>1.</w:t>
      </w:r>
      <w:r w:rsidR="00250137">
        <w:rPr>
          <w:rFonts w:ascii="Cambria" w:hAnsi="Cambria"/>
          <w:i w:val="0"/>
        </w:rPr>
        <w:t>8</w:t>
      </w:r>
      <w:r w:rsidRPr="000255BE">
        <w:rPr>
          <w:rFonts w:ascii="Cambria" w:hAnsi="Cambria"/>
          <w:i w:val="0"/>
        </w:rPr>
        <w:tab/>
      </w:r>
      <w:r w:rsidRPr="000255BE">
        <w:rPr>
          <w:rFonts w:ascii="Cambria" w:hAnsi="Cambria"/>
          <w:i w:val="0"/>
        </w:rPr>
        <w:tab/>
        <w:t>Persistent bacterial bronchitis</w:t>
      </w:r>
      <w:bookmarkStart w:id="40" w:name="_Toc508003754"/>
      <w:bookmarkStart w:id="41" w:name="_Toc508085592"/>
      <w:bookmarkStart w:id="42" w:name="_Toc508086681"/>
      <w:bookmarkEnd w:id="35"/>
      <w:bookmarkEnd w:id="36"/>
      <w:bookmarkEnd w:id="37"/>
      <w:bookmarkEnd w:id="38"/>
      <w:bookmarkEnd w:id="39"/>
    </w:p>
    <w:p w14:paraId="1DAACEC1" w14:textId="4395018A" w:rsidR="00871C36" w:rsidRPr="000255BE" w:rsidRDefault="00871C36" w:rsidP="00871C36">
      <w:pPr>
        <w:pStyle w:val="Heading3"/>
        <w:spacing w:before="0" w:after="320" w:line="360" w:lineRule="auto"/>
        <w:rPr>
          <w:rFonts w:ascii="Cambria" w:hAnsi="Cambria"/>
        </w:rPr>
      </w:pPr>
      <w:bookmarkStart w:id="43" w:name="_Toc390546005"/>
      <w:bookmarkStart w:id="44" w:name="_Toc528352825"/>
      <w:r w:rsidRPr="000255BE">
        <w:rPr>
          <w:rFonts w:ascii="Cambria" w:hAnsi="Cambria"/>
        </w:rPr>
        <w:t>1.</w:t>
      </w:r>
      <w:r w:rsidR="00250137">
        <w:rPr>
          <w:rFonts w:ascii="Cambria" w:hAnsi="Cambria"/>
        </w:rPr>
        <w:t>8</w:t>
      </w:r>
      <w:r w:rsidRPr="000255BE">
        <w:rPr>
          <w:rFonts w:ascii="Cambria" w:hAnsi="Cambria"/>
        </w:rPr>
        <w:t>.1</w:t>
      </w:r>
      <w:r w:rsidRPr="000255BE">
        <w:rPr>
          <w:rFonts w:ascii="Cambria" w:hAnsi="Cambria"/>
        </w:rPr>
        <w:tab/>
      </w:r>
      <w:r w:rsidRPr="000255BE">
        <w:rPr>
          <w:rFonts w:ascii="Cambria" w:hAnsi="Cambria"/>
        </w:rPr>
        <w:tab/>
        <w:t>Definition</w:t>
      </w:r>
      <w:bookmarkEnd w:id="40"/>
      <w:bookmarkEnd w:id="41"/>
      <w:bookmarkEnd w:id="42"/>
      <w:bookmarkEnd w:id="43"/>
      <w:bookmarkEnd w:id="44"/>
    </w:p>
    <w:p w14:paraId="3CCA8EEA" w14:textId="4668DDA1" w:rsidR="00871C36" w:rsidRPr="000255BE" w:rsidRDefault="00871C36" w:rsidP="00871C36">
      <w:pPr>
        <w:spacing w:after="320" w:line="360" w:lineRule="auto"/>
        <w:jc w:val="both"/>
        <w:rPr>
          <w:rFonts w:ascii="Cambria" w:hAnsi="Cambria"/>
        </w:rPr>
      </w:pPr>
      <w:r w:rsidRPr="000255BE">
        <w:rPr>
          <w:rFonts w:ascii="Cambria" w:hAnsi="Cambria"/>
        </w:rPr>
        <w:t xml:space="preserve">Historically, PBB has been </w:t>
      </w:r>
      <w:r w:rsidR="00EF7AEE" w:rsidRPr="000255BE">
        <w:rPr>
          <w:rFonts w:ascii="Cambria" w:hAnsi="Cambria"/>
        </w:rPr>
        <w:t>labe</w:t>
      </w:r>
      <w:r w:rsidR="00EF7AEE">
        <w:rPr>
          <w:rFonts w:ascii="Cambria" w:hAnsi="Cambria"/>
        </w:rPr>
        <w:t>l</w:t>
      </w:r>
      <w:r w:rsidR="00EF7AEE" w:rsidRPr="000255BE">
        <w:rPr>
          <w:rFonts w:ascii="Cambria" w:hAnsi="Cambria"/>
        </w:rPr>
        <w:t>led</w:t>
      </w:r>
      <w:r w:rsidRPr="000255BE">
        <w:rPr>
          <w:rFonts w:ascii="Cambria" w:hAnsi="Cambria"/>
        </w:rPr>
        <w:t xml:space="preserve"> as ‘chronic bronchitis of childhood’ </w:t>
      </w:r>
      <w:r w:rsidRPr="000255BE">
        <w:rPr>
          <w:rFonts w:ascii="Cambria" w:hAnsi="Cambria"/>
        </w:rPr>
        <w:fldChar w:fldCharType="begin"/>
      </w:r>
      <w:r w:rsidR="00A91A2F">
        <w:rPr>
          <w:rFonts w:ascii="Cambria" w:hAnsi="Cambria"/>
        </w:rPr>
        <w:instrText xml:space="preserve"> ADDIN EN.CITE &lt;EndNote&gt;&lt;Cite&gt;&lt;Author&gt;Field&lt;/Author&gt;&lt;Year&gt;1949&lt;/Year&gt;&lt;RecNum&gt;60&lt;/RecNum&gt;&lt;DisplayText&gt;(27)&lt;/DisplayText&gt;&lt;record&gt;&lt;rec-number&gt;60&lt;/rec-number&gt;&lt;foreign-keys&gt;&lt;key app="EN" db-id="per0rfd03wxadaevfw45dr2aw5rap5fvdzwp"&gt;60&lt;/key&gt;&lt;/foreign-keys&gt;&lt;ref-type name="Journal Article"&gt;17&lt;/ref-type&gt;&lt;contributors&gt;&lt;authors&gt;&lt;author&gt;Field, CE&lt;/author&gt;&lt;/authors&gt;&lt;/contributors&gt;&lt;titles&gt;&lt;title&gt;Bronchiectasis in childhood; prophylaxis, treatment and progress with a follow-up study of 202 cases of established bronchiectasis&lt;/title&gt;&lt;secondary-title&gt;Pediatrics&lt;/secondary-title&gt;&lt;/titles&gt;&lt;periodical&gt;&lt;full-title&gt;Pediatrics&lt;/full-title&gt;&lt;/periodical&gt;&lt;pages&gt;355-372&lt;/pages&gt;&lt;volume&gt;4&lt;/volume&gt;&lt;number&gt;3&lt;/number&gt;&lt;dates&gt;&lt;year&gt;1949&lt;/year&gt;&lt;/dates&gt;&lt;urls&gt;&lt;related-urls&gt;&lt;url&gt;&amp;lt;Go to ISI&amp;gt;://WOS:A1949UG70300013&lt;/url&gt;&lt;/related-urls&gt;&lt;/urls&gt;&lt;/record&gt;&lt;/Cite&gt;&lt;/EndNote&gt;</w:instrText>
      </w:r>
      <w:r w:rsidRPr="000255BE">
        <w:rPr>
          <w:rFonts w:ascii="Cambria" w:hAnsi="Cambria"/>
        </w:rPr>
        <w:fldChar w:fldCharType="separate"/>
      </w:r>
      <w:r w:rsidR="00A91A2F">
        <w:rPr>
          <w:rFonts w:ascii="Cambria" w:hAnsi="Cambria"/>
          <w:noProof/>
        </w:rPr>
        <w:t>(</w:t>
      </w:r>
      <w:hyperlink w:anchor="_ENREF_27" w:tooltip="Field, 1949 #60" w:history="1">
        <w:r w:rsidR="009A355E">
          <w:rPr>
            <w:rFonts w:ascii="Cambria" w:hAnsi="Cambria"/>
            <w:noProof/>
          </w:rPr>
          <w:t>27</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‘protracted bronchitis’ </w:t>
      </w:r>
      <w:r w:rsidRPr="000255BE">
        <w:rPr>
          <w:rFonts w:ascii="Cambria" w:hAnsi="Cambria"/>
        </w:rPr>
        <w:fldChar w:fldCharType="begin"/>
      </w:r>
      <w:r w:rsidR="00A91A2F">
        <w:rPr>
          <w:rFonts w:ascii="Cambria" w:hAnsi="Cambria"/>
        </w:rPr>
        <w:instrText xml:space="preserve"> ADDIN EN.CITE &lt;EndNote&gt;&lt;Cite&gt;&lt;Author&gt;Chang&lt;/Author&gt;&lt;Year&gt;2006&lt;/Year&gt;&lt;RecNum&gt;61&lt;/RecNum&gt;&lt;DisplayText&gt;(28)&lt;/DisplayText&gt;&lt;record&gt;&lt;rec-number&gt;61&lt;/rec-number&gt;&lt;foreign-keys&gt;&lt;key app="EN" db-id="per0rfd03wxadaevfw45dr2aw5rap5fvdzwp"&gt;61&lt;/key&gt;&lt;/foreign-keys&gt;&lt;ref-type name="Journal Article"&gt;17&lt;/ref-type&gt;&lt;contributors&gt;&lt;authors&gt;&lt;author&gt;Chang, AB&lt;/author&gt;&lt;author&gt;Landau, LI&lt;/author&gt;&lt;author&gt;Van Asperen, PP&lt;/author&gt;&lt;author&gt;Glasgow, NJ&lt;/author&gt;&lt;author&gt;Robertson, CF&lt;/author&gt;&lt;author&gt;Marchant, JM&lt;/author&gt;&lt;author&gt;Mellis, CM&lt;/author&gt;&lt;author&gt;Thoracic Society of Australia and New Zealand&lt;/author&gt;&lt;/authors&gt;&lt;/contributors&gt;&lt;titles&gt;&lt;title&gt;Cough in children: definitions and clinical evaluation&lt;/title&gt;&lt;secondary-title&gt;Med J Aust&lt;/secondary-title&gt;&lt;/titles&gt;&lt;periodical&gt;&lt;full-title&gt;Med J Aust&lt;/full-title&gt;&lt;/periodical&gt;&lt;pages&gt;398-403&lt;/pages&gt;&lt;volume&gt;184&lt;/volume&gt;&lt;number&gt;8&lt;/number&gt;&lt;dates&gt;&lt;year&gt;2006&lt;/year&gt;&lt;/dates&gt;&lt;urls&gt;&lt;related-urls&gt;&lt;url&gt;&lt;style face="underline" font="default" size="100%"&gt;&amp;lt;Go to ISI&amp;gt;://WOS:000237375600009&lt;/style&gt;&lt;/url&gt;&lt;/related-urls&gt;&lt;/urls&gt;&lt;/record&gt;&lt;/Cite&gt;&lt;/EndNote&gt;</w:instrText>
      </w:r>
      <w:r w:rsidRPr="000255BE">
        <w:rPr>
          <w:rFonts w:ascii="Cambria" w:hAnsi="Cambria"/>
        </w:rPr>
        <w:fldChar w:fldCharType="separate"/>
      </w:r>
      <w:r w:rsidR="00A91A2F">
        <w:rPr>
          <w:rFonts w:ascii="Cambria" w:hAnsi="Cambria"/>
          <w:noProof/>
        </w:rPr>
        <w:t>(</w:t>
      </w:r>
      <w:hyperlink w:anchor="_ENREF_28" w:tooltip="Chang, 2006 #61" w:history="1">
        <w:r w:rsidR="009A355E">
          <w:rPr>
            <w:rFonts w:ascii="Cambria" w:hAnsi="Cambria"/>
            <w:noProof/>
          </w:rPr>
          <w:t>28</w:t>
        </w:r>
      </w:hyperlink>
      <w:r w:rsidR="00A91A2F">
        <w:rPr>
          <w:rFonts w:ascii="Cambria" w:hAnsi="Cambria"/>
          <w:noProof/>
        </w:rPr>
        <w:t>)</w:t>
      </w:r>
      <w:r w:rsidRPr="000255BE">
        <w:rPr>
          <w:rFonts w:ascii="Cambria" w:hAnsi="Cambria"/>
        </w:rPr>
        <w:fldChar w:fldCharType="end"/>
      </w:r>
      <w:r w:rsidRPr="000255BE">
        <w:rPr>
          <w:rFonts w:ascii="Cambria" w:hAnsi="Cambria"/>
        </w:rPr>
        <w:t xml:space="preserve">, nomenclature that reflected the clinical phenotype. More recently, terms have been used that describe the pathological process and the site of infection, namely persistent bacterial bronchitis and endobronchial infection </w:t>
      </w:r>
      <w:r w:rsidRPr="000255BE">
        <w:rPr>
          <w:rFonts w:ascii="Cambria" w:hAnsi="Cambria"/>
        </w:rPr>
        <w:fldChar w:fldCharType="begin"/>
      </w:r>
      <w:r w:rsidR="00A91A2F">
        <w:rPr>
          <w:rFonts w:ascii="Cambria" w:hAnsi="Cambria"/>
        </w:rPr>
        <w:instrText xml:space="preserve"> ADDIN EN.CITE &lt;EndNote&gt;&lt;Cite&gt;&lt;Author&gt;Marchant&lt;/Author&gt;&lt;Year&gt;2006&lt;/Year&gt;&lt;RecNum&gt;38&lt;/RecNum&gt;&lt;DisplayText&gt;(23)&lt;/DisplayText&gt;&lt;record&gt;&lt;rec-number&gt;38&lt;/rec-number&gt;&lt;foreign-keys&gt;&lt;key app="EN" db-id="per0rfd03wxadaevfw45dr2aw5rap5fvdzwp"&gt;38&lt;/key&gt;&lt;/foreign-keys&gt;&lt;ref-type name="Journal Article"&gt;17&lt;/ref-type&gt;&lt;contributors&gt;&lt;authors&gt;&lt;author&gt;Marchant, JM&lt;/author&gt;&lt;author&gt;Masters, IB&lt;/author&gt;&lt;author&gt;Taylor, SM&lt;/author&gt;&lt;author&gt;Cox, NC&lt;/author&gt;&lt;author&gt;Seymour, GJ&lt;/author&gt;&lt;author&gt;Chang, AB&lt;/author&gt;&lt;/authors&gt;&lt;/contributors&gt;&lt;titles&gt;&lt;title&gt;Evaluation and outcome of young children with chronic cough&lt;/title&gt;&lt;secondary-title&gt;Chest&lt;/secondary-title&gt;&lt;/titles&gt;&lt;periodical&gt;&lt;full-title&gt;Chest&lt;/full-title&gt;&lt;/periodical&gt;&lt;pages&gt;1132-1141&lt;/pages&gt;&lt;volume&gt;129&lt;/volume&gt;&lt;number&gt;5&lt;/number&gt;&lt;dates&gt;&lt;year&gt;2006&lt;/year&gt;&lt;/dates&gt;&lt;urls&gt;&lt;related-urls&gt;&lt;url&gt;&lt;style face="underline" font="default" size="100%"&gt;&amp;lt;Go to ISI&amp;gt;://WOS:000237618400007&lt;/style&gt;&lt;/url&gt;&lt;/related-urls&gt;&lt;/urls&gt;&lt;/record&gt;&lt;/Cite&gt;&lt;/EndNote&gt;</w:instrText>
      </w:r>
      <w:r w:rsidRPr="000255BE">
        <w:rPr>
          <w:rFonts w:ascii="Cambria" w:hAnsi="Cambria"/>
        </w:rPr>
        <w:fldChar w:fldCharType="separate"/>
      </w:r>
      <w:r w:rsidR="00A91A2F">
        <w:rPr>
          <w:rFonts w:ascii="Cambria" w:hAnsi="Cambria"/>
          <w:noProof/>
        </w:rPr>
        <w:t>(</w:t>
      </w:r>
      <w:hyperlink w:anchor="_ENREF_23" w:tooltip="Marchant, 2006 #38" w:history="1">
        <w:r w:rsidR="009A355E">
          <w:rPr>
            <w:rFonts w:ascii="Cambria" w:hAnsi="Cambria"/>
            <w:noProof/>
          </w:rPr>
          <w:t>23</w:t>
        </w:r>
      </w:hyperlink>
      <w:r w:rsidR="00A91A2F">
        <w:rPr>
          <w:rFonts w:ascii="Cambria" w:hAnsi="Cambria"/>
          <w:noProof/>
        </w:rPr>
        <w:t>)</w:t>
      </w:r>
      <w:r w:rsidRPr="000255BE">
        <w:rPr>
          <w:rFonts w:ascii="Cambria" w:hAnsi="Cambria"/>
        </w:rPr>
        <w:fldChar w:fldCharType="end"/>
      </w:r>
      <w:r w:rsidRPr="000255BE">
        <w:rPr>
          <w:rFonts w:ascii="Cambria" w:hAnsi="Cambria"/>
        </w:rPr>
        <w:t xml:space="preserve">. PBB is most commonly defined as a wet or moist cough for greater than four weeks that resolves with antibiotics in the absence of an alternative specific cause of cough </w:t>
      </w:r>
      <w:r w:rsidRPr="000255BE">
        <w:rPr>
          <w:rFonts w:ascii="Cambria" w:hAnsi="Cambria"/>
        </w:rPr>
        <w:fldChar w:fldCharType="begin"/>
      </w:r>
      <w:r w:rsidR="00A91A2F">
        <w:rPr>
          <w:rFonts w:ascii="Cambria" w:hAnsi="Cambria"/>
        </w:rPr>
        <w:instrText xml:space="preserve"> ADDIN EN.CITE &lt;EndNote&gt;&lt;Cite&gt;&lt;Author&gt;Kantar&lt;/Author&gt;&lt;Year&gt;2017&lt;/Year&gt;&lt;RecNum&gt;195&lt;/RecNum&gt;&lt;DisplayText&gt;(25)&lt;/DisplayText&gt;&lt;record&gt;&lt;rec-number&gt;195&lt;/rec-number&gt;&lt;foreign-keys&gt;&lt;key app="EN" db-id="per0rfd03wxadaevfw45dr2aw5rap5fvdzwp"&gt;195&lt;/key&gt;&lt;/foreign-keys&gt;&lt;ref-type name="Journal Article"&gt;17&lt;/ref-type&gt;&lt;contributors&gt;&lt;authors&gt;&lt;author&gt;Kantar, A&lt;/author&gt;&lt;author&gt;Chang, AB&lt;/author&gt;&lt;author&gt;Shields, MD&lt;/author&gt;&lt;author&gt;Marchant, JM&lt;/author&gt;&lt;author&gt;Grimwood, K&lt;/author&gt;&lt;author&gt;Grigg, J&lt;/author&gt;&lt;author&gt;Priftis, KN&lt;/author&gt;&lt;author&gt;Cutrera, R &lt;/author&gt;&lt;author&gt;Midulla, F&lt;/author&gt;&lt;author&gt;Brand, PLP&lt;/author&gt;&lt;author&gt;Everard, ML&lt;/author&gt;&lt;/authors&gt;&lt;/contributors&gt;&lt;titles&gt;&lt;title&gt;ERS statement on protracted bacterial bronchitis in children&lt;/title&gt;&lt;secondary-title&gt;Eur Respir J&lt;/secondary-title&gt;&lt;/titles&gt;&lt;periodical&gt;&lt;full-title&gt;Eur Respir J&lt;/full-title&gt;&lt;/periodical&gt;&lt;volume&gt;50&lt;/volume&gt;&lt;number&gt;2&lt;/number&gt;&lt;dates&gt;&lt;year&gt;2017&lt;/year&gt;&lt;/dates&gt;&lt;urls&gt;&lt;/urls&gt;&lt;/record&gt;&lt;/Cite&gt;&lt;/EndNote&gt;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25" w:tooltip="Kantar, 2017 #195" w:history="1">
        <w:r w:rsidR="009A355E">
          <w:rPr>
            <w:rFonts w:ascii="Cambria" w:hAnsi="Cambria"/>
            <w:noProof/>
          </w:rPr>
          <w:t>25</w:t>
        </w:r>
      </w:hyperlink>
      <w:r w:rsidR="00A91A2F">
        <w:rPr>
          <w:rFonts w:ascii="Cambria" w:hAnsi="Cambria"/>
          <w:noProof/>
        </w:rPr>
        <w:t>)</w:t>
      </w:r>
      <w:r w:rsidRPr="000255BE">
        <w:rPr>
          <w:rFonts w:ascii="Cambria" w:hAnsi="Cambria"/>
        </w:rPr>
        <w:fldChar w:fldCharType="end"/>
      </w:r>
      <w:r w:rsidRPr="000255BE">
        <w:rPr>
          <w:rFonts w:ascii="Cambria" w:hAnsi="Cambria"/>
        </w:rPr>
        <w:t xml:space="preserve">. </w:t>
      </w:r>
    </w:p>
    <w:p w14:paraId="41D987D1" w14:textId="77777777" w:rsidR="00871C36" w:rsidRPr="000255BE" w:rsidRDefault="00871C36" w:rsidP="00871C36">
      <w:pPr>
        <w:spacing w:after="320" w:line="360" w:lineRule="auto"/>
        <w:jc w:val="both"/>
        <w:rPr>
          <w:rFonts w:ascii="Cambria" w:hAnsi="Cambria"/>
        </w:rPr>
      </w:pPr>
    </w:p>
    <w:p w14:paraId="513C2A7A" w14:textId="400B42CE" w:rsidR="00871C36" w:rsidRPr="000255BE" w:rsidRDefault="00871C36" w:rsidP="00871C36">
      <w:pPr>
        <w:pStyle w:val="Heading3"/>
        <w:spacing w:before="0" w:after="320" w:line="360" w:lineRule="auto"/>
      </w:pPr>
      <w:bookmarkStart w:id="45" w:name="_Toc508003755"/>
      <w:bookmarkStart w:id="46" w:name="_Toc508085593"/>
      <w:bookmarkStart w:id="47" w:name="_Toc508086682"/>
      <w:bookmarkStart w:id="48" w:name="_Toc390546006"/>
      <w:bookmarkStart w:id="49" w:name="_Toc528352826"/>
      <w:r w:rsidRPr="000255BE">
        <w:rPr>
          <w:rFonts w:ascii="Cambria" w:hAnsi="Cambria"/>
        </w:rPr>
        <w:lastRenderedPageBreak/>
        <w:t>1.</w:t>
      </w:r>
      <w:r w:rsidR="00250137">
        <w:rPr>
          <w:rFonts w:ascii="Cambria" w:hAnsi="Cambria"/>
        </w:rPr>
        <w:t>8</w:t>
      </w:r>
      <w:r w:rsidRPr="000255BE">
        <w:rPr>
          <w:rFonts w:ascii="Cambria" w:hAnsi="Cambria"/>
        </w:rPr>
        <w:t>.2</w:t>
      </w:r>
      <w:r w:rsidRPr="000255BE">
        <w:rPr>
          <w:rFonts w:ascii="Cambria" w:hAnsi="Cambria"/>
        </w:rPr>
        <w:tab/>
      </w:r>
      <w:r w:rsidRPr="000255BE">
        <w:rPr>
          <w:rFonts w:ascii="Cambria" w:hAnsi="Cambria"/>
        </w:rPr>
        <w:tab/>
        <w:t>Clinical features</w:t>
      </w:r>
      <w:bookmarkEnd w:id="45"/>
      <w:bookmarkEnd w:id="46"/>
      <w:bookmarkEnd w:id="47"/>
      <w:bookmarkEnd w:id="48"/>
      <w:bookmarkEnd w:id="49"/>
    </w:p>
    <w:p w14:paraId="0C366417" w14:textId="0B0EA019" w:rsidR="00871C36" w:rsidRPr="000255BE" w:rsidRDefault="00871C36" w:rsidP="00871C36">
      <w:pPr>
        <w:spacing w:after="320" w:line="360" w:lineRule="auto"/>
        <w:jc w:val="both"/>
        <w:rPr>
          <w:rFonts w:ascii="Cambria" w:hAnsi="Cambria"/>
        </w:rPr>
      </w:pPr>
      <w:r w:rsidRPr="000255BE">
        <w:rPr>
          <w:rFonts w:ascii="Cambria" w:hAnsi="Cambria"/>
        </w:rPr>
        <w:t xml:space="preserve">Children with PBB have a chronic wet cough and are typically of preschool age, although it can also be diagnosed in adolescence </w:t>
      </w:r>
      <w:r w:rsidRPr="000255BE">
        <w:rPr>
          <w:rFonts w:ascii="Cambria" w:hAnsi="Cambria"/>
        </w:rPr>
        <w:fldChar w:fldCharType="begin"/>
      </w:r>
      <w:r w:rsidR="00A91A2F">
        <w:rPr>
          <w:rFonts w:ascii="Cambria" w:hAnsi="Cambria"/>
        </w:rPr>
        <w:instrText xml:space="preserve"> ADDIN EN.CITE &lt;EndNote&gt;&lt;Cite&gt;&lt;Author&gt;Donnelly&lt;/Author&gt;&lt;Year&gt;2007&lt;/Year&gt;&lt;RecNum&gt;40&lt;/RecNum&gt;&lt;DisplayText&gt;(29, 30)&lt;/DisplayText&gt;&lt;record&gt;&lt;rec-number&gt;40&lt;/rec-number&gt;&lt;foreign-keys&gt;&lt;key app="EN" db-id="per0rfd03wxadaevfw45dr2aw5rap5fvdzwp"&gt;40&lt;/key&gt;&lt;/foreign-keys&gt;&lt;ref-type name="Journal Article"&gt;17&lt;/ref-type&gt;&lt;contributors&gt;&lt;authors&gt;&lt;author&gt;Donnelly, D&lt;/author&gt;&lt;author&gt;Critchlow, A&lt;/author&gt;&lt;author&gt;Everard, ML&lt;/author&gt;&lt;/authors&gt;&lt;/contributors&gt;&lt;titles&gt;&lt;title&gt;Outcomes in children treated for persistent bacterial bronchitis&lt;/title&gt;&lt;secondary-title&gt;Thorax&lt;/secondary-title&gt;&lt;/titles&gt;&lt;periodical&gt;&lt;full-title&gt;Thorax&lt;/full-title&gt;&lt;/periodical&gt;&lt;pages&gt;80-84&lt;/pages&gt;&lt;volume&gt;62&lt;/volume&gt;&lt;number&gt;1&lt;/number&gt;&lt;dates&gt;&lt;year&gt;2007&lt;/year&gt;&lt;/dates&gt;&lt;urls&gt;&lt;related-urls&gt;&lt;url&gt;&lt;style face="underline" font="default" size="100%"&gt;&amp;lt;Go to ISI&amp;gt;://WOS:000243043500016&lt;/style&gt;&lt;/url&gt;&lt;/related-urls&gt;&lt;/urls&gt;&lt;/record&gt;&lt;/Cite&gt;&lt;Cite&gt;&lt;Author&gt;Marchant&lt;/Author&gt;&lt;Year&gt;2006&lt;/Year&gt;&lt;RecNum&gt;184&lt;/RecNum&gt;&lt;record&gt;&lt;rec-number&gt;184&lt;/rec-number&gt;&lt;foreign-keys&gt;&lt;key app="EN" db-id="tzrvpd0vpex203esav9v9fdj909psspp25za"&gt;184&lt;/key&gt;&lt;/foreign-keys&gt;&lt;ref-type name="Journal Article"&gt;17&lt;/ref-type&gt;&lt;contributors&gt;&lt;authors&gt;&lt;author&gt;Marchant, J. M.&lt;/author&gt;&lt;author&gt;Masters, I. B.&lt;/author&gt;&lt;author&gt;Taylor, S. M.&lt;/author&gt;&lt;author&gt;Cox, N. C.&lt;/author&gt;&lt;author&gt;Seymour, G. J.&lt;/author&gt;&lt;author&gt;Chang, A. B.&lt;/author&gt;&lt;/authors&gt;&lt;/contributors&gt;&lt;titles&gt;&lt;title&gt;Evaluation and outcome of young children with chronic cough&lt;/title&gt;&lt;secondary-title&gt;Chest&lt;/secondary-title&gt;&lt;/titles&gt;&lt;periodical&gt;&lt;full-title&gt;Chest&lt;/full-title&gt;&lt;/periodical&gt;&lt;pages&gt;1132-1141&lt;/pages&gt;&lt;volume&gt;129&lt;/volume&gt;&lt;number&gt;5&lt;/number&gt;&lt;dates&gt;&lt;year&gt;2006&lt;/year&gt;&lt;pub-dates&gt;&lt;date&gt;May&lt;/date&gt;&lt;/pub-dates&gt;&lt;/dates&gt;&lt;isbn&gt;0012-3692&lt;/isbn&gt;&lt;accession-num&gt;WOS:000237618400007&lt;/accession-num&gt;&lt;urls&gt;&lt;related-urls&gt;&lt;url&gt;&amp;lt;Go to ISI&amp;gt;://WOS:000237618400007&lt;/url&gt;&lt;/related-urls&gt;&lt;/urls&gt;&lt;electronic-resource-num&gt;10.1378/chest.129.5.1132&lt;/electronic-resource-num&gt;&lt;/record&gt;&lt;/Cite&gt;&lt;/EndNote&gt;</w:instrText>
      </w:r>
      <w:r w:rsidRPr="000255BE">
        <w:rPr>
          <w:rFonts w:ascii="Cambria" w:hAnsi="Cambria"/>
        </w:rPr>
        <w:fldChar w:fldCharType="separate"/>
      </w:r>
      <w:r w:rsidR="00A91A2F">
        <w:rPr>
          <w:rFonts w:ascii="Cambria" w:hAnsi="Cambria"/>
          <w:noProof/>
        </w:rPr>
        <w:t>(</w:t>
      </w:r>
      <w:hyperlink w:anchor="_ENREF_29" w:tooltip="Donnelly, 2007 #40" w:history="1">
        <w:r w:rsidR="009A355E">
          <w:rPr>
            <w:rFonts w:ascii="Cambria" w:hAnsi="Cambria"/>
            <w:noProof/>
          </w:rPr>
          <w:t>29</w:t>
        </w:r>
      </w:hyperlink>
      <w:r w:rsidR="00A91A2F">
        <w:rPr>
          <w:rFonts w:ascii="Cambria" w:hAnsi="Cambria"/>
          <w:noProof/>
        </w:rPr>
        <w:t xml:space="preserve">, </w:t>
      </w:r>
      <w:hyperlink w:anchor="_ENREF_30" w:tooltip="Marchant, 2006 #184" w:history="1">
        <w:r w:rsidR="009A355E">
          <w:rPr>
            <w:rFonts w:ascii="Cambria" w:hAnsi="Cambria"/>
            <w:noProof/>
          </w:rPr>
          <w:t>30</w:t>
        </w:r>
      </w:hyperlink>
      <w:r w:rsidR="00A91A2F">
        <w:rPr>
          <w:rFonts w:ascii="Cambria" w:hAnsi="Cambria"/>
          <w:noProof/>
        </w:rPr>
        <w:t>)</w:t>
      </w:r>
      <w:r w:rsidRPr="000255BE">
        <w:rPr>
          <w:rFonts w:ascii="Cambria" w:hAnsi="Cambria"/>
        </w:rPr>
        <w:fldChar w:fldCharType="end"/>
      </w:r>
      <w:r w:rsidRPr="000255BE">
        <w:rPr>
          <w:rFonts w:ascii="Cambria" w:hAnsi="Cambria"/>
        </w:rPr>
        <w:t xml:space="preserve">. Boys are more commonly affected than girls </w:t>
      </w:r>
      <w:r w:rsidRPr="000255BE">
        <w:rPr>
          <w:rFonts w:ascii="Cambria" w:hAnsi="Cambria"/>
        </w:rPr>
        <w:fldChar w:fldCharType="begin"/>
      </w:r>
      <w:r w:rsidR="00A91A2F">
        <w:rPr>
          <w:rFonts w:ascii="Cambria" w:hAnsi="Cambria"/>
        </w:rPr>
        <w:instrText xml:space="preserve"> ADDIN EN.CITE &lt;EndNote&gt;&lt;Cite&gt;&lt;Author&gt;Wurzel DF&lt;/Author&gt;&lt;Year&gt;2014&lt;/Year&gt;&lt;RecNum&gt;154&lt;/RecNum&gt;&lt;DisplayText&gt;(31)&lt;/DisplayText&gt;&lt;record&gt;&lt;rec-number&gt;154&lt;/rec-number&gt;&lt;foreign-keys&gt;&lt;key app="EN" db-id="tzrvpd0vpex203esav9v9fdj909psspp25za"&gt;154&lt;/key&gt;&lt;/foreign-keys&gt;&lt;ref-type name="Journal Article"&gt;17&lt;/ref-type&gt;&lt;contributors&gt;&lt;authors&gt;&lt;author&gt;Wurzel DF, Marchant JM, Yerkovich ST, Upham JW, Mackay IM, Masters IB, Chang AB&lt;/author&gt;&lt;/authors&gt;&lt;/contributors&gt;&lt;titles&gt;&lt;title&gt;Prospective Characterization of Protracted Bacterial Bronchitis in Children.&lt;/title&gt;&lt;secondary-title&gt;Chest&lt;/secondary-title&gt;&lt;/titles&gt;&lt;periodical&gt;&lt;full-title&gt;Chest&lt;/full-title&gt;&lt;/periodical&gt;&lt;pages&gt;13-2442&lt;/pages&gt;&lt;volume&gt;145&lt;/volume&gt;&lt;number&gt;6&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31" w:tooltip="Wurzel DF, 2014 #154" w:history="1">
        <w:r w:rsidR="009A355E">
          <w:rPr>
            <w:rFonts w:ascii="Cambria" w:hAnsi="Cambria"/>
            <w:noProof/>
          </w:rPr>
          <w:t>31</w:t>
        </w:r>
      </w:hyperlink>
      <w:r w:rsidR="00A91A2F">
        <w:rPr>
          <w:rFonts w:ascii="Cambria" w:hAnsi="Cambria"/>
          <w:noProof/>
        </w:rPr>
        <w:t>)</w:t>
      </w:r>
      <w:r w:rsidRPr="000255BE">
        <w:rPr>
          <w:rFonts w:ascii="Cambria" w:hAnsi="Cambria"/>
        </w:rPr>
        <w:fldChar w:fldCharType="end"/>
      </w:r>
      <w:r w:rsidRPr="000255BE">
        <w:rPr>
          <w:rFonts w:ascii="Cambria" w:hAnsi="Cambria"/>
        </w:rPr>
        <w:t>. Children cough frequently, at times giving the impression that they are short of breath, particularly upon exercising. Although usually they do not look unwell, the morbidity resulting from disturbed sleep for both the child and their parents and the impact on their general well</w:t>
      </w:r>
      <w:r w:rsidR="00F375C5">
        <w:rPr>
          <w:rFonts w:ascii="Cambria" w:hAnsi="Cambria"/>
        </w:rPr>
        <w:t>-</w:t>
      </w:r>
      <w:r w:rsidRPr="000255BE">
        <w:rPr>
          <w:rFonts w:ascii="Cambria" w:hAnsi="Cambria"/>
        </w:rPr>
        <w:t xml:space="preserve">being is often considerable </w:t>
      </w:r>
      <w:r w:rsidRPr="000255BE">
        <w:rPr>
          <w:rFonts w:ascii="Cambria" w:hAnsi="Cambria"/>
        </w:rPr>
        <w:fldChar w:fldCharType="begin"/>
      </w:r>
      <w:r w:rsidR="00A91A2F">
        <w:rPr>
          <w:rFonts w:ascii="Cambria" w:hAnsi="Cambria"/>
        </w:rPr>
        <w:instrText xml:space="preserve"> ADDIN EN.CITE &lt;EndNote&gt;&lt;Cite&gt;&lt;Author&gt;Chang&lt;/Author&gt;&lt;Year&gt;2008&lt;/Year&gt;&lt;RecNum&gt;35&lt;/RecNum&gt;&lt;DisplayText&gt;(32)&lt;/DisplayText&gt;&lt;record&gt;&lt;rec-number&gt;35&lt;/rec-number&gt;&lt;foreign-keys&gt;&lt;key app="EN" db-id="per0rfd03wxadaevfw45dr2aw5rap5fvdzwp"&gt;35&lt;/key&gt;&lt;/foreign-keys&gt;&lt;ref-type name="Journal Article"&gt;17&lt;/ref-type&gt;&lt;contributors&gt;&lt;authors&gt;&lt;author&gt;Chang, AB&lt;/author&gt;&lt;author&gt;Redding, GJ&lt;/author&gt;&lt;author&gt;Everard, ML&lt;/author&gt;&lt;/authors&gt;&lt;/contributors&gt;&lt;titles&gt;&lt;title&gt;Chronic wet cough: Protracted bronchitis, chronic suppurative lung disease and bronchiectasis&lt;/title&gt;&lt;secondary-title&gt;Pediatr Pulmonol&lt;/secondary-title&gt;&lt;/titles&gt;&lt;periodical&gt;&lt;full-title&gt;Pediatr Pulmonol&lt;/full-title&gt;&lt;/periodical&gt;&lt;pages&gt;519-531&lt;/pages&gt;&lt;volume&gt;43&lt;/volume&gt;&lt;number&gt;6&lt;/number&gt;&lt;dates&gt;&lt;year&gt;2008&lt;/year&gt;&lt;/dates&gt;&lt;urls&gt;&lt;related-urls&gt;&lt;url&gt;&amp;lt;Go to ISI&amp;gt;://WOS:000256744200001&lt;/url&gt;&lt;/related-urls&gt;&lt;/urls&gt;&lt;/record&gt;&lt;/Cite&gt;&lt;/EndNote&gt;</w:instrText>
      </w:r>
      <w:r w:rsidRPr="000255BE">
        <w:rPr>
          <w:rFonts w:ascii="Cambria" w:hAnsi="Cambria"/>
        </w:rPr>
        <w:fldChar w:fldCharType="separate"/>
      </w:r>
      <w:r w:rsidR="00A91A2F">
        <w:rPr>
          <w:rFonts w:ascii="Cambria" w:hAnsi="Cambria"/>
          <w:noProof/>
        </w:rPr>
        <w:t>(</w:t>
      </w:r>
      <w:hyperlink w:anchor="_ENREF_32" w:tooltip="Chang, 2008 #35" w:history="1">
        <w:r w:rsidR="009A355E">
          <w:rPr>
            <w:rFonts w:ascii="Cambria" w:hAnsi="Cambria"/>
            <w:noProof/>
          </w:rPr>
          <w:t>32</w:t>
        </w:r>
      </w:hyperlink>
      <w:r w:rsidR="00A91A2F">
        <w:rPr>
          <w:rFonts w:ascii="Cambria" w:hAnsi="Cambria"/>
          <w:noProof/>
        </w:rPr>
        <w:t>)</w:t>
      </w:r>
      <w:r w:rsidRPr="000255BE">
        <w:rPr>
          <w:rFonts w:ascii="Cambria" w:hAnsi="Cambria"/>
        </w:rPr>
        <w:fldChar w:fldCharType="end"/>
      </w:r>
      <w:r w:rsidRPr="000255BE">
        <w:rPr>
          <w:rFonts w:ascii="Cambria" w:hAnsi="Cambria"/>
        </w:rPr>
        <w:t xml:space="preserve">. There is a high burden of primary care consultations, up to 87% visiting their General Practitioner (GP) more than five times a year with a cough related problem </w:t>
      </w:r>
      <w:r w:rsidRPr="000255BE">
        <w:rPr>
          <w:rFonts w:ascii="Cambria" w:hAnsi="Cambria"/>
        </w:rPr>
        <w:fldChar w:fldCharType="begin"/>
      </w:r>
      <w:r w:rsidR="00A91A2F">
        <w:rPr>
          <w:rFonts w:ascii="Cambria" w:hAnsi="Cambria"/>
        </w:rPr>
        <w:instrText xml:space="preserve"> ADDIN EN.CITE &lt;EndNote&gt;&lt;Cite&gt;&lt;Author&gt;Wurzel&lt;/Author&gt;&lt;Year&gt;2016&lt;/Year&gt;&lt;RecNum&gt;197&lt;/RecNum&gt;&lt;DisplayText&gt;(33)&lt;/DisplayText&gt;&lt;record&gt;&lt;rec-number&gt;197&lt;/rec-number&gt;&lt;foreign-keys&gt;&lt;key app="EN" db-id="per0rfd03wxadaevfw45dr2aw5rap5fvdzwp"&gt;197&lt;/key&gt;&lt;/foreign-keys&gt;&lt;ref-type name="Journal Article"&gt;17&lt;/ref-type&gt;&lt;contributors&gt;&lt;authors&gt;&lt;author&gt;Wurzel, DF&lt;/author&gt;&lt;author&gt;Marchant, JM&lt;/author&gt;&lt;author&gt;Yerkovich, ST&lt;/author&gt;&lt;author&gt;Upham, JW&lt;/author&gt;&lt;author&gt;Petsky, HL&lt;/author&gt;&lt;author&gt;Smith-Vaughan, H&lt;/author&gt;&lt;author&gt;Masters, B&lt;/author&gt;&lt;author&gt;Buntain, H&lt;/author&gt;&lt;author&gt;Chang, AB &lt;/author&gt;&lt;/authors&gt;&lt;/contributors&gt;&lt;titles&gt;&lt;title&gt;Protracted Bacterial Bronchitis in Children: Natural History and Risk Factors for Bronchiectasis&lt;/title&gt;&lt;secondary-title&gt;Chest&lt;/secondary-title&gt;&lt;/titles&gt;&lt;periodical&gt;&lt;full-title&gt;Chest&lt;/full-title&gt;&lt;/periodical&gt;&lt;pages&gt;1101-1108&lt;/pages&gt;&lt;volume&gt;150&lt;/volume&gt;&lt;number&gt;5&lt;/number&gt;&lt;dates&gt;&lt;year&gt;2016&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33" w:tooltip="Wurzel, 2016 #197" w:history="1">
        <w:r w:rsidR="009A355E">
          <w:rPr>
            <w:rFonts w:ascii="Cambria" w:hAnsi="Cambria"/>
            <w:noProof/>
          </w:rPr>
          <w:t>33</w:t>
        </w:r>
      </w:hyperlink>
      <w:r w:rsidR="00A91A2F">
        <w:rPr>
          <w:rFonts w:ascii="Cambria" w:hAnsi="Cambria"/>
          <w:noProof/>
        </w:rPr>
        <w:t>)</w:t>
      </w:r>
      <w:r w:rsidRPr="000255BE">
        <w:rPr>
          <w:rFonts w:ascii="Cambria" w:hAnsi="Cambria"/>
        </w:rPr>
        <w:fldChar w:fldCharType="end"/>
      </w:r>
      <w:r w:rsidRPr="000255BE">
        <w:rPr>
          <w:rFonts w:ascii="Cambria" w:hAnsi="Cambria"/>
        </w:rPr>
        <w:t xml:space="preserve">. </w:t>
      </w:r>
    </w:p>
    <w:p w14:paraId="1DAA6AB3" w14:textId="2C825730" w:rsidR="00871C36" w:rsidRDefault="00871C36" w:rsidP="00871C36">
      <w:pPr>
        <w:spacing w:after="320" w:line="360" w:lineRule="auto"/>
        <w:jc w:val="both"/>
        <w:rPr>
          <w:rFonts w:ascii="Cambria" w:hAnsi="Cambria"/>
        </w:rPr>
      </w:pPr>
      <w:r w:rsidRPr="000255BE">
        <w:rPr>
          <w:rFonts w:ascii="Cambria" w:hAnsi="Cambria"/>
        </w:rPr>
        <w:t xml:space="preserve">Although the incidence of atopy is no higher in PBB than in the general population, diagnostic difficulty often initially arises in distinguishing PBB from asthma.  Wheeze in PBB can be reported but it is rarely found on auscultation and the resulting diagnosis of PBB and asthma is far less common </w:t>
      </w:r>
      <w:r w:rsidRPr="000255BE">
        <w:rPr>
          <w:rFonts w:ascii="Cambria" w:hAnsi="Cambria"/>
        </w:rPr>
        <w:fldChar w:fldCharType="begin">
          <w:fldData xml:space="preserve">PEVuZE5vdGU+PENpdGU+PEF1dGhvcj5Eb25uZWxseTwvQXV0aG9yPjxZZWFyPjIwMDc8L1llYXI+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PEVuZE5vdGU+PENpdGU+PEF1dGhvcj5Eb25uZWxseTwvQXV0aG9yPjxZZWFyPjIwMDc8L1llYXI+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29" w:tooltip="Donnelly, 2007 #40" w:history="1">
        <w:r w:rsidR="009A355E">
          <w:rPr>
            <w:rFonts w:ascii="Cambria" w:hAnsi="Cambria"/>
            <w:noProof/>
          </w:rPr>
          <w:t>29</w:t>
        </w:r>
      </w:hyperlink>
      <w:r w:rsidR="00A91A2F">
        <w:rPr>
          <w:rFonts w:ascii="Cambria" w:hAnsi="Cambria"/>
          <w:noProof/>
        </w:rPr>
        <w:t xml:space="preserve">, </w:t>
      </w:r>
      <w:hyperlink w:anchor="_ENREF_31" w:tooltip="Wurzel DF, 2014 #154" w:history="1">
        <w:r w:rsidR="009A355E">
          <w:rPr>
            <w:rFonts w:ascii="Cambria" w:hAnsi="Cambria"/>
            <w:noProof/>
          </w:rPr>
          <w:t>31</w:t>
        </w:r>
      </w:hyperlink>
      <w:r w:rsidR="00A91A2F">
        <w:rPr>
          <w:rFonts w:ascii="Cambria" w:hAnsi="Cambria"/>
          <w:noProof/>
        </w:rPr>
        <w:t>)</w:t>
      </w:r>
      <w:r w:rsidRPr="000255BE">
        <w:rPr>
          <w:rFonts w:ascii="Cambria" w:hAnsi="Cambria"/>
        </w:rPr>
        <w:fldChar w:fldCharType="end"/>
      </w:r>
      <w:r w:rsidRPr="000255BE">
        <w:rPr>
          <w:rFonts w:ascii="Cambria" w:hAnsi="Cambria"/>
        </w:rPr>
        <w:t xml:space="preserve">. Chest radiographs are often normal or show bronchial wall thickening, and airway malacia can be seen at bronchoscopy </w:t>
      </w:r>
      <w:r w:rsidRPr="000255BE">
        <w:rPr>
          <w:rFonts w:ascii="Cambria" w:hAnsi="Cambria"/>
        </w:rPr>
        <w:fldChar w:fldCharType="begin"/>
      </w:r>
      <w:r w:rsidR="00A91A2F">
        <w:rPr>
          <w:rFonts w:ascii="Cambria" w:hAnsi="Cambria"/>
        </w:rPr>
        <w:instrText xml:space="preserve"> ADDIN EN.CITE &lt;EndNote&gt;&lt;Cite&gt;&lt;Author&gt;Wang&lt;/Author&gt;&lt;Year&gt;2015&lt;/Year&gt;&lt;RecNum&gt;233&lt;/RecNum&gt;&lt;DisplayText&gt;(34, 35)&lt;/DisplayText&gt;&lt;record&gt;&lt;rec-number&gt;233&lt;/rec-number&gt;&lt;foreign-keys&gt;&lt;key app="EN" db-id="per0rfd03wxadaevfw45dr2aw5rap5fvdzwp"&gt;233&lt;/key&gt;&lt;/foreign-keys&gt;&lt;ref-type name="Journal Article"&gt;17&lt;/ref-type&gt;&lt;contributors&gt;&lt;authors&gt;&lt;author&gt;Wang, Y&lt;/author&gt;&lt;author&gt;Hao, C&lt;/author&gt;&lt;author&gt;Chi, F&lt;/author&gt;&lt;author&gt;Yu, X&lt;/author&gt;&lt;author&gt;Sun, H&lt;/author&gt;&lt;author&gt;Huang, L&lt;/author&gt;&lt;author&gt;Wang, M&lt;/author&gt;&lt;author&gt;Ji, W&lt;/author&gt;&lt;author&gt;Yan, Y&lt;/author&gt;&lt;author&gt;Zhu, H&lt;/author&gt;&lt;author&gt;Shao X&lt;/author&gt;&lt;/authors&gt;&lt;/contributors&gt;&lt;titles&gt;&lt;title&gt;Clinical characteristics of protracted bacterial bronchitis in Chinese infants&lt;/title&gt;&lt;secondary-title&gt;Sci Rep&lt;/secondary-title&gt;&lt;/titles&gt;&lt;periodical&gt;&lt;full-title&gt;Sci Rep&lt;/full-title&gt;&lt;/periodical&gt;&lt;pages&gt;13731&lt;/pages&gt;&lt;volume&gt;4&lt;/volume&gt;&lt;number&gt;5&lt;/number&gt;&lt;dates&gt;&lt;year&gt;2015&lt;/year&gt;&lt;/dates&gt;&lt;urls&gt;&lt;/urls&gt;&lt;/record&gt;&lt;/Cite&gt;&lt;Cite&gt;&lt;Author&gt;Kompare&lt;/Author&gt;&lt;RecNum&gt;74&lt;/RecNum&gt;&lt;record&gt;&lt;rec-number&gt;74&lt;/rec-number&gt;&lt;foreign-keys&gt;&lt;key app="EN" db-id="per0rfd03wxadaevfw45dr2aw5rap5fvdzwp"&gt;74&lt;/key&gt;&lt;/foreign-keys&gt;&lt;ref-type name="Journal Article"&gt;17&lt;/ref-type&gt;&lt;contributors&gt;&lt;authors&gt;&lt;author&gt;Kompare, M&lt;/author&gt;&lt;author&gt;Weinberger, M&lt;/author&gt;&lt;/authors&gt;&lt;/contributors&gt;&lt;titles&gt;&lt;title&gt;Protracted Bacterial Bronchitis in Young Children: Association with Airway Malacia&lt;/title&gt;&lt;secondary-title&gt;J Pediatr&lt;/secondary-title&gt;&lt;/titles&gt;&lt;periodical&gt;&lt;full-title&gt;J Pediatr&lt;/full-title&gt;&lt;/periodical&gt;&lt;pages&gt;88-92&lt;/pages&gt;&lt;volume&gt;160&lt;/volume&gt;&lt;number&gt;1&lt;/number&gt;&lt;dates&gt;&lt;/dates&gt;&lt;urls&gt;&lt;related-urls&gt;&lt;url&gt;&amp;lt;Go to ISI&amp;gt;://WOS:000298143000023&lt;/url&gt;&lt;/related-urls&gt;&lt;/urls&gt;&lt;/record&gt;&lt;/Cite&gt;&lt;/EndNote&gt;</w:instrText>
      </w:r>
      <w:r w:rsidRPr="000255BE">
        <w:rPr>
          <w:rFonts w:ascii="Cambria" w:hAnsi="Cambria"/>
        </w:rPr>
        <w:fldChar w:fldCharType="separate"/>
      </w:r>
      <w:r w:rsidR="00A91A2F">
        <w:rPr>
          <w:rFonts w:ascii="Cambria" w:hAnsi="Cambria"/>
          <w:noProof/>
        </w:rPr>
        <w:t>(</w:t>
      </w:r>
      <w:hyperlink w:anchor="_ENREF_34" w:tooltip="Wang, 2015 #233" w:history="1">
        <w:r w:rsidR="009A355E">
          <w:rPr>
            <w:rFonts w:ascii="Cambria" w:hAnsi="Cambria"/>
            <w:noProof/>
          </w:rPr>
          <w:t>34</w:t>
        </w:r>
      </w:hyperlink>
      <w:r w:rsidR="00A91A2F">
        <w:rPr>
          <w:rFonts w:ascii="Cambria" w:hAnsi="Cambria"/>
          <w:noProof/>
        </w:rPr>
        <w:t xml:space="preserve">, </w:t>
      </w:r>
      <w:hyperlink w:anchor="_ENREF_35" w:tooltip="Kompare,  #74" w:history="1">
        <w:r w:rsidR="009A355E">
          <w:rPr>
            <w:rFonts w:ascii="Cambria" w:hAnsi="Cambria"/>
            <w:noProof/>
          </w:rPr>
          <w:t>35</w:t>
        </w:r>
      </w:hyperlink>
      <w:r w:rsidR="00A91A2F">
        <w:rPr>
          <w:rFonts w:ascii="Cambria" w:hAnsi="Cambria"/>
          <w:noProof/>
        </w:rPr>
        <w:t>)</w:t>
      </w:r>
      <w:r w:rsidRPr="000255BE">
        <w:rPr>
          <w:rFonts w:ascii="Cambria" w:hAnsi="Cambria"/>
        </w:rPr>
        <w:fldChar w:fldCharType="end"/>
      </w:r>
      <w:r w:rsidRPr="000255BE">
        <w:rPr>
          <w:rFonts w:ascii="Cambria" w:hAnsi="Cambria"/>
        </w:rPr>
        <w:t xml:space="preserve">. </w:t>
      </w:r>
    </w:p>
    <w:p w14:paraId="2DCC0C2D" w14:textId="77777777" w:rsidR="00871C36" w:rsidRPr="000255BE" w:rsidRDefault="00871C36" w:rsidP="00871C36">
      <w:pPr>
        <w:spacing w:after="320" w:line="360" w:lineRule="auto"/>
        <w:jc w:val="both"/>
        <w:rPr>
          <w:rFonts w:ascii="Cambria" w:hAnsi="Cambria"/>
        </w:rPr>
      </w:pPr>
    </w:p>
    <w:p w14:paraId="07FBE834" w14:textId="4B208898" w:rsidR="00871C36" w:rsidRPr="000255BE" w:rsidRDefault="00871C36" w:rsidP="00871C36">
      <w:pPr>
        <w:pStyle w:val="Heading3"/>
        <w:spacing w:before="0" w:after="320" w:line="360" w:lineRule="auto"/>
      </w:pPr>
      <w:bookmarkStart w:id="50" w:name="_Toc508003756"/>
      <w:bookmarkStart w:id="51" w:name="_Toc508085594"/>
      <w:bookmarkStart w:id="52" w:name="_Toc508086683"/>
      <w:bookmarkStart w:id="53" w:name="_Toc390546007"/>
      <w:bookmarkStart w:id="54" w:name="_Toc528352827"/>
      <w:r w:rsidRPr="000255BE">
        <w:rPr>
          <w:rFonts w:ascii="Cambria" w:hAnsi="Cambria"/>
        </w:rPr>
        <w:t>1.</w:t>
      </w:r>
      <w:r w:rsidR="00250137">
        <w:rPr>
          <w:rFonts w:ascii="Cambria" w:hAnsi="Cambria"/>
        </w:rPr>
        <w:t>8</w:t>
      </w:r>
      <w:r w:rsidRPr="000255BE">
        <w:rPr>
          <w:rFonts w:ascii="Cambria" w:hAnsi="Cambria"/>
        </w:rPr>
        <w:t>.3</w:t>
      </w:r>
      <w:r w:rsidRPr="000255BE">
        <w:rPr>
          <w:rFonts w:ascii="Cambria" w:hAnsi="Cambria"/>
        </w:rPr>
        <w:tab/>
      </w:r>
      <w:r w:rsidRPr="000255BE">
        <w:rPr>
          <w:rFonts w:ascii="Cambria" w:hAnsi="Cambria"/>
        </w:rPr>
        <w:tab/>
        <w:t>Pathophysiology</w:t>
      </w:r>
      <w:bookmarkEnd w:id="50"/>
      <w:bookmarkEnd w:id="51"/>
      <w:bookmarkEnd w:id="52"/>
      <w:bookmarkEnd w:id="53"/>
      <w:bookmarkEnd w:id="54"/>
    </w:p>
    <w:p w14:paraId="6607BBCD" w14:textId="69D8EBFC" w:rsidR="00871C36" w:rsidRPr="000255BE" w:rsidRDefault="00871C36" w:rsidP="00871C36">
      <w:pPr>
        <w:spacing w:after="320" w:line="360" w:lineRule="auto"/>
        <w:jc w:val="both"/>
        <w:rPr>
          <w:rFonts w:ascii="Cambria" w:hAnsi="Cambria"/>
        </w:rPr>
      </w:pPr>
      <w:r w:rsidRPr="000255BE">
        <w:rPr>
          <w:rFonts w:ascii="Cambria" w:hAnsi="Cambria"/>
        </w:rPr>
        <w:t xml:space="preserve">The pathogenesis of PBB is incompletely understood but one hypothesis suggests it develops similarly to bronchiectasis. High resolution computed tomography (HRCT) has demonstrated mild bronchiectasis in 75% of children with PBB </w:t>
      </w:r>
      <w:r w:rsidRPr="000255BE">
        <w:rPr>
          <w:rFonts w:ascii="Cambria" w:hAnsi="Cambria"/>
        </w:rPr>
        <w:fldChar w:fldCharType="begin"/>
      </w:r>
      <w:r w:rsidR="00A91A2F">
        <w:rPr>
          <w:rFonts w:ascii="Cambria" w:hAnsi="Cambria"/>
        </w:rPr>
        <w:instrText xml:space="preserve"> ADDIN EN.CITE &lt;EndNote&gt;&lt;Cite&gt;&lt;Author&gt;Douros&lt;/Author&gt;&lt;RecNum&gt;72&lt;/RecNum&gt;&lt;DisplayText&gt;(20)&lt;/DisplayText&gt;&lt;record&gt;&lt;rec-number&gt;72&lt;/rec-number&gt;&lt;foreign-keys&gt;&lt;key app="EN" db-id="per0rfd03wxadaevfw45dr2aw5rap5fvdzwp"&gt;72&lt;/key&gt;&lt;/foreign-keys&gt;&lt;ref-type name="Journal Article"&gt;17&lt;/ref-type&gt;&lt;contributors&gt;&lt;authors&gt;&lt;author&gt;Douros, K&lt;/author&gt;&lt;author&gt;Alexopoulou, E&lt;/author&gt;&lt;author&gt;Nicopoulou, A&lt;/author&gt;&lt;author&gt;Anthracopoulos, MB.&lt;/author&gt;&lt;author&gt;Fretzayas, A&lt;/author&gt;&lt;author&gt;Yiallouros, P&lt;/author&gt;&lt;author&gt;Nicolaidou, P&lt;/author&gt;&lt;author&gt;Priftis, KN&lt;/author&gt;&lt;/authors&gt;&lt;/contributors&gt;&lt;titles&gt;&lt;title&gt;Bronchoscopic and High-Resolution CT Scan Findings in Children With Chronic Wet Cough&lt;/title&gt;&lt;secondary-title&gt;Chest&lt;/secondary-title&gt;&lt;/titles&gt;&lt;periodical&gt;&lt;full-title&gt;Chest&lt;/full-title&gt;&lt;/periodical&gt;&lt;pages&gt;317-323&lt;/pages&gt;&lt;volume&gt;140&lt;/volume&gt;&lt;number&gt;2&lt;/number&gt;&lt;dates&gt;&lt;/dates&gt;&lt;urls&gt;&lt;related-urls&gt;&lt;url&gt;&amp;lt;Go to ISI&amp;gt;://WOS:000293994100014&lt;/url&gt;&lt;/related-urls&gt;&lt;/urls&gt;&lt;/record&gt;&lt;/Cite&gt;&lt;/EndNote&gt;</w:instrText>
      </w:r>
      <w:r w:rsidRPr="000255BE">
        <w:rPr>
          <w:rFonts w:ascii="Cambria" w:hAnsi="Cambria"/>
        </w:rPr>
        <w:fldChar w:fldCharType="separate"/>
      </w:r>
      <w:r w:rsidR="00A91A2F">
        <w:rPr>
          <w:rFonts w:ascii="Cambria" w:hAnsi="Cambria"/>
          <w:noProof/>
        </w:rPr>
        <w:t>(</w:t>
      </w:r>
      <w:hyperlink w:anchor="_ENREF_20" w:tooltip="Douros,  #72" w:history="1">
        <w:r w:rsidR="009A355E">
          <w:rPr>
            <w:rFonts w:ascii="Cambria" w:hAnsi="Cambria"/>
            <w:noProof/>
          </w:rPr>
          <w:t>20</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patients may be at risk of developing bronchiectasis if PBB is not treated effectively </w:t>
      </w:r>
      <w:r w:rsidRPr="000255BE">
        <w:rPr>
          <w:rFonts w:ascii="Cambria" w:hAnsi="Cambria"/>
        </w:rPr>
        <w:fldChar w:fldCharType="begin">
          <w:fldData xml:space="preserve">PEVuZE5vdGU+PENpdGU+PEF1dGhvcj5Jc2hhazwvQXV0aG9yPjxZZWFyPjIwMTc8L1llYXI+PFJl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PEVuZE5vdGU+PENpdGU+PEF1dGhvcj5Jc2hhazwvQXV0aG9yPjxZZWFyPjIwMTc8L1llYXI+PFJl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32" w:tooltip="Chang, 2008 #35" w:history="1">
        <w:r w:rsidR="009A355E">
          <w:rPr>
            <w:rFonts w:ascii="Cambria" w:hAnsi="Cambria"/>
            <w:noProof/>
          </w:rPr>
          <w:t>32</w:t>
        </w:r>
      </w:hyperlink>
      <w:r w:rsidR="00A91A2F">
        <w:rPr>
          <w:rFonts w:ascii="Cambria" w:hAnsi="Cambria"/>
          <w:noProof/>
        </w:rPr>
        <w:t xml:space="preserve">, </w:t>
      </w:r>
      <w:hyperlink w:anchor="_ENREF_36" w:tooltip="Ishak, 2017 #231" w:history="1">
        <w:r w:rsidR="009A355E">
          <w:rPr>
            <w:rFonts w:ascii="Cambria" w:hAnsi="Cambria"/>
            <w:noProof/>
          </w:rPr>
          <w:t>36</w:t>
        </w:r>
      </w:hyperlink>
      <w:r w:rsidR="00A91A2F">
        <w:rPr>
          <w:rFonts w:ascii="Cambria" w:hAnsi="Cambria"/>
          <w:noProof/>
        </w:rPr>
        <w:t xml:space="preserve">, </w:t>
      </w:r>
      <w:hyperlink w:anchor="_ENREF_37" w:tooltip="Craven, 2013 #284" w:history="1">
        <w:r w:rsidR="009A355E">
          <w:rPr>
            <w:rFonts w:ascii="Cambria" w:hAnsi="Cambria"/>
            <w:noProof/>
          </w:rPr>
          <w:t>37</w:t>
        </w:r>
      </w:hyperlink>
      <w:r w:rsidR="00A91A2F">
        <w:rPr>
          <w:rFonts w:ascii="Cambria" w:hAnsi="Cambria"/>
          <w:noProof/>
        </w:rPr>
        <w:t>)</w:t>
      </w:r>
      <w:r w:rsidRPr="000255BE">
        <w:rPr>
          <w:rFonts w:ascii="Cambria" w:hAnsi="Cambria"/>
        </w:rPr>
        <w:fldChar w:fldCharType="end"/>
      </w:r>
      <w:r w:rsidRPr="000255BE">
        <w:rPr>
          <w:rFonts w:ascii="Cambria" w:hAnsi="Cambria"/>
        </w:rPr>
        <w:t xml:space="preserve">. </w:t>
      </w:r>
    </w:p>
    <w:p w14:paraId="2EFC5410" w14:textId="4023BA63" w:rsidR="00E35067" w:rsidRDefault="00871C36" w:rsidP="00871C36">
      <w:pPr>
        <w:spacing w:after="320" w:line="360" w:lineRule="auto"/>
        <w:jc w:val="both"/>
        <w:rPr>
          <w:rFonts w:ascii="Cambria" w:hAnsi="Cambria"/>
        </w:rPr>
      </w:pPr>
      <w:r w:rsidRPr="000255BE">
        <w:rPr>
          <w:rFonts w:ascii="Cambria" w:hAnsi="Cambria"/>
        </w:rPr>
        <w:t xml:space="preserve">The most commonly proposed pathophysiological mechanism of bronchiectasis, and therefore possibly PBB as well, is the ‘vicious cycle theory’ (Figure 1). Here, the host defence is impaired by an insult such as a viral lower respiratory tract infection, providing a niche for bacteria to colonise the conducting airways. This induces inflammation that further damages the airways and leads to impaired </w:t>
      </w:r>
      <w:r w:rsidRPr="000255BE">
        <w:rPr>
          <w:rFonts w:ascii="Cambria" w:hAnsi="Cambria"/>
        </w:rPr>
        <w:lastRenderedPageBreak/>
        <w:t xml:space="preserve">mucociliary clearance and chronic bacterial infection with a persistent inflammatory response producing fibrotic changes </w:t>
      </w:r>
      <w:r w:rsidRPr="000255BE">
        <w:rPr>
          <w:rFonts w:ascii="Cambria" w:hAnsi="Cambria"/>
        </w:rPr>
        <w:fldChar w:fldCharType="begin"/>
      </w:r>
      <w:r w:rsidR="00A91A2F">
        <w:rPr>
          <w:rFonts w:ascii="Cambria" w:hAnsi="Cambria"/>
        </w:rPr>
        <w:instrText xml:space="preserve"> ADDIN EN.CITE &lt;EndNote&gt;&lt;Cite&gt;&lt;Author&gt;Cole&lt;/Author&gt;&lt;Year&gt;1986&lt;/Year&gt;&lt;RecNum&gt;96&lt;/RecNum&gt;&lt;DisplayText&gt;(38)&lt;/DisplayText&gt;&lt;record&gt;&lt;rec-number&gt;96&lt;/rec-number&gt;&lt;foreign-keys&gt;&lt;key app="EN" db-id="per0rfd03wxadaevfw45dr2aw5rap5fvdzwp"&gt;96&lt;/key&gt;&lt;/foreign-keys&gt;&lt;ref-type name="Journal Article"&gt;17&lt;/ref-type&gt;&lt;contributors&gt;&lt;authors&gt;&lt;author&gt;Cole, PJ&lt;/author&gt;&lt;/authors&gt;&lt;/contributors&gt;&lt;titles&gt;&lt;title&gt;Inflammation: a two-edged sword. The model of bronchiectasis&lt;/title&gt;&lt;secondary-title&gt;Eur J Respir Dis Suppl&lt;/secondary-title&gt;&lt;/titles&gt;&lt;periodical&gt;&lt;full-title&gt;Eur J Respir Dis Suppl&lt;/full-title&gt;&lt;/periodical&gt;&lt;pages&gt;6-15&lt;/pages&gt;&lt;volume&gt;147&lt;/volume&gt;&lt;dates&gt;&lt;year&gt;1986&lt;/year&gt;&lt;/dates&gt;&lt;urls&gt;&lt;related-urls&gt;&lt;url&gt;&amp;lt;Go to ISI&amp;gt;://MEDLINE:3533593&lt;/url&gt;&lt;/related-urls&gt;&lt;/urls&gt;&lt;/record&gt;&lt;/Cite&gt;&lt;/EndNote&gt;</w:instrText>
      </w:r>
      <w:r w:rsidRPr="000255BE">
        <w:rPr>
          <w:rFonts w:ascii="Cambria" w:hAnsi="Cambria"/>
        </w:rPr>
        <w:fldChar w:fldCharType="separate"/>
      </w:r>
      <w:r w:rsidR="00A91A2F">
        <w:rPr>
          <w:rFonts w:ascii="Cambria" w:hAnsi="Cambria"/>
          <w:noProof/>
        </w:rPr>
        <w:t>(</w:t>
      </w:r>
      <w:hyperlink w:anchor="_ENREF_38" w:tooltip="Cole, 1986 #96" w:history="1">
        <w:r w:rsidR="009A355E">
          <w:rPr>
            <w:rFonts w:ascii="Cambria" w:hAnsi="Cambria"/>
            <w:noProof/>
          </w:rPr>
          <w:t>38</w:t>
        </w:r>
      </w:hyperlink>
      <w:r w:rsidR="00A91A2F">
        <w:rPr>
          <w:rFonts w:ascii="Cambria" w:hAnsi="Cambria"/>
          <w:noProof/>
        </w:rPr>
        <w:t>)</w:t>
      </w:r>
      <w:r w:rsidRPr="000255BE">
        <w:rPr>
          <w:rFonts w:ascii="Cambria" w:hAnsi="Cambria"/>
        </w:rPr>
        <w:fldChar w:fldCharType="end"/>
      </w:r>
      <w:r w:rsidRPr="000255BE">
        <w:rPr>
          <w:rFonts w:ascii="Cambria" w:hAnsi="Cambria"/>
        </w:rPr>
        <w:t xml:space="preserve">.  </w:t>
      </w:r>
    </w:p>
    <w:p w14:paraId="19FF7075" w14:textId="1F98B3AB" w:rsidR="004F76D1" w:rsidRPr="000255BE" w:rsidRDefault="003E7B82" w:rsidP="00871C36">
      <w:pPr>
        <w:spacing w:after="320" w:line="360" w:lineRule="auto"/>
        <w:jc w:val="both"/>
        <w:rPr>
          <w:rFonts w:ascii="Cambria" w:hAnsi="Cambria"/>
        </w:rPr>
      </w:pPr>
      <w:r w:rsidRPr="00F375C5">
        <w:rPr>
          <w:rFonts w:ascii="Cambria" w:hAnsi="Cambria"/>
          <w:b/>
          <w:noProof/>
        </w:rPr>
        <w:drawing>
          <wp:anchor distT="0" distB="0" distL="114300" distR="114300" simplePos="0" relativeHeight="251633664" behindDoc="0" locked="0" layoutInCell="1" allowOverlap="1" wp14:anchorId="61C2E400" wp14:editId="56B0CA0D">
            <wp:simplePos x="0" y="0"/>
            <wp:positionH relativeFrom="column">
              <wp:posOffset>1371600</wp:posOffset>
            </wp:positionH>
            <wp:positionV relativeFrom="paragraph">
              <wp:posOffset>175260</wp:posOffset>
            </wp:positionV>
            <wp:extent cx="2527935" cy="2511425"/>
            <wp:effectExtent l="25400" t="25400" r="37465" b="2857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 1 Fig 2.png"/>
                    <pic:cNvPicPr/>
                  </pic:nvPicPr>
                  <pic:blipFill>
                    <a:blip r:embed="rId10">
                      <a:extLst>
                        <a:ext uri="{28A0092B-C50C-407E-A947-70E740481C1C}">
                          <a14:useLocalDpi xmlns:a14="http://schemas.microsoft.com/office/drawing/2010/main" val="0"/>
                        </a:ext>
                      </a:extLst>
                    </a:blip>
                    <a:stretch>
                      <a:fillRect/>
                    </a:stretch>
                  </pic:blipFill>
                  <pic:spPr>
                    <a:xfrm>
                      <a:off x="0" y="0"/>
                      <a:ext cx="2527935" cy="2511425"/>
                    </a:xfrm>
                    <a:prstGeom prst="rect">
                      <a:avLst/>
                    </a:prstGeom>
                    <a:ln>
                      <a:solidFill>
                        <a:srgbClr val="000000"/>
                      </a:solidFill>
                    </a:ln>
                  </pic:spPr>
                </pic:pic>
              </a:graphicData>
            </a:graphic>
            <wp14:sizeRelH relativeFrom="page">
              <wp14:pctWidth>0</wp14:pctWidth>
            </wp14:sizeRelH>
            <wp14:sizeRelV relativeFrom="page">
              <wp14:pctHeight>0</wp14:pctHeight>
            </wp14:sizeRelV>
          </wp:anchor>
        </w:drawing>
      </w:r>
    </w:p>
    <w:p w14:paraId="48BC6018" w14:textId="635244DB" w:rsidR="00871C36" w:rsidRPr="000255BE" w:rsidRDefault="00871C36" w:rsidP="00871C36">
      <w:pPr>
        <w:spacing w:after="320" w:line="360" w:lineRule="auto"/>
        <w:jc w:val="both"/>
        <w:rPr>
          <w:rFonts w:ascii="Cambria" w:hAnsi="Cambria"/>
          <w:b/>
        </w:rPr>
      </w:pPr>
    </w:p>
    <w:p w14:paraId="7DBF5ED8" w14:textId="77777777" w:rsidR="00871C36" w:rsidRPr="000255BE" w:rsidRDefault="00871C36" w:rsidP="00871C36">
      <w:pPr>
        <w:pStyle w:val="Caption"/>
        <w:spacing w:after="320" w:line="360" w:lineRule="auto"/>
        <w:jc w:val="both"/>
        <w:rPr>
          <w:rFonts w:ascii="Cambria" w:hAnsi="Cambria"/>
          <w:sz w:val="22"/>
          <w:szCs w:val="22"/>
        </w:rPr>
      </w:pPr>
    </w:p>
    <w:p w14:paraId="31A6746A" w14:textId="77777777" w:rsidR="00871C36" w:rsidRPr="000255BE" w:rsidRDefault="00871C36" w:rsidP="00871C36">
      <w:pPr>
        <w:pStyle w:val="Caption"/>
        <w:spacing w:after="320" w:line="360" w:lineRule="auto"/>
        <w:jc w:val="both"/>
        <w:rPr>
          <w:rFonts w:ascii="Cambria" w:hAnsi="Cambria"/>
          <w:i/>
          <w:sz w:val="22"/>
          <w:szCs w:val="22"/>
        </w:rPr>
      </w:pPr>
    </w:p>
    <w:p w14:paraId="59CCC85E" w14:textId="77777777" w:rsidR="00871C36" w:rsidRPr="000255BE" w:rsidRDefault="00871C36" w:rsidP="00871C36">
      <w:pPr>
        <w:pStyle w:val="Caption"/>
        <w:spacing w:after="320" w:line="360" w:lineRule="auto"/>
        <w:jc w:val="both"/>
        <w:rPr>
          <w:rFonts w:ascii="Cambria" w:hAnsi="Cambria"/>
          <w:i/>
          <w:sz w:val="22"/>
          <w:szCs w:val="22"/>
        </w:rPr>
      </w:pPr>
    </w:p>
    <w:p w14:paraId="202FB164" w14:textId="77777777" w:rsidR="00871C36" w:rsidRPr="000255BE" w:rsidRDefault="00871C36" w:rsidP="00871C36">
      <w:pPr>
        <w:pStyle w:val="Caption"/>
        <w:spacing w:after="320" w:line="360" w:lineRule="auto"/>
        <w:jc w:val="both"/>
        <w:rPr>
          <w:rFonts w:ascii="Cambria" w:hAnsi="Cambria"/>
          <w:i/>
          <w:sz w:val="22"/>
          <w:szCs w:val="22"/>
        </w:rPr>
      </w:pPr>
    </w:p>
    <w:p w14:paraId="60B50ABD" w14:textId="77777777" w:rsidR="00871C36" w:rsidRPr="000255BE" w:rsidRDefault="00871C36" w:rsidP="00871C36">
      <w:pPr>
        <w:pStyle w:val="Caption"/>
        <w:spacing w:after="320" w:line="360" w:lineRule="auto"/>
        <w:jc w:val="both"/>
        <w:rPr>
          <w:rFonts w:ascii="Cambria" w:hAnsi="Cambria"/>
          <w:i/>
          <w:sz w:val="22"/>
          <w:szCs w:val="22"/>
        </w:rPr>
      </w:pPr>
    </w:p>
    <w:p w14:paraId="1C69E475" w14:textId="1AAA682C" w:rsidR="00871C36" w:rsidRDefault="00457509" w:rsidP="00F375C5">
      <w:pPr>
        <w:pStyle w:val="Caption"/>
        <w:spacing w:after="320" w:line="360" w:lineRule="auto"/>
        <w:jc w:val="both"/>
        <w:rPr>
          <w:rFonts w:ascii="Cambria" w:hAnsi="Cambria"/>
          <w:sz w:val="22"/>
          <w:szCs w:val="22"/>
        </w:rPr>
      </w:pPr>
      <w:bookmarkStart w:id="55" w:name="_Toc402044356"/>
      <w:r w:rsidRPr="000255BE">
        <w:rPr>
          <w:rFonts w:ascii="Cambria" w:hAnsi="Cambria"/>
          <w:i/>
          <w:sz w:val="22"/>
          <w:szCs w:val="22"/>
        </w:rPr>
        <w:t xml:space="preserve">Figure </w:t>
      </w:r>
      <w:r w:rsidRPr="000255BE">
        <w:rPr>
          <w:rFonts w:ascii="Cambria" w:hAnsi="Cambria"/>
          <w:i/>
          <w:sz w:val="22"/>
          <w:szCs w:val="22"/>
        </w:rPr>
        <w:fldChar w:fldCharType="begin"/>
      </w:r>
      <w:r w:rsidRPr="000255BE">
        <w:rPr>
          <w:rFonts w:ascii="Cambria" w:hAnsi="Cambria"/>
          <w:i/>
          <w:sz w:val="22"/>
          <w:szCs w:val="22"/>
        </w:rPr>
        <w:instrText xml:space="preserve"> SEQ Figure \* ARABIC </w:instrText>
      </w:r>
      <w:r w:rsidRPr="000255BE">
        <w:rPr>
          <w:rFonts w:ascii="Cambria" w:hAnsi="Cambria"/>
          <w:i/>
          <w:sz w:val="22"/>
          <w:szCs w:val="22"/>
        </w:rPr>
        <w:fldChar w:fldCharType="separate"/>
      </w:r>
      <w:r w:rsidR="00915402">
        <w:rPr>
          <w:rFonts w:ascii="Cambria" w:hAnsi="Cambria"/>
          <w:i/>
          <w:noProof/>
          <w:sz w:val="22"/>
          <w:szCs w:val="22"/>
        </w:rPr>
        <w:t>1</w:t>
      </w:r>
      <w:r w:rsidRPr="000255BE">
        <w:rPr>
          <w:rFonts w:ascii="Cambria" w:hAnsi="Cambria"/>
          <w:i/>
          <w:sz w:val="22"/>
          <w:szCs w:val="22"/>
        </w:rPr>
        <w:fldChar w:fldCharType="end"/>
      </w:r>
      <w:r w:rsidRPr="000255BE">
        <w:rPr>
          <w:rFonts w:ascii="Cambria" w:hAnsi="Cambria"/>
          <w:i/>
          <w:sz w:val="22"/>
          <w:szCs w:val="22"/>
        </w:rPr>
        <w:t>: The vicious cycle theory</w:t>
      </w:r>
      <w:bookmarkEnd w:id="55"/>
      <w:r w:rsidR="00871C36" w:rsidRPr="000255BE">
        <w:rPr>
          <w:rFonts w:ascii="Cambria" w:hAnsi="Cambria"/>
          <w:i/>
          <w:sz w:val="22"/>
          <w:szCs w:val="22"/>
        </w:rPr>
        <w:t xml:space="preserve"> </w:t>
      </w:r>
    </w:p>
    <w:p w14:paraId="35EBC2E4" w14:textId="77777777" w:rsidR="00920BFA" w:rsidRDefault="00920BFA" w:rsidP="00920BFA">
      <w:pPr>
        <w:spacing w:after="320" w:line="360" w:lineRule="auto"/>
        <w:jc w:val="both"/>
        <w:rPr>
          <w:rFonts w:ascii="Cambria" w:hAnsi="Cambria"/>
        </w:rPr>
      </w:pPr>
      <w:bookmarkStart w:id="56" w:name="_Toc508003758"/>
    </w:p>
    <w:p w14:paraId="79E73511" w14:textId="46156AB4" w:rsidR="00920BFA" w:rsidRDefault="00920BFA" w:rsidP="00920BFA">
      <w:pPr>
        <w:spacing w:after="320" w:line="360" w:lineRule="auto"/>
        <w:jc w:val="both"/>
        <w:rPr>
          <w:rFonts w:ascii="Cambria" w:hAnsi="Cambria"/>
        </w:rPr>
      </w:pPr>
      <w:r w:rsidRPr="000255BE">
        <w:rPr>
          <w:rFonts w:ascii="Cambria" w:hAnsi="Cambria"/>
        </w:rPr>
        <w:t xml:space="preserve">In the absence of an infective trigger, altered anatomy with airway malacia, in particular </w:t>
      </w:r>
      <w:proofErr w:type="gramStart"/>
      <w:r w:rsidRPr="000255BE">
        <w:rPr>
          <w:rFonts w:ascii="Cambria" w:hAnsi="Cambria"/>
        </w:rPr>
        <w:t>bronchomalacia,</w:t>
      </w:r>
      <w:proofErr w:type="gramEnd"/>
      <w:r w:rsidRPr="000255BE">
        <w:rPr>
          <w:rFonts w:ascii="Cambria" w:hAnsi="Cambria"/>
        </w:rPr>
        <w:t xml:space="preserve"> has been shown </w:t>
      </w:r>
      <w:r w:rsidR="00EF6C41">
        <w:rPr>
          <w:rFonts w:ascii="Cambria" w:hAnsi="Cambria"/>
        </w:rPr>
        <w:t xml:space="preserve">by some </w:t>
      </w:r>
      <w:r w:rsidRPr="000255BE">
        <w:rPr>
          <w:rFonts w:ascii="Cambria" w:hAnsi="Cambria"/>
        </w:rPr>
        <w:t xml:space="preserve">to be a significant risk factor </w:t>
      </w:r>
      <w:r w:rsidRPr="000255BE">
        <w:rPr>
          <w:rFonts w:ascii="Cambria" w:hAnsi="Cambria"/>
        </w:rPr>
        <w:fldChar w:fldCharType="begin">
          <w:fldData xml:space="preserve">PEVuZE5vdGU+PENpdGU+PEF1dGhvcj5Lb21wYXJlPC9BdXRob3I+PFJlY051bT43NDwvUmVjTnVt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PEVuZE5vdGU+PENpdGU+PEF1dGhvcj5Lb21wYXJlPC9BdXRob3I+PFJlY051bT43NDwvUmVjTnVt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33" w:tooltip="Wurzel, 2016 #197" w:history="1">
        <w:r w:rsidR="009A355E">
          <w:rPr>
            <w:rFonts w:ascii="Cambria" w:hAnsi="Cambria"/>
            <w:noProof/>
          </w:rPr>
          <w:t>33</w:t>
        </w:r>
      </w:hyperlink>
      <w:r w:rsidR="00A91A2F">
        <w:rPr>
          <w:rFonts w:ascii="Cambria" w:hAnsi="Cambria"/>
          <w:noProof/>
        </w:rPr>
        <w:t xml:space="preserve">, </w:t>
      </w:r>
      <w:hyperlink w:anchor="_ENREF_35" w:tooltip="Kompare,  #74" w:history="1">
        <w:r w:rsidR="009A355E">
          <w:rPr>
            <w:rFonts w:ascii="Cambria" w:hAnsi="Cambria"/>
            <w:noProof/>
          </w:rPr>
          <w:t>35</w:t>
        </w:r>
      </w:hyperlink>
      <w:r w:rsidR="00A91A2F">
        <w:rPr>
          <w:rFonts w:ascii="Cambria" w:hAnsi="Cambria"/>
          <w:noProof/>
        </w:rPr>
        <w:t xml:space="preserve">, </w:t>
      </w:r>
      <w:hyperlink w:anchor="_ENREF_39" w:tooltip="Chang, 2002 #257" w:history="1">
        <w:r w:rsidR="009A355E">
          <w:rPr>
            <w:rFonts w:ascii="Cambria" w:hAnsi="Cambria"/>
            <w:noProof/>
          </w:rPr>
          <w:t>39</w:t>
        </w:r>
      </w:hyperlink>
      <w:r w:rsidR="00A91A2F">
        <w:rPr>
          <w:rFonts w:ascii="Cambria" w:hAnsi="Cambria"/>
          <w:noProof/>
        </w:rPr>
        <w:t>)</w:t>
      </w:r>
      <w:r w:rsidRPr="000255BE">
        <w:rPr>
          <w:rFonts w:ascii="Cambria" w:hAnsi="Cambria"/>
        </w:rPr>
        <w:fldChar w:fldCharType="end"/>
      </w:r>
      <w:r w:rsidR="00326334">
        <w:rPr>
          <w:rFonts w:ascii="Cambria" w:hAnsi="Cambria"/>
        </w:rPr>
        <w:t xml:space="preserve">. </w:t>
      </w:r>
      <w:r w:rsidRPr="000255BE">
        <w:rPr>
          <w:rFonts w:ascii="Cambria" w:hAnsi="Cambria"/>
        </w:rPr>
        <w:t xml:space="preserve">68% of </w:t>
      </w:r>
      <w:r w:rsidR="00326334">
        <w:rPr>
          <w:rFonts w:ascii="Cambria" w:hAnsi="Cambria"/>
        </w:rPr>
        <w:t xml:space="preserve">one cohort </w:t>
      </w:r>
      <w:r w:rsidRPr="000255BE">
        <w:rPr>
          <w:rFonts w:ascii="Cambria" w:hAnsi="Cambria"/>
        </w:rPr>
        <w:t>w</w:t>
      </w:r>
      <w:r w:rsidR="00326334">
        <w:rPr>
          <w:rFonts w:ascii="Cambria" w:hAnsi="Cambria"/>
        </w:rPr>
        <w:t>ith PBB had</w:t>
      </w:r>
      <w:r w:rsidRPr="000255BE">
        <w:rPr>
          <w:rFonts w:ascii="Cambria" w:hAnsi="Cambria"/>
        </w:rPr>
        <w:t xml:space="preserve"> malacia seen at bronchoscopy </w:t>
      </w:r>
      <w:r w:rsidR="00EF7AEE">
        <w:rPr>
          <w:rFonts w:ascii="Cambria" w:hAnsi="Cambria"/>
        </w:rPr>
        <w:t xml:space="preserve">although 53% of </w:t>
      </w:r>
      <w:r w:rsidR="00C35E72">
        <w:rPr>
          <w:rFonts w:ascii="Cambria" w:hAnsi="Cambria"/>
        </w:rPr>
        <w:t>the</w:t>
      </w:r>
      <w:r w:rsidR="00EF7AEE">
        <w:rPr>
          <w:rFonts w:ascii="Cambria" w:hAnsi="Cambria"/>
        </w:rPr>
        <w:t xml:space="preserve"> ‘disease control’</w:t>
      </w:r>
      <w:r w:rsidR="00C35E72">
        <w:rPr>
          <w:rFonts w:ascii="Cambria" w:hAnsi="Cambria"/>
        </w:rPr>
        <w:t xml:space="preserve"> group</w:t>
      </w:r>
      <w:r w:rsidR="00EF7AEE">
        <w:rPr>
          <w:rFonts w:ascii="Cambria" w:hAnsi="Cambria"/>
        </w:rPr>
        <w:t xml:space="preserve">, children having bronchoscopies for </w:t>
      </w:r>
      <w:r w:rsidR="00C35E72">
        <w:rPr>
          <w:rFonts w:ascii="Cambria" w:hAnsi="Cambria"/>
        </w:rPr>
        <w:t>indications</w:t>
      </w:r>
      <w:r w:rsidR="00EF7AEE">
        <w:rPr>
          <w:rFonts w:ascii="Cambria" w:hAnsi="Cambria"/>
        </w:rPr>
        <w:t xml:space="preserve"> such as stridor, also demonstrated malacic airways</w:t>
      </w:r>
      <w:r w:rsidR="00EF7AEE" w:rsidRPr="000255BE">
        <w:rPr>
          <w:rFonts w:ascii="Cambria" w:hAnsi="Cambria"/>
        </w:rPr>
        <w:t xml:space="preserve"> </w:t>
      </w:r>
      <w:r w:rsidRPr="000255BE">
        <w:rPr>
          <w:rFonts w:ascii="Cambria" w:hAnsi="Cambria"/>
        </w:rPr>
        <w:fldChar w:fldCharType="begin"/>
      </w:r>
      <w:r w:rsidR="00A91A2F">
        <w:rPr>
          <w:rFonts w:ascii="Cambria" w:hAnsi="Cambria"/>
        </w:rPr>
        <w:instrText xml:space="preserve"> ADDIN EN.CITE &lt;EndNote&gt;&lt;Cite&gt;&lt;Author&gt;Wurzel&lt;/Author&gt;&lt;Year&gt;2016&lt;/Year&gt;&lt;RecNum&gt;197&lt;/RecNum&gt;&lt;DisplayText&gt;(33)&lt;/DisplayText&gt;&lt;record&gt;&lt;rec-number&gt;197&lt;/rec-number&gt;&lt;foreign-keys&gt;&lt;key app="EN" db-id="per0rfd03wxadaevfw45dr2aw5rap5fvdzwp"&gt;197&lt;/key&gt;&lt;/foreign-keys&gt;&lt;ref-type name="Journal Article"&gt;17&lt;/ref-type&gt;&lt;contributors&gt;&lt;authors&gt;&lt;author&gt;Wurzel, DF&lt;/author&gt;&lt;author&gt;Marchant, JM&lt;/author&gt;&lt;author&gt;Yerkovich, ST&lt;/author&gt;&lt;author&gt;Upham, JW&lt;/author&gt;&lt;author&gt;Petsky, HL&lt;/author&gt;&lt;author&gt;Smith-Vaughan, H&lt;/author&gt;&lt;author&gt;Masters, B&lt;/author&gt;&lt;author&gt;Buntain, H&lt;/author&gt;&lt;author&gt;Chang, AB &lt;/author&gt;&lt;/authors&gt;&lt;/contributors&gt;&lt;titles&gt;&lt;title&gt;Protracted Bacterial Bronchitis in Children: Natural History and Risk Factors for Bronchiectasis&lt;/title&gt;&lt;secondary-title&gt;Chest&lt;/secondary-title&gt;&lt;/titles&gt;&lt;periodical&gt;&lt;full-title&gt;Chest&lt;/full-title&gt;&lt;/periodical&gt;&lt;pages&gt;1101-1108&lt;/pages&gt;&lt;volume&gt;150&lt;/volume&gt;&lt;number&gt;5&lt;/number&gt;&lt;dates&gt;&lt;year&gt;2016&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33" w:tooltip="Wurzel, 2016 #197" w:history="1">
        <w:r w:rsidR="009A355E">
          <w:rPr>
            <w:rFonts w:ascii="Cambria" w:hAnsi="Cambria"/>
            <w:noProof/>
          </w:rPr>
          <w:t>33</w:t>
        </w:r>
      </w:hyperlink>
      <w:r w:rsidR="00A91A2F">
        <w:rPr>
          <w:rFonts w:ascii="Cambria" w:hAnsi="Cambria"/>
          <w:noProof/>
        </w:rPr>
        <w:t>)</w:t>
      </w:r>
      <w:r w:rsidRPr="000255BE">
        <w:rPr>
          <w:rFonts w:ascii="Cambria" w:hAnsi="Cambria"/>
        </w:rPr>
        <w:fldChar w:fldCharType="end"/>
      </w:r>
      <w:r>
        <w:rPr>
          <w:rFonts w:ascii="Cambria" w:hAnsi="Cambria"/>
        </w:rPr>
        <w:t>. The reporting and grading of malacia is subjective and no consensus can be gleaned from published data. It is hypothesised that malacia impairs mucous clearance in the lower airways, thus impairing host defence and causing damage via the mechanism</w:t>
      </w:r>
      <w:r w:rsidR="00326334">
        <w:rPr>
          <w:rFonts w:ascii="Cambria" w:hAnsi="Cambria"/>
        </w:rPr>
        <w:t>s</w:t>
      </w:r>
      <w:r>
        <w:rPr>
          <w:rFonts w:ascii="Cambria" w:hAnsi="Cambria"/>
        </w:rPr>
        <w:t xml:space="preserve"> described </w:t>
      </w:r>
      <w:r w:rsidR="007944FD">
        <w:rPr>
          <w:rFonts w:ascii="Cambria" w:hAnsi="Cambria"/>
        </w:rPr>
        <w:t>in the vicious cycle. C</w:t>
      </w:r>
      <w:r>
        <w:rPr>
          <w:rFonts w:ascii="Cambria" w:hAnsi="Cambria"/>
        </w:rPr>
        <w:t xml:space="preserve">onversely one could surmise that </w:t>
      </w:r>
      <w:r w:rsidR="007944FD">
        <w:rPr>
          <w:rFonts w:ascii="Cambria" w:hAnsi="Cambria"/>
        </w:rPr>
        <w:t xml:space="preserve">malacia may occur as a </w:t>
      </w:r>
      <w:r>
        <w:rPr>
          <w:rFonts w:ascii="Cambria" w:hAnsi="Cambria"/>
        </w:rPr>
        <w:t xml:space="preserve">secondary effect, arising as a result of </w:t>
      </w:r>
      <w:r w:rsidR="00326334">
        <w:rPr>
          <w:rFonts w:ascii="Cambria" w:hAnsi="Cambria"/>
        </w:rPr>
        <w:t xml:space="preserve">damage to the airways following </w:t>
      </w:r>
      <w:r>
        <w:rPr>
          <w:rFonts w:ascii="Cambria" w:hAnsi="Cambria"/>
        </w:rPr>
        <w:t>repeated infection</w:t>
      </w:r>
      <w:r w:rsidR="00326334">
        <w:rPr>
          <w:rFonts w:ascii="Cambria" w:hAnsi="Cambria"/>
        </w:rPr>
        <w:t>s</w:t>
      </w:r>
      <w:r>
        <w:rPr>
          <w:rFonts w:ascii="Cambria" w:hAnsi="Cambria"/>
        </w:rPr>
        <w:t xml:space="preserve"> and inflammation</w:t>
      </w:r>
      <w:r w:rsidR="007944FD">
        <w:rPr>
          <w:rFonts w:ascii="Cambria" w:hAnsi="Cambria"/>
        </w:rPr>
        <w:t xml:space="preserve"> although t</w:t>
      </w:r>
      <w:r>
        <w:rPr>
          <w:rFonts w:ascii="Cambria" w:hAnsi="Cambria"/>
        </w:rPr>
        <w:t>here is no agreement as to</w:t>
      </w:r>
      <w:r w:rsidR="007944FD">
        <w:rPr>
          <w:rFonts w:ascii="Cambria" w:hAnsi="Cambria"/>
        </w:rPr>
        <w:t xml:space="preserve"> whether malacia has a primary of secondary influence.</w:t>
      </w:r>
    </w:p>
    <w:p w14:paraId="256E1048" w14:textId="77777777" w:rsidR="00871C36" w:rsidRPr="000255BE" w:rsidRDefault="00871C36" w:rsidP="00F375C5">
      <w:pPr>
        <w:pStyle w:val="Caption"/>
        <w:spacing w:after="320" w:line="360" w:lineRule="auto"/>
        <w:jc w:val="both"/>
      </w:pPr>
    </w:p>
    <w:p w14:paraId="0A736157" w14:textId="40317D5D" w:rsidR="00871C36" w:rsidRPr="000255BE" w:rsidRDefault="00871C36" w:rsidP="00871C36">
      <w:pPr>
        <w:pStyle w:val="Heading3"/>
        <w:spacing w:before="0" w:after="320" w:line="360" w:lineRule="auto"/>
        <w:jc w:val="both"/>
        <w:rPr>
          <w:rFonts w:ascii="Cambria" w:hAnsi="Cambria"/>
        </w:rPr>
      </w:pPr>
      <w:bookmarkStart w:id="57" w:name="_Toc390546008"/>
      <w:bookmarkStart w:id="58" w:name="_Toc528352828"/>
      <w:bookmarkEnd w:id="56"/>
      <w:r w:rsidRPr="000255BE">
        <w:rPr>
          <w:rFonts w:ascii="Cambria" w:hAnsi="Cambria"/>
        </w:rPr>
        <w:lastRenderedPageBreak/>
        <w:t>1.</w:t>
      </w:r>
      <w:r w:rsidR="00250137">
        <w:rPr>
          <w:rFonts w:ascii="Cambria" w:hAnsi="Cambria"/>
        </w:rPr>
        <w:t>8</w:t>
      </w:r>
      <w:r w:rsidRPr="000255BE">
        <w:rPr>
          <w:rFonts w:ascii="Cambria" w:hAnsi="Cambria"/>
        </w:rPr>
        <w:t>.4</w:t>
      </w:r>
      <w:r w:rsidRPr="000255BE">
        <w:rPr>
          <w:rFonts w:ascii="Cambria" w:hAnsi="Cambria"/>
        </w:rPr>
        <w:tab/>
      </w:r>
      <w:r w:rsidRPr="000255BE">
        <w:rPr>
          <w:rFonts w:ascii="Cambria" w:hAnsi="Cambria"/>
        </w:rPr>
        <w:tab/>
        <w:t>Infection</w:t>
      </w:r>
      <w:bookmarkEnd w:id="57"/>
      <w:bookmarkEnd w:id="58"/>
    </w:p>
    <w:p w14:paraId="2404995C" w14:textId="2FEC7550" w:rsidR="00C23061" w:rsidRDefault="00871C36" w:rsidP="00871C36">
      <w:pPr>
        <w:spacing w:after="320" w:line="360" w:lineRule="auto"/>
        <w:jc w:val="both"/>
        <w:rPr>
          <w:rFonts w:ascii="Cambria" w:hAnsi="Cambria"/>
        </w:rPr>
      </w:pPr>
      <w:r w:rsidRPr="000255BE">
        <w:rPr>
          <w:rFonts w:ascii="Cambria" w:hAnsi="Cambria"/>
        </w:rPr>
        <w:t xml:space="preserve">The pathogenic bacteria implicated in PBB are most commonly non-typable </w:t>
      </w:r>
      <w:r w:rsidRPr="000255BE">
        <w:rPr>
          <w:rFonts w:ascii="Cambria" w:hAnsi="Cambria"/>
          <w:i/>
        </w:rPr>
        <w:t>Haemophilus influenzae</w:t>
      </w:r>
      <w:r w:rsidRPr="000255BE">
        <w:rPr>
          <w:rFonts w:ascii="Cambria" w:hAnsi="Cambria"/>
        </w:rPr>
        <w:t xml:space="preserve"> (</w:t>
      </w:r>
      <w:r w:rsidRPr="000255BE">
        <w:rPr>
          <w:rFonts w:ascii="Cambria" w:hAnsi="Cambria"/>
          <w:i/>
        </w:rPr>
        <w:t>H. influenzae</w:t>
      </w:r>
      <w:r w:rsidRPr="000255BE">
        <w:rPr>
          <w:rFonts w:ascii="Cambria" w:hAnsi="Cambria"/>
        </w:rPr>
        <w:t xml:space="preserve">) and </w:t>
      </w:r>
      <w:r w:rsidRPr="000255BE">
        <w:rPr>
          <w:rFonts w:ascii="Cambria" w:hAnsi="Cambria"/>
          <w:i/>
        </w:rPr>
        <w:t xml:space="preserve">Streptococcus pneumoniae </w:t>
      </w:r>
      <w:r w:rsidRPr="000255BE">
        <w:rPr>
          <w:rFonts w:ascii="Cambria" w:hAnsi="Cambria"/>
        </w:rPr>
        <w:t>(</w:t>
      </w:r>
      <w:r w:rsidRPr="000255BE">
        <w:rPr>
          <w:rFonts w:ascii="Cambria" w:hAnsi="Cambria"/>
          <w:i/>
        </w:rPr>
        <w:t>S. pneumoniae</w:t>
      </w:r>
      <w:r w:rsidRPr="000255BE">
        <w:rPr>
          <w:rFonts w:ascii="Cambria" w:hAnsi="Cambria"/>
        </w:rPr>
        <w:t xml:space="preserve">) with </w:t>
      </w:r>
      <w:r w:rsidRPr="000255BE">
        <w:rPr>
          <w:rFonts w:ascii="Cambria" w:hAnsi="Cambria"/>
          <w:i/>
        </w:rPr>
        <w:t>Moraxella catarrhalis</w:t>
      </w:r>
      <w:r w:rsidRPr="000255BE">
        <w:rPr>
          <w:rFonts w:ascii="Cambria" w:hAnsi="Cambria"/>
        </w:rPr>
        <w:t xml:space="preserve"> (</w:t>
      </w:r>
      <w:r w:rsidRPr="000255BE">
        <w:rPr>
          <w:rFonts w:ascii="Cambria" w:hAnsi="Cambria"/>
          <w:i/>
        </w:rPr>
        <w:t>M. catarrhalis</w:t>
      </w:r>
      <w:r w:rsidRPr="000255BE">
        <w:rPr>
          <w:rFonts w:ascii="Cambria" w:hAnsi="Cambria"/>
        </w:rPr>
        <w:t xml:space="preserve">) being a less common pathogen </w:t>
      </w:r>
      <w:r w:rsidRPr="000255BE">
        <w:rPr>
          <w:rFonts w:ascii="Cambria" w:hAnsi="Cambria"/>
        </w:rPr>
        <w:fldChar w:fldCharType="begin">
          <w:fldData xml:space="preserve">PEVuZE5vdGU+PENpdGU+PEF1dGhvcj5NYXJjaGFudDwvQXV0aG9yPjxZZWFyPjIwMDg8L1llYXI+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PEVuZE5vdGU+PENpdGU+PEF1dGhvcj5NYXJjaGFudDwvQXV0aG9yPjxZZWFyPjIwMDg8L1llYXI+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13" w:tooltip="Zgherea, 2012 #73" w:history="1">
        <w:r w:rsidR="009A355E">
          <w:rPr>
            <w:rFonts w:ascii="Cambria" w:hAnsi="Cambria"/>
            <w:noProof/>
          </w:rPr>
          <w:t>13</w:t>
        </w:r>
      </w:hyperlink>
      <w:r w:rsidR="00A91A2F">
        <w:rPr>
          <w:rFonts w:ascii="Cambria" w:hAnsi="Cambria"/>
          <w:noProof/>
        </w:rPr>
        <w:t xml:space="preserve">, </w:t>
      </w:r>
      <w:hyperlink w:anchor="_ENREF_20" w:tooltip="Douros,  #72" w:history="1">
        <w:r w:rsidR="009A355E">
          <w:rPr>
            <w:rFonts w:ascii="Cambria" w:hAnsi="Cambria"/>
            <w:noProof/>
          </w:rPr>
          <w:t>20</w:t>
        </w:r>
      </w:hyperlink>
      <w:r w:rsidR="00A91A2F">
        <w:rPr>
          <w:rFonts w:ascii="Cambria" w:hAnsi="Cambria"/>
          <w:noProof/>
        </w:rPr>
        <w:t xml:space="preserve">, </w:t>
      </w:r>
      <w:hyperlink w:anchor="_ENREF_33" w:tooltip="Wurzel, 2016 #197" w:history="1">
        <w:r w:rsidR="009A355E">
          <w:rPr>
            <w:rFonts w:ascii="Cambria" w:hAnsi="Cambria"/>
            <w:noProof/>
          </w:rPr>
          <w:t>33</w:t>
        </w:r>
      </w:hyperlink>
      <w:r w:rsidR="00A91A2F">
        <w:rPr>
          <w:rFonts w:ascii="Cambria" w:hAnsi="Cambria"/>
          <w:noProof/>
        </w:rPr>
        <w:t xml:space="preserve">, </w:t>
      </w:r>
      <w:hyperlink w:anchor="_ENREF_35" w:tooltip="Kompare,  #74" w:history="1">
        <w:r w:rsidR="009A355E">
          <w:rPr>
            <w:rFonts w:ascii="Cambria" w:hAnsi="Cambria"/>
            <w:noProof/>
          </w:rPr>
          <w:t>35</w:t>
        </w:r>
      </w:hyperlink>
      <w:r w:rsidR="00A91A2F">
        <w:rPr>
          <w:rFonts w:ascii="Cambria" w:hAnsi="Cambria"/>
          <w:noProof/>
        </w:rPr>
        <w:t xml:space="preserve">, </w:t>
      </w:r>
      <w:hyperlink w:anchor="_ENREF_40" w:tooltip="Marchant, 2008 #43" w:history="1">
        <w:r w:rsidR="009A355E">
          <w:rPr>
            <w:rFonts w:ascii="Cambria" w:hAnsi="Cambria"/>
            <w:noProof/>
          </w:rPr>
          <w:t>40</w:t>
        </w:r>
      </w:hyperlink>
      <w:r w:rsidR="00A91A2F">
        <w:rPr>
          <w:rFonts w:ascii="Cambria" w:hAnsi="Cambria"/>
          <w:noProof/>
        </w:rPr>
        <w:t>)</w:t>
      </w:r>
      <w:r w:rsidRPr="000255BE">
        <w:rPr>
          <w:rFonts w:ascii="Cambria" w:hAnsi="Cambria"/>
        </w:rPr>
        <w:fldChar w:fldCharType="end"/>
      </w:r>
      <w:r w:rsidRPr="000255BE">
        <w:rPr>
          <w:rFonts w:ascii="Cambria" w:hAnsi="Cambria"/>
        </w:rPr>
        <w:t xml:space="preserve">. Positive bacterial culture rates of BAL in PBB range from 46% </w:t>
      </w:r>
      <w:r w:rsidRPr="000255BE">
        <w:rPr>
          <w:rFonts w:ascii="Cambria" w:hAnsi="Cambria"/>
        </w:rPr>
        <w:fldChar w:fldCharType="begin"/>
      </w:r>
      <w:r w:rsidR="00A91A2F">
        <w:rPr>
          <w:rFonts w:ascii="Cambria" w:hAnsi="Cambria"/>
        </w:rPr>
        <w:instrText xml:space="preserve"> ADDIN EN.CITE &lt;EndNote&gt;&lt;Cite&gt;&lt;Author&gt;Zgherea&lt;/Author&gt;&lt;Year&gt;2012&lt;/Year&gt;&lt;RecNum&gt;73&lt;/RecNum&gt;&lt;DisplayText&gt;(13)&lt;/DisplayText&gt;&lt;record&gt;&lt;rec-number&gt;73&lt;/rec-number&gt;&lt;foreign-keys&gt;&lt;key app="EN" db-id="per0rfd03wxadaevfw45dr2aw5rap5fvdzwp"&gt;73&lt;/key&gt;&lt;key app="ENWeb" db-id=""&gt;0&lt;/key&gt;&lt;/foreign-keys&gt;&lt;ref-type name="Journal Article"&gt;17&lt;/ref-type&gt;&lt;contributors&gt;&lt;authors&gt;&lt;author&gt;Zgherea, D&lt;/author&gt;&lt;author&gt;Pagala, S&lt;/author&gt;&lt;author&gt;Mendiratta, M&lt;/author&gt;&lt;author&gt;Marcus, MG&lt;/author&gt;&lt;author&gt;Shelov, SP&lt;/author&gt;&lt;author&gt;Kazachkov, M&lt;/author&gt;&lt;/authors&gt;&lt;/contributors&gt;&lt;titles&gt;&lt;title&gt;Bronchoscopic Findings in Children With Chronic Wet Cough&lt;/title&gt;&lt;secondary-title&gt;Pediatrics&lt;/secondary-title&gt;&lt;/titles&gt;&lt;periodical&gt;&lt;full-title&gt;Pediatrics&lt;/full-title&gt;&lt;/periodical&gt;&lt;pages&gt;E364-E369&lt;/pages&gt;&lt;volume&gt;129&lt;/volume&gt;&lt;number&gt;2&lt;/number&gt;&lt;dates&gt;&lt;year&gt;2012&lt;/year&gt;&lt;/dates&gt;&lt;urls&gt;&lt;related-urls&gt;&lt;url&gt;&amp;lt;Go to ISI&amp;gt;://WOS:000300395100015&lt;/url&gt;&lt;/related-urls&gt;&lt;/urls&gt;&lt;/record&gt;&lt;/Cite&gt;&lt;/EndNote&gt;</w:instrText>
      </w:r>
      <w:r w:rsidRPr="000255BE">
        <w:rPr>
          <w:rFonts w:ascii="Cambria" w:hAnsi="Cambria"/>
        </w:rPr>
        <w:fldChar w:fldCharType="separate"/>
      </w:r>
      <w:r w:rsidR="00A91A2F">
        <w:rPr>
          <w:rFonts w:ascii="Cambria" w:hAnsi="Cambria"/>
          <w:noProof/>
        </w:rPr>
        <w:t>(</w:t>
      </w:r>
      <w:hyperlink w:anchor="_ENREF_13" w:tooltip="Zgherea, 2012 #73" w:history="1">
        <w:r w:rsidR="009A355E">
          <w:rPr>
            <w:rFonts w:ascii="Cambria" w:hAnsi="Cambria"/>
            <w:noProof/>
          </w:rPr>
          <w:t>13</w:t>
        </w:r>
      </w:hyperlink>
      <w:r w:rsidR="00A91A2F">
        <w:rPr>
          <w:rFonts w:ascii="Cambria" w:hAnsi="Cambria"/>
          <w:noProof/>
        </w:rPr>
        <w:t>)</w:t>
      </w:r>
      <w:r w:rsidRPr="000255BE">
        <w:rPr>
          <w:rFonts w:ascii="Cambria" w:hAnsi="Cambria"/>
        </w:rPr>
        <w:fldChar w:fldCharType="end"/>
      </w:r>
      <w:r w:rsidRPr="000255BE">
        <w:rPr>
          <w:rFonts w:ascii="Cambria" w:hAnsi="Cambria"/>
        </w:rPr>
        <w:t xml:space="preserve"> to 100% </w:t>
      </w:r>
      <w:r w:rsidRPr="000255BE">
        <w:rPr>
          <w:rFonts w:ascii="Cambria" w:hAnsi="Cambria"/>
        </w:rPr>
        <w:fldChar w:fldCharType="begin"/>
      </w:r>
      <w:r w:rsidR="00A91A2F">
        <w:rPr>
          <w:rFonts w:ascii="Cambria" w:hAnsi="Cambria"/>
        </w:rPr>
        <w:instrText xml:space="preserve"> ADDIN EN.CITE &lt;EndNote&gt;&lt;Cite&gt;&lt;Author&gt;Wurzel DF&lt;/Author&gt;&lt;Year&gt;2014&lt;/Year&gt;&lt;RecNum&gt;154&lt;/RecNum&gt;&lt;DisplayText&gt;(31)&lt;/DisplayText&gt;&lt;record&gt;&lt;rec-number&gt;154&lt;/rec-number&gt;&lt;foreign-keys&gt;&lt;key app="EN" db-id="tzrvpd0vpex203esav9v9fdj909psspp25za"&gt;154&lt;/key&gt;&lt;/foreign-keys&gt;&lt;ref-type name="Journal Article"&gt;17&lt;/ref-type&gt;&lt;contributors&gt;&lt;authors&gt;&lt;author&gt;Wurzel DF, Marchant JM, Yerkovich ST, Upham JW, Mackay IM, Masters IB, Chang AB&lt;/author&gt;&lt;/authors&gt;&lt;/contributors&gt;&lt;titles&gt;&lt;title&gt;Prospective Characterization of Protracted Bacterial Bronchitis in Children.&lt;/title&gt;&lt;secondary-title&gt;Chest&lt;/secondary-title&gt;&lt;/titles&gt;&lt;periodical&gt;&lt;full-title&gt;Chest&lt;/full-title&gt;&lt;/periodical&gt;&lt;pages&gt;13-2442&lt;/pages&gt;&lt;volume&gt;145&lt;/volume&gt;&lt;number&gt;6&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31" w:tooltip="Wurzel DF, 2014 #154" w:history="1">
        <w:r w:rsidR="009A355E">
          <w:rPr>
            <w:rFonts w:ascii="Cambria" w:hAnsi="Cambria"/>
            <w:noProof/>
          </w:rPr>
          <w:t>31</w:t>
        </w:r>
      </w:hyperlink>
      <w:r w:rsidR="00A91A2F">
        <w:rPr>
          <w:rFonts w:ascii="Cambria" w:hAnsi="Cambria"/>
          <w:noProof/>
        </w:rPr>
        <w:t>)</w:t>
      </w:r>
      <w:r w:rsidRPr="000255BE">
        <w:rPr>
          <w:rFonts w:ascii="Cambria" w:hAnsi="Cambria"/>
        </w:rPr>
        <w:fldChar w:fldCharType="end"/>
      </w:r>
      <w:r w:rsidRPr="000255BE">
        <w:rPr>
          <w:rFonts w:ascii="Cambria" w:hAnsi="Cambria"/>
        </w:rPr>
        <w:t xml:space="preserve">. The presence of a wet cough is a good predictor of secretions at bronchoscopy and bacterial growth from BAL </w:t>
      </w:r>
      <w:r w:rsidRPr="000255BE">
        <w:rPr>
          <w:rFonts w:ascii="Cambria" w:hAnsi="Cambria"/>
        </w:rPr>
        <w:fldChar w:fldCharType="begin"/>
      </w:r>
      <w:r w:rsidR="00A91A2F">
        <w:rPr>
          <w:rFonts w:ascii="Cambria" w:hAnsi="Cambria"/>
        </w:rPr>
        <w:instrText xml:space="preserve"> ADDIN EN.CITE &lt;EndNote&gt;&lt;Cite&gt;&lt;Author&gt;Zgherea&lt;/Author&gt;&lt;Year&gt;2012&lt;/Year&gt;&lt;RecNum&gt;73&lt;/RecNum&gt;&lt;DisplayText&gt;(13)&lt;/DisplayText&gt;&lt;record&gt;&lt;rec-number&gt;73&lt;/rec-number&gt;&lt;foreign-keys&gt;&lt;key app="EN" db-id="per0rfd03wxadaevfw45dr2aw5rap5fvdzwp"&gt;73&lt;/key&gt;&lt;key app="ENWeb" db-id=""&gt;0&lt;/key&gt;&lt;/foreign-keys&gt;&lt;ref-type name="Journal Article"&gt;17&lt;/ref-type&gt;&lt;contributors&gt;&lt;authors&gt;&lt;author&gt;Zgherea, D&lt;/author&gt;&lt;author&gt;Pagala, S&lt;/author&gt;&lt;author&gt;Mendiratta, M&lt;/author&gt;&lt;author&gt;Marcus, MG&lt;/author&gt;&lt;author&gt;Shelov, SP&lt;/author&gt;&lt;author&gt;Kazachkov, M&lt;/author&gt;&lt;/authors&gt;&lt;/contributors&gt;&lt;titles&gt;&lt;title&gt;Bronchoscopic Findings in Children With Chronic Wet Cough&lt;/title&gt;&lt;secondary-title&gt;Pediatrics&lt;/secondary-title&gt;&lt;/titles&gt;&lt;periodical&gt;&lt;full-title&gt;Pediatrics&lt;/full-title&gt;&lt;/periodical&gt;&lt;pages&gt;E364-E369&lt;/pages&gt;&lt;volume&gt;129&lt;/volume&gt;&lt;number&gt;2&lt;/number&gt;&lt;dates&gt;&lt;year&gt;2012&lt;/year&gt;&lt;/dates&gt;&lt;urls&gt;&lt;related-urls&gt;&lt;url&gt;&amp;lt;Go to ISI&amp;gt;://WOS:000300395100015&lt;/url&gt;&lt;/related-urls&gt;&lt;/urls&gt;&lt;/record&gt;&lt;/Cite&gt;&lt;/EndNote&gt;</w:instrText>
      </w:r>
      <w:r w:rsidRPr="000255BE">
        <w:rPr>
          <w:rFonts w:ascii="Cambria" w:hAnsi="Cambria"/>
        </w:rPr>
        <w:fldChar w:fldCharType="separate"/>
      </w:r>
      <w:r w:rsidR="00A91A2F">
        <w:rPr>
          <w:rFonts w:ascii="Cambria" w:hAnsi="Cambria"/>
          <w:noProof/>
        </w:rPr>
        <w:t>(</w:t>
      </w:r>
      <w:hyperlink w:anchor="_ENREF_13" w:tooltip="Zgherea, 2012 #73" w:history="1">
        <w:r w:rsidR="009A355E">
          <w:rPr>
            <w:rFonts w:ascii="Cambria" w:hAnsi="Cambria"/>
            <w:noProof/>
          </w:rPr>
          <w:t>13</w:t>
        </w:r>
      </w:hyperlink>
      <w:r w:rsidR="00A91A2F">
        <w:rPr>
          <w:rFonts w:ascii="Cambria" w:hAnsi="Cambria"/>
          <w:noProof/>
        </w:rPr>
        <w:t>)</w:t>
      </w:r>
      <w:r w:rsidRPr="000255BE">
        <w:rPr>
          <w:rFonts w:ascii="Cambria" w:hAnsi="Cambria"/>
        </w:rPr>
        <w:fldChar w:fldCharType="end"/>
      </w:r>
      <w:r w:rsidR="009413FD">
        <w:rPr>
          <w:rFonts w:ascii="Cambria" w:hAnsi="Cambria"/>
        </w:rPr>
        <w:t xml:space="preserve">. However, </w:t>
      </w:r>
      <w:r w:rsidR="008A24C4" w:rsidRPr="000255BE">
        <w:rPr>
          <w:rFonts w:ascii="Cambria" w:hAnsi="Cambria"/>
        </w:rPr>
        <w:t>sampling in paediatrics, particularly in younger children, is problematic and specimen collection may be limited due to the invasive techniques required</w:t>
      </w:r>
      <w:r w:rsidR="009413FD">
        <w:rPr>
          <w:rFonts w:ascii="Cambria" w:hAnsi="Cambria"/>
        </w:rPr>
        <w:t xml:space="preserve"> and </w:t>
      </w:r>
      <w:r w:rsidR="008A24C4" w:rsidRPr="000255BE">
        <w:rPr>
          <w:rFonts w:ascii="Cambria" w:hAnsi="Cambria"/>
        </w:rPr>
        <w:t xml:space="preserve">bacterial culture can be unreliable with limitations of detection </w:t>
      </w:r>
      <w:r w:rsidR="008A24C4" w:rsidRPr="000255BE">
        <w:rPr>
          <w:rFonts w:ascii="Cambria" w:hAnsi="Cambria"/>
        </w:rPr>
        <w:fldChar w:fldCharType="begin"/>
      </w:r>
      <w:r w:rsidR="00A91A2F">
        <w:rPr>
          <w:rFonts w:ascii="Cambria" w:hAnsi="Cambria"/>
        </w:rPr>
        <w:instrText xml:space="preserve"> ADDIN EN.CITE &lt;EndNote&gt;&lt;Cite&gt;&lt;Author&gt;Dickson&lt;/Author&gt;&lt;Year&gt;2014&lt;/Year&gt;&lt;RecNum&gt;247&lt;/RecNum&gt;&lt;DisplayText&gt;(41)&lt;/DisplayText&gt;&lt;record&gt;&lt;rec-number&gt;247&lt;/rec-number&gt;&lt;foreign-keys&gt;&lt;key app="EN" db-id="per0rfd03wxadaevfw45dr2aw5rap5fvdzwp"&gt;247&lt;/key&gt;&lt;/foreign-keys&gt;&lt;ref-type name="Journal Article"&gt;17&lt;/ref-type&gt;&lt;contributors&gt;&lt;authors&gt;&lt;author&gt;Dickson, RP.&lt;/author&gt;&lt;author&gt;Erb-Downward, JR.&lt;/author&gt;&lt;author&gt;Prescott, HC.&lt;/author&gt;&lt;author&gt;Martinez, FJ.&lt;/author&gt;&lt;author&gt;Curtis, JL.&lt;/author&gt;&lt;author&gt;Lama, VN.&lt;/author&gt;&lt;author&gt;Huffnagle, GB.&lt;/author&gt;&lt;/authors&gt;&lt;/contributors&gt;&lt;titles&gt;&lt;title&gt;Analysis of culture-dependent versus culture-independent techniques for identification of bacteria in clinically obtained bronchoalveolar lavage fluid&lt;/title&gt;&lt;secondary-title&gt;J Clin Microbiol&lt;/secondary-title&gt;&lt;/titles&gt;&lt;periodical&gt;&lt;full-title&gt;J Clin Microbiol&lt;/full-title&gt;&lt;/periodical&gt;&lt;pages&gt;3605-3613&lt;/pages&gt;&lt;volume&gt;52&lt;/volume&gt;&lt;number&gt;10&lt;/number&gt;&lt;dates&gt;&lt;year&gt;2014&lt;/year&gt;&lt;/dates&gt;&lt;urls&gt;&lt;/urls&gt;&lt;/record&gt;&lt;/Cite&gt;&lt;/EndNote&gt;</w:instrText>
      </w:r>
      <w:r w:rsidR="008A24C4" w:rsidRPr="000255BE">
        <w:rPr>
          <w:rFonts w:ascii="Cambria" w:hAnsi="Cambria"/>
        </w:rPr>
        <w:fldChar w:fldCharType="separate"/>
      </w:r>
      <w:r w:rsidR="00A91A2F">
        <w:rPr>
          <w:rFonts w:ascii="Cambria" w:hAnsi="Cambria"/>
          <w:noProof/>
        </w:rPr>
        <w:t>(</w:t>
      </w:r>
      <w:hyperlink w:anchor="_ENREF_41" w:tooltip="Dickson, 2014 #247" w:history="1">
        <w:r w:rsidR="009A355E">
          <w:rPr>
            <w:rFonts w:ascii="Cambria" w:hAnsi="Cambria"/>
            <w:noProof/>
          </w:rPr>
          <w:t>41</w:t>
        </w:r>
      </w:hyperlink>
      <w:r w:rsidR="00A91A2F">
        <w:rPr>
          <w:rFonts w:ascii="Cambria" w:hAnsi="Cambria"/>
          <w:noProof/>
        </w:rPr>
        <w:t>)</w:t>
      </w:r>
      <w:r w:rsidR="008A24C4" w:rsidRPr="000255BE">
        <w:rPr>
          <w:rFonts w:ascii="Cambria" w:hAnsi="Cambria"/>
        </w:rPr>
        <w:fldChar w:fldCharType="end"/>
      </w:r>
      <w:r w:rsidR="008A24C4" w:rsidRPr="000255BE">
        <w:rPr>
          <w:rFonts w:ascii="Cambria" w:hAnsi="Cambria"/>
        </w:rPr>
        <w:t xml:space="preserve"> and subjective reporting. </w:t>
      </w:r>
    </w:p>
    <w:p w14:paraId="1700B518" w14:textId="2121A92B" w:rsidR="00871C36" w:rsidRPr="000255BE" w:rsidRDefault="00871C36" w:rsidP="00871C36">
      <w:pPr>
        <w:spacing w:after="320" w:line="360" w:lineRule="auto"/>
        <w:jc w:val="both"/>
        <w:rPr>
          <w:rFonts w:ascii="Cambria" w:hAnsi="Cambria"/>
          <w:b/>
        </w:rPr>
      </w:pPr>
      <w:r w:rsidRPr="000255BE">
        <w:rPr>
          <w:rFonts w:ascii="Cambria" w:hAnsi="Cambria"/>
        </w:rPr>
        <w:t xml:space="preserve">It is hypothesised that viruses play a role in PBB by providing an insult to the lower airways that allows PBB to become established. 38% of BALs in PBB were positive after viral polymerase chain reaction (PCR) testing. Adenovirus was the most commonly detected virus and was significantly associated with </w:t>
      </w:r>
      <w:r w:rsidRPr="000255BE">
        <w:rPr>
          <w:rFonts w:ascii="Cambria" w:hAnsi="Cambria"/>
          <w:i/>
        </w:rPr>
        <w:t xml:space="preserve">H. influenzae </w:t>
      </w:r>
      <w:r w:rsidRPr="00F375C5">
        <w:rPr>
          <w:rFonts w:ascii="Cambria" w:hAnsi="Cambria"/>
        </w:rPr>
        <w:fldChar w:fldCharType="begin"/>
      </w:r>
      <w:r w:rsidR="00A91A2F">
        <w:rPr>
          <w:rFonts w:ascii="Cambria" w:hAnsi="Cambria"/>
        </w:rPr>
        <w:instrText xml:space="preserve"> ADDIN EN.CITE &lt;EndNote&gt;&lt;Cite&gt;&lt;Author&gt;Wurzel DF&lt;/Author&gt;&lt;Year&gt;2014&lt;/Year&gt;&lt;RecNum&gt;154&lt;/RecNum&gt;&lt;DisplayText&gt;(31)&lt;/DisplayText&gt;&lt;record&gt;&lt;rec-number&gt;154&lt;/rec-number&gt;&lt;foreign-keys&gt;&lt;key app="EN" db-id="tzrvpd0vpex203esav9v9fdj909psspp25za"&gt;154&lt;/key&gt;&lt;/foreign-keys&gt;&lt;ref-type name="Journal Article"&gt;17&lt;/ref-type&gt;&lt;contributors&gt;&lt;authors&gt;&lt;author&gt;Wurzel DF, Marchant JM, Yerkovich ST, Upham JW, Mackay IM, Masters IB, Chang AB&lt;/author&gt;&lt;/authors&gt;&lt;/contributors&gt;&lt;titles&gt;&lt;title&gt;Prospective Characterization of Protracted Bacterial Bronchitis in Children.&lt;/title&gt;&lt;secondary-title&gt;Chest&lt;/secondary-title&gt;&lt;/titles&gt;&lt;periodical&gt;&lt;full-title&gt;Chest&lt;/full-title&gt;&lt;/periodical&gt;&lt;pages&gt;13-2442&lt;/pages&gt;&lt;volume&gt;145&lt;/volume&gt;&lt;number&gt;6&lt;/number&gt;&lt;dates&gt;&lt;year&gt;2014&lt;/year&gt;&lt;/dates&gt;&lt;urls&gt;&lt;/urls&gt;&lt;/record&gt;&lt;/Cite&gt;&lt;/EndNote&gt;</w:instrText>
      </w:r>
      <w:r w:rsidRPr="00F375C5">
        <w:rPr>
          <w:rFonts w:ascii="Cambria" w:hAnsi="Cambria"/>
        </w:rPr>
        <w:fldChar w:fldCharType="separate"/>
      </w:r>
      <w:r w:rsidR="00A91A2F">
        <w:rPr>
          <w:rFonts w:ascii="Cambria" w:hAnsi="Cambria"/>
          <w:noProof/>
        </w:rPr>
        <w:t>(</w:t>
      </w:r>
      <w:hyperlink w:anchor="_ENREF_31" w:tooltip="Wurzel DF, 2014 #154" w:history="1">
        <w:r w:rsidR="009A355E">
          <w:rPr>
            <w:rFonts w:ascii="Cambria" w:hAnsi="Cambria"/>
            <w:noProof/>
          </w:rPr>
          <w:t>31</w:t>
        </w:r>
      </w:hyperlink>
      <w:r w:rsidR="00A91A2F">
        <w:rPr>
          <w:rFonts w:ascii="Cambria" w:hAnsi="Cambria"/>
          <w:noProof/>
        </w:rPr>
        <w:t>)</w:t>
      </w:r>
      <w:r w:rsidRPr="00F375C5">
        <w:rPr>
          <w:rFonts w:ascii="Cambria" w:hAnsi="Cambria"/>
        </w:rPr>
        <w:fldChar w:fldCharType="end"/>
      </w:r>
      <w:r w:rsidR="007849B8">
        <w:rPr>
          <w:rFonts w:ascii="Cambria" w:hAnsi="Cambria"/>
        </w:rPr>
        <w:t xml:space="preserve">. </w:t>
      </w:r>
      <w:r w:rsidR="00643CEE">
        <w:rPr>
          <w:rFonts w:ascii="Cambria" w:hAnsi="Cambria"/>
        </w:rPr>
        <w:t xml:space="preserve">It has been shown, however, that viruses are </w:t>
      </w:r>
      <w:r w:rsidR="00C23061">
        <w:rPr>
          <w:rFonts w:ascii="Cambria" w:hAnsi="Cambria"/>
        </w:rPr>
        <w:t xml:space="preserve">also </w:t>
      </w:r>
      <w:r w:rsidR="00643CEE">
        <w:rPr>
          <w:rFonts w:ascii="Cambria" w:hAnsi="Cambria"/>
        </w:rPr>
        <w:t>detectable in BAL</w:t>
      </w:r>
      <w:r w:rsidR="00C23061">
        <w:rPr>
          <w:rFonts w:ascii="Cambria" w:hAnsi="Cambria"/>
        </w:rPr>
        <w:t>s</w:t>
      </w:r>
      <w:r w:rsidR="00643CEE">
        <w:rPr>
          <w:rFonts w:ascii="Cambria" w:hAnsi="Cambria"/>
        </w:rPr>
        <w:t xml:space="preserve"> of healthy children </w:t>
      </w:r>
      <w:r w:rsidR="00DB0505">
        <w:rPr>
          <w:rFonts w:ascii="Cambria" w:hAnsi="Cambria"/>
        </w:rPr>
        <w:t>and</w:t>
      </w:r>
      <w:r w:rsidR="00C23061">
        <w:rPr>
          <w:rFonts w:ascii="Cambria" w:hAnsi="Cambria"/>
        </w:rPr>
        <w:t xml:space="preserve"> those with stable asthma </w:t>
      </w:r>
      <w:r w:rsidR="00C35E72">
        <w:rPr>
          <w:rFonts w:ascii="Cambria" w:hAnsi="Cambria"/>
        </w:rPr>
        <w:t>who have no symptoms of viral infection</w:t>
      </w:r>
      <w:r w:rsidR="008A24C4">
        <w:rPr>
          <w:rFonts w:ascii="Cambria" w:hAnsi="Cambria"/>
        </w:rPr>
        <w:t>.</w:t>
      </w:r>
      <w:r w:rsidR="00C23061">
        <w:rPr>
          <w:rFonts w:ascii="Cambria" w:hAnsi="Cambria"/>
        </w:rPr>
        <w:t xml:space="preserve"> Multiple viruses including adenovirus were isolated</w:t>
      </w:r>
      <w:r w:rsidR="00C35E72">
        <w:rPr>
          <w:rFonts w:ascii="Cambria" w:hAnsi="Cambria"/>
        </w:rPr>
        <w:t>,</w:t>
      </w:r>
      <w:r w:rsidR="00643CEE">
        <w:rPr>
          <w:rFonts w:ascii="Cambria" w:hAnsi="Cambria"/>
        </w:rPr>
        <w:t xml:space="preserve"> </w:t>
      </w:r>
      <w:r w:rsidR="00C35E72">
        <w:rPr>
          <w:rFonts w:ascii="Cambria" w:hAnsi="Cambria"/>
        </w:rPr>
        <w:t xml:space="preserve">with </w:t>
      </w:r>
      <w:r w:rsidR="00C23061">
        <w:rPr>
          <w:rFonts w:ascii="Cambria" w:hAnsi="Cambria"/>
        </w:rPr>
        <w:t xml:space="preserve">asthmatic children </w:t>
      </w:r>
      <w:r w:rsidR="008A24C4">
        <w:rPr>
          <w:rFonts w:ascii="Cambria" w:hAnsi="Cambria"/>
        </w:rPr>
        <w:t>being</w:t>
      </w:r>
      <w:r w:rsidR="00C23061">
        <w:rPr>
          <w:rFonts w:ascii="Cambria" w:hAnsi="Cambria"/>
        </w:rPr>
        <w:t xml:space="preserve"> as likely </w:t>
      </w:r>
      <w:r w:rsidR="008A24C4">
        <w:rPr>
          <w:rFonts w:ascii="Cambria" w:hAnsi="Cambria"/>
        </w:rPr>
        <w:t>as no</w:t>
      </w:r>
      <w:r w:rsidR="00C23061">
        <w:rPr>
          <w:rFonts w:ascii="Cambria" w:hAnsi="Cambria"/>
        </w:rPr>
        <w:t>n</w:t>
      </w:r>
      <w:r w:rsidR="008A24C4">
        <w:rPr>
          <w:rFonts w:ascii="Cambria" w:hAnsi="Cambria"/>
        </w:rPr>
        <w:t>-</w:t>
      </w:r>
      <w:r w:rsidR="00C23061">
        <w:rPr>
          <w:rFonts w:ascii="Cambria" w:hAnsi="Cambria"/>
        </w:rPr>
        <w:t xml:space="preserve">asthmatic children to </w:t>
      </w:r>
      <w:r w:rsidR="004E5FA0">
        <w:rPr>
          <w:rFonts w:ascii="Cambria" w:hAnsi="Cambria"/>
        </w:rPr>
        <w:t xml:space="preserve">have </w:t>
      </w:r>
      <w:r w:rsidR="008A24C4">
        <w:rPr>
          <w:rFonts w:ascii="Cambria" w:hAnsi="Cambria"/>
        </w:rPr>
        <w:t>detectable virus</w:t>
      </w:r>
      <w:r w:rsidR="004E5FA0">
        <w:rPr>
          <w:rFonts w:ascii="Cambria" w:hAnsi="Cambria"/>
        </w:rPr>
        <w:t>. There was also an associated airway neutrophilia for all viruses except adenovirus</w:t>
      </w:r>
      <w:r w:rsidR="008A24C4">
        <w:rPr>
          <w:rFonts w:ascii="Cambria" w:hAnsi="Cambria"/>
        </w:rPr>
        <w:t>,</w:t>
      </w:r>
      <w:r w:rsidR="004E5FA0">
        <w:rPr>
          <w:rFonts w:ascii="Cambria" w:hAnsi="Cambria"/>
        </w:rPr>
        <w:t xml:space="preserve"> indicating an </w:t>
      </w:r>
      <w:r w:rsidR="008A24C4">
        <w:rPr>
          <w:rFonts w:ascii="Cambria" w:hAnsi="Cambria"/>
        </w:rPr>
        <w:t>inflammatory</w:t>
      </w:r>
      <w:r w:rsidR="004E5FA0">
        <w:rPr>
          <w:rFonts w:ascii="Cambria" w:hAnsi="Cambria"/>
        </w:rPr>
        <w:t xml:space="preserve"> response </w:t>
      </w:r>
      <w:r w:rsidR="008A24C4">
        <w:rPr>
          <w:rFonts w:ascii="Cambria" w:hAnsi="Cambria"/>
        </w:rPr>
        <w:t>occurring</w:t>
      </w:r>
      <w:r w:rsidR="004E5FA0">
        <w:rPr>
          <w:rFonts w:ascii="Cambria" w:hAnsi="Cambria"/>
        </w:rPr>
        <w:t xml:space="preserve"> in the absence of symptoms</w:t>
      </w:r>
      <w:r w:rsidR="00945866">
        <w:rPr>
          <w:rFonts w:ascii="Cambria" w:hAnsi="Cambria"/>
        </w:rPr>
        <w:t xml:space="preserve"> </w:t>
      </w:r>
      <w:r w:rsidR="00BC5380">
        <w:rPr>
          <w:rFonts w:ascii="Cambria" w:hAnsi="Cambria"/>
        </w:rPr>
        <w:fldChar w:fldCharType="begin"/>
      </w:r>
      <w:r w:rsidR="00A91A2F">
        <w:rPr>
          <w:rFonts w:ascii="Cambria" w:hAnsi="Cambria"/>
        </w:rPr>
        <w:instrText xml:space="preserve"> ADDIN EN.CITE &lt;EndNote&gt;&lt;Cite&gt;&lt;Author&gt;Thavagnanam S&lt;/Author&gt;&lt;Year&gt;2010&lt;/Year&gt;&lt;RecNum&gt;289&lt;/RecNum&gt;&lt;DisplayText&gt;(42)&lt;/DisplayText&gt;&lt;record&gt;&lt;rec-number&gt;289&lt;/rec-number&gt;&lt;foreign-keys&gt;&lt;key app="EN" db-id="tzrvpd0vpex203esav9v9fdj909psspp25za"&gt;289&lt;/key&gt;&lt;/foreign-keys&gt;&lt;ref-type name="Journal Article"&gt;17&lt;/ref-type&gt;&lt;contributors&gt;&lt;authors&gt;&lt;author&gt;Thavagnanam S, Christie SN, Doherty GM, Coyle PV, Shields MD, Heaney LG&lt;/author&gt;&lt;/authors&gt;&lt;/contributors&gt;&lt;titles&gt;&lt;title&gt;Respiratory viral infection in lower airways of asymptomatic children&lt;/title&gt;&lt;secondary-title&gt;Acta Paediatr&lt;/secondary-title&gt;&lt;/titles&gt;&lt;periodical&gt;&lt;full-title&gt;Acta Paediatr&lt;/full-title&gt;&lt;/periodical&gt;&lt;pages&gt;394-398&lt;/pages&gt;&lt;volume&gt;99&lt;/volume&gt;&lt;number&gt;3&lt;/number&gt;&lt;dates&gt;&lt;year&gt;2010&lt;/year&gt;&lt;/dates&gt;&lt;urls&gt;&lt;/urls&gt;&lt;/record&gt;&lt;/Cite&gt;&lt;/EndNote&gt;</w:instrText>
      </w:r>
      <w:r w:rsidR="00BC5380">
        <w:rPr>
          <w:rFonts w:ascii="Cambria" w:hAnsi="Cambria"/>
        </w:rPr>
        <w:fldChar w:fldCharType="separate"/>
      </w:r>
      <w:r w:rsidR="00A91A2F">
        <w:rPr>
          <w:rFonts w:ascii="Cambria" w:hAnsi="Cambria"/>
          <w:noProof/>
        </w:rPr>
        <w:t>(</w:t>
      </w:r>
      <w:hyperlink w:anchor="_ENREF_42" w:tooltip="Thavagnanam S, 2010 #289" w:history="1">
        <w:r w:rsidR="009A355E">
          <w:rPr>
            <w:rFonts w:ascii="Cambria" w:hAnsi="Cambria"/>
            <w:noProof/>
          </w:rPr>
          <w:t>42</w:t>
        </w:r>
      </w:hyperlink>
      <w:r w:rsidR="00A91A2F">
        <w:rPr>
          <w:rFonts w:ascii="Cambria" w:hAnsi="Cambria"/>
          <w:noProof/>
        </w:rPr>
        <w:t>)</w:t>
      </w:r>
      <w:r w:rsidR="00BC5380">
        <w:rPr>
          <w:rFonts w:ascii="Cambria" w:hAnsi="Cambria"/>
        </w:rPr>
        <w:fldChar w:fldCharType="end"/>
      </w:r>
      <w:r w:rsidR="008A24C4">
        <w:rPr>
          <w:rFonts w:ascii="Cambria" w:hAnsi="Cambria"/>
        </w:rPr>
        <w:t>. In this study quantification</w:t>
      </w:r>
      <w:r w:rsidR="00C35E72">
        <w:rPr>
          <w:rFonts w:ascii="Cambria" w:hAnsi="Cambria"/>
        </w:rPr>
        <w:t xml:space="preserve"> of virus was not performed. It is possible that </w:t>
      </w:r>
      <w:r w:rsidR="008A24C4">
        <w:rPr>
          <w:rFonts w:ascii="Cambria" w:hAnsi="Cambria"/>
        </w:rPr>
        <w:t>the damage thought to occur in PBB</w:t>
      </w:r>
      <w:r w:rsidR="00C35E72">
        <w:rPr>
          <w:rFonts w:ascii="Cambria" w:hAnsi="Cambria"/>
        </w:rPr>
        <w:t xml:space="preserve"> as a result of vir</w:t>
      </w:r>
      <w:r w:rsidR="008A24C4">
        <w:rPr>
          <w:rFonts w:ascii="Cambria" w:hAnsi="Cambria"/>
        </w:rPr>
        <w:t>al infection is a concentration dependent phenomenon</w:t>
      </w:r>
      <w:r w:rsidR="00C35E72">
        <w:rPr>
          <w:rFonts w:ascii="Cambria" w:hAnsi="Cambria"/>
        </w:rPr>
        <w:t>.</w:t>
      </w:r>
    </w:p>
    <w:p w14:paraId="11302001" w14:textId="2363A90B" w:rsidR="00871C36" w:rsidRPr="000255BE" w:rsidRDefault="00871C36" w:rsidP="00871C36">
      <w:pPr>
        <w:pStyle w:val="Heading3"/>
        <w:spacing w:before="0" w:after="320" w:line="360" w:lineRule="auto"/>
        <w:rPr>
          <w:rFonts w:ascii="Cambria" w:hAnsi="Cambria"/>
        </w:rPr>
      </w:pPr>
      <w:bookmarkStart w:id="59" w:name="_Toc508003759"/>
      <w:bookmarkStart w:id="60" w:name="_Toc508085597"/>
      <w:bookmarkStart w:id="61" w:name="_Toc508086686"/>
      <w:bookmarkStart w:id="62" w:name="_Toc390546009"/>
      <w:bookmarkStart w:id="63" w:name="_Toc528352829"/>
      <w:r w:rsidRPr="000255BE">
        <w:rPr>
          <w:rFonts w:ascii="Cambria" w:hAnsi="Cambria"/>
        </w:rPr>
        <w:t>1.</w:t>
      </w:r>
      <w:r w:rsidR="00250137">
        <w:rPr>
          <w:rFonts w:ascii="Cambria" w:hAnsi="Cambria"/>
        </w:rPr>
        <w:t>8</w:t>
      </w:r>
      <w:r w:rsidRPr="000255BE">
        <w:rPr>
          <w:rFonts w:ascii="Cambria" w:hAnsi="Cambria"/>
        </w:rPr>
        <w:t>.5</w:t>
      </w:r>
      <w:r w:rsidRPr="000255BE">
        <w:rPr>
          <w:rFonts w:ascii="Cambria" w:hAnsi="Cambria"/>
        </w:rPr>
        <w:tab/>
      </w:r>
      <w:r w:rsidRPr="000255BE">
        <w:rPr>
          <w:rFonts w:ascii="Cambria" w:hAnsi="Cambria"/>
        </w:rPr>
        <w:tab/>
        <w:t>Inflammation</w:t>
      </w:r>
      <w:bookmarkEnd w:id="59"/>
      <w:bookmarkEnd w:id="60"/>
      <w:bookmarkEnd w:id="61"/>
      <w:bookmarkEnd w:id="62"/>
      <w:bookmarkEnd w:id="63"/>
    </w:p>
    <w:p w14:paraId="7E48885F" w14:textId="47034D09"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By definition, patients with PBB have normal immune function with an activated innate immunity </w:t>
      </w:r>
      <w:r w:rsidRPr="000255BE">
        <w:rPr>
          <w:rFonts w:ascii="Cambria" w:hAnsi="Cambria"/>
        </w:rPr>
        <w:fldChar w:fldCharType="begin"/>
      </w:r>
      <w:r w:rsidR="00A91A2F">
        <w:rPr>
          <w:rFonts w:ascii="Cambria" w:hAnsi="Cambria"/>
        </w:rPr>
        <w:instrText xml:space="preserve"> ADDIN EN.CITE &lt;EndNote&gt;&lt;Cite&gt;&lt;Author&gt;Marchant&lt;/Author&gt;&lt;Year&gt;2008&lt;/Year&gt;&lt;RecNum&gt;43&lt;/RecNum&gt;&lt;DisplayText&gt;(40)&lt;/DisplayText&gt;&lt;record&gt;&lt;rec-number&gt;43&lt;/rec-number&gt;&lt;foreign-keys&gt;&lt;key app="EN" db-id="per0rfd03wxadaevfw45dr2aw5rap5fvdzwp"&gt;43&lt;/key&gt;&lt;/foreign-keys&gt;&lt;ref-type name="Journal Article"&gt;17&lt;/ref-type&gt;&lt;contributors&gt;&lt;authors&gt;&lt;author&gt;Marchant, JM&lt;/author&gt;&lt;author&gt;Gibson, PG&lt;/author&gt;&lt;author&gt;Grissell, TV&lt;/author&gt;&lt;author&gt;Timmins, NL&lt;/author&gt;&lt;author&gt;Masters, IT&lt;/author&gt;&lt;author&gt;Chang, AB&lt;/author&gt;&lt;/authors&gt;&lt;/contributors&gt;&lt;titles&gt;&lt;title&gt;Prospective assessment of protracted bacterial bronchitis: airway inflammation and innate immune activation&lt;/title&gt;&lt;secondary-title&gt;Pediatr Pulmonol&lt;/secondary-title&gt;&lt;/titles&gt;&lt;periodical&gt;&lt;full-title&gt;Pediatr Pulmonol&lt;/full-title&gt;&lt;/periodical&gt;&lt;pages&gt;1092-1099&lt;/pages&gt;&lt;volume&gt;43&lt;/volume&gt;&lt;number&gt;11&lt;/number&gt;&lt;dates&gt;&lt;year&gt;2008&lt;/year&gt;&lt;/dates&gt;&lt;urls&gt;&lt;related-urls&gt;&lt;url&gt;&amp;lt;Go to ISI&amp;gt;://WOS:000260928700007&lt;/url&gt;&lt;/related-urls&gt;&lt;/urls&gt;&lt;/record&gt;&lt;/Cite&gt;&lt;/EndNote&gt;</w:instrText>
      </w:r>
      <w:r w:rsidRPr="000255BE">
        <w:rPr>
          <w:rFonts w:ascii="Cambria" w:hAnsi="Cambria"/>
        </w:rPr>
        <w:fldChar w:fldCharType="separate"/>
      </w:r>
      <w:r w:rsidR="00A91A2F">
        <w:rPr>
          <w:rFonts w:ascii="Cambria" w:hAnsi="Cambria"/>
          <w:noProof/>
        </w:rPr>
        <w:t>(</w:t>
      </w:r>
      <w:hyperlink w:anchor="_ENREF_40" w:tooltip="Marchant, 2008 #43" w:history="1">
        <w:r w:rsidR="009A355E">
          <w:rPr>
            <w:rFonts w:ascii="Cambria" w:hAnsi="Cambria"/>
            <w:noProof/>
          </w:rPr>
          <w:t>40</w:t>
        </w:r>
      </w:hyperlink>
      <w:r w:rsidR="00A91A2F">
        <w:rPr>
          <w:rFonts w:ascii="Cambria" w:hAnsi="Cambria"/>
          <w:noProof/>
        </w:rPr>
        <w:t>)</w:t>
      </w:r>
      <w:r w:rsidRPr="000255BE">
        <w:rPr>
          <w:rFonts w:ascii="Cambria" w:hAnsi="Cambria"/>
        </w:rPr>
        <w:fldChar w:fldCharType="end"/>
      </w:r>
      <w:r w:rsidRPr="000255BE">
        <w:rPr>
          <w:rFonts w:ascii="Cambria" w:hAnsi="Cambria"/>
        </w:rPr>
        <w:t xml:space="preserve">. The degree of airway inflammation can be measured by blood neutrophils and inflammatory mediators such as interleukin-8 (IL-8) and natural killer (NK) cells, and is markedly increased in those with PBB when compared to healthy controls and those with a self-limiting cough </w:t>
      </w:r>
      <w:r w:rsidRPr="000255BE">
        <w:rPr>
          <w:rFonts w:ascii="Cambria" w:hAnsi="Cambria"/>
        </w:rPr>
        <w:fldChar w:fldCharType="begin">
          <w:fldData xml:space="preserve">PEVuZE5vdGU+PENpdGU+PEF1dGhvcj5XdXJ6ZWw8L0F1dGhvcj48WWVhcj4yMDE0PC9ZZWFyPjxS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PEVuZE5vdGU+PENpdGU+PEF1dGhvcj5XdXJ6ZWw8L0F1dGhvcj48WWVhcj4yMDE0PC9ZZWFyPjxS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40" w:tooltip="Marchant, 2008 #43" w:history="1">
        <w:r w:rsidR="009A355E">
          <w:rPr>
            <w:rFonts w:ascii="Cambria" w:hAnsi="Cambria"/>
            <w:noProof/>
          </w:rPr>
          <w:t>40</w:t>
        </w:r>
      </w:hyperlink>
      <w:r w:rsidR="00A91A2F">
        <w:rPr>
          <w:rFonts w:ascii="Cambria" w:hAnsi="Cambria"/>
          <w:noProof/>
        </w:rPr>
        <w:t xml:space="preserve">, </w:t>
      </w:r>
      <w:hyperlink w:anchor="_ENREF_43" w:tooltip="Wurzel, 2014 #206" w:history="1">
        <w:r w:rsidR="009A355E">
          <w:rPr>
            <w:rFonts w:ascii="Cambria" w:hAnsi="Cambria"/>
            <w:noProof/>
          </w:rPr>
          <w:t>43</w:t>
        </w:r>
      </w:hyperlink>
      <w:r w:rsidR="00A91A2F">
        <w:rPr>
          <w:rFonts w:ascii="Cambria" w:hAnsi="Cambria"/>
          <w:noProof/>
        </w:rPr>
        <w:t xml:space="preserve">, </w:t>
      </w:r>
      <w:hyperlink w:anchor="_ENREF_44" w:tooltip="Wurzel, 2014 #202" w:history="1">
        <w:r w:rsidR="009A355E">
          <w:rPr>
            <w:rFonts w:ascii="Cambria" w:hAnsi="Cambria"/>
            <w:noProof/>
          </w:rPr>
          <w:t>44</w:t>
        </w:r>
      </w:hyperlink>
      <w:r w:rsidR="00A91A2F">
        <w:rPr>
          <w:rFonts w:ascii="Cambria" w:hAnsi="Cambria"/>
          <w:noProof/>
        </w:rPr>
        <w:t>)</w:t>
      </w:r>
      <w:r w:rsidRPr="000255BE">
        <w:rPr>
          <w:rFonts w:ascii="Cambria" w:hAnsi="Cambria"/>
        </w:rPr>
        <w:fldChar w:fldCharType="end"/>
      </w:r>
      <w:r w:rsidRPr="000255BE">
        <w:rPr>
          <w:rFonts w:ascii="Cambria" w:hAnsi="Cambria"/>
        </w:rPr>
        <w:t xml:space="preserve">. </w:t>
      </w:r>
      <w:r w:rsidRPr="000255BE">
        <w:rPr>
          <w:rFonts w:ascii="Cambria" w:hAnsi="Cambria"/>
        </w:rPr>
        <w:lastRenderedPageBreak/>
        <w:t xml:space="preserve">Airway neutrophilia measured from BAL is high in PBB </w:t>
      </w:r>
      <w:r w:rsidRPr="000255BE">
        <w:rPr>
          <w:rFonts w:ascii="Cambria" w:hAnsi="Cambria"/>
        </w:rPr>
        <w:fldChar w:fldCharType="begin">
          <w:fldData xml:space="preserve">PEVuZE5vdGU+PENpdGU+PEF1dGhvcj5XdXJ6ZWw8L0F1dGhvcj48WWVhcj4yMDE0PC9ZZWFyPjxS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PEVuZE5vdGU+PENpdGU+PEF1dGhvcj5XdXJ6ZWw8L0F1dGhvcj48WWVhcj4yMDE0PC9ZZWFyPjxS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33" w:tooltip="Wurzel, 2016 #197" w:history="1">
        <w:r w:rsidR="009A355E">
          <w:rPr>
            <w:rFonts w:ascii="Cambria" w:hAnsi="Cambria"/>
            <w:noProof/>
          </w:rPr>
          <w:t>33</w:t>
        </w:r>
      </w:hyperlink>
      <w:r w:rsidR="00A91A2F">
        <w:rPr>
          <w:rFonts w:ascii="Cambria" w:hAnsi="Cambria"/>
          <w:noProof/>
        </w:rPr>
        <w:t xml:space="preserve">, </w:t>
      </w:r>
      <w:hyperlink w:anchor="_ENREF_44" w:tooltip="Wurzel, 2014 #202" w:history="1">
        <w:r w:rsidR="009A355E">
          <w:rPr>
            <w:rFonts w:ascii="Cambria" w:hAnsi="Cambria"/>
            <w:noProof/>
          </w:rPr>
          <w:t>44</w:t>
        </w:r>
      </w:hyperlink>
      <w:r w:rsidR="00A91A2F">
        <w:rPr>
          <w:rFonts w:ascii="Cambria" w:hAnsi="Cambria"/>
          <w:noProof/>
        </w:rPr>
        <w:t xml:space="preserve">, </w:t>
      </w:r>
      <w:hyperlink w:anchor="_ENREF_45" w:tooltip="Chang, 2012 #226" w:history="1">
        <w:r w:rsidR="009A355E">
          <w:rPr>
            <w:rFonts w:ascii="Cambria" w:hAnsi="Cambria"/>
            <w:noProof/>
          </w:rPr>
          <w:t>45</w:t>
        </w:r>
      </w:hyperlink>
      <w:r w:rsidR="00A91A2F">
        <w:rPr>
          <w:rFonts w:ascii="Cambria" w:hAnsi="Cambria"/>
          <w:noProof/>
        </w:rPr>
        <w:t>)</w:t>
      </w:r>
      <w:r w:rsidRPr="000255BE">
        <w:rPr>
          <w:rFonts w:ascii="Cambria" w:hAnsi="Cambria"/>
        </w:rPr>
        <w:fldChar w:fldCharType="end"/>
      </w:r>
      <w:r w:rsidRPr="000255BE">
        <w:rPr>
          <w:rFonts w:ascii="Cambria" w:hAnsi="Cambria"/>
        </w:rPr>
        <w:t xml:space="preserve">, is proportional to cough severity </w:t>
      </w:r>
      <w:r w:rsidRPr="000255BE">
        <w:rPr>
          <w:rFonts w:ascii="Cambria" w:hAnsi="Cambria"/>
        </w:rPr>
        <w:fldChar w:fldCharType="begin"/>
      </w:r>
      <w:r w:rsidR="00A91A2F">
        <w:rPr>
          <w:rFonts w:ascii="Cambria" w:hAnsi="Cambria"/>
        </w:rPr>
        <w:instrText xml:space="preserve"> ADDIN EN.CITE &lt;EndNote&gt;&lt;Cite&gt;&lt;Author&gt;Baines&lt;/Author&gt;&lt;Year&gt;2014&lt;/Year&gt;&lt;RecNum&gt;227&lt;/RecNum&gt;&lt;DisplayText&gt;(46)&lt;/DisplayText&gt;&lt;record&gt;&lt;rec-number&gt;227&lt;/rec-number&gt;&lt;foreign-keys&gt;&lt;key app="EN" db-id="per0rfd03wxadaevfw45dr2aw5rap5fvdzwp"&gt;227&lt;/key&gt;&lt;/foreign-keys&gt;&lt;ref-type name="Journal Article"&gt;17&lt;/ref-type&gt;&lt;contributors&gt;&lt;authors&gt;&lt;author&gt;Baines, KJ&lt;/author&gt;&lt;author&gt;Upham, JW&lt;/author&gt;&lt;author&gt;Yerkovich, ST&lt;/author&gt;&lt;author&gt;Chang, AB&lt;/author&gt;&lt;author&gt;Marchant, JM&lt;/author&gt;&lt;author&gt;Carroll, M&lt;/author&gt;&lt;author&gt;Simpson, JL&lt;/author&gt;&lt;author&gt;Gibson PG&lt;/author&gt;&lt;/authors&gt;&lt;/contributors&gt;&lt;titles&gt;&lt;title&gt;Mediators of Neutrophil Function in Children With Protracted Bacterial Bronchitis&lt;/title&gt;&lt;secondary-title&gt;Chest&lt;/secondary-title&gt;&lt;/titles&gt;&lt;periodical&gt;&lt;full-title&gt;Chest&lt;/full-title&gt;&lt;/periodical&gt;&lt;pages&gt;1013-1020&lt;/pages&gt;&lt;volume&gt;146&lt;/volume&gt;&lt;number&gt;4&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46" w:tooltip="Baines, 2014 #227" w:history="1">
        <w:r w:rsidR="009A355E">
          <w:rPr>
            <w:rFonts w:ascii="Cambria" w:hAnsi="Cambria"/>
            <w:noProof/>
          </w:rPr>
          <w:t>46</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is particularly associated with bacterial-viral co-infection </w:t>
      </w:r>
      <w:r w:rsidRPr="000255BE">
        <w:rPr>
          <w:rFonts w:ascii="Cambria" w:hAnsi="Cambria"/>
        </w:rPr>
        <w:fldChar w:fldCharType="begin"/>
      </w:r>
      <w:r w:rsidR="00A91A2F">
        <w:rPr>
          <w:rFonts w:ascii="Cambria" w:hAnsi="Cambria"/>
        </w:rPr>
        <w:instrText xml:space="preserve"> ADDIN EN.CITE &lt;EndNote&gt;&lt;Cite&gt;&lt;Author&gt;Wurzel&lt;/Author&gt;&lt;Year&gt;2014&lt;/Year&gt;&lt;RecNum&gt;206&lt;/RecNum&gt;&lt;DisplayText&gt;(43)&lt;/DisplayText&gt;&lt;record&gt;&lt;rec-number&gt;206&lt;/rec-number&gt;&lt;foreign-keys&gt;&lt;key app="EN" db-id="per0rfd03wxadaevfw45dr2aw5rap5fvdzwp"&gt;206&lt;/key&gt;&lt;/foreign-keys&gt;&lt;ref-type name="Journal Article"&gt;17&lt;/ref-type&gt;&lt;contributors&gt;&lt;authors&gt;&lt;author&gt;Wurzel, DF&lt;/author&gt;&lt;author&gt;Marchant, JM&lt;/author&gt;&lt;author&gt;Clark, JE&lt;/author&gt;&lt;author&gt;Brent Masters, I&lt;/author&gt;&lt;author&gt;Yerkovich, ST&lt;/author&gt;&lt;author&gt;Upham, JW&lt;/author&gt;&lt;author&gt;Chang, AB&lt;/author&gt;&lt;/authors&gt;&lt;/contributors&gt;&lt;titles&gt;&lt;title&gt;Wet Cough in Children: Infective and Inflammatory Characteristics in Broncho-Alveolar Lavage Fluid&lt;/title&gt;&lt;secondary-title&gt;Pediatr Pulmonol&lt;/secondary-title&gt;&lt;/titles&gt;&lt;periodical&gt;&lt;full-title&gt;Pediatr Pulmonol&lt;/full-title&gt;&lt;/periodical&gt;&lt;pages&gt;561-568&lt;/pages&gt;&lt;volume&gt;49&lt;/volume&gt;&lt;dates&gt;&lt;year&gt;2014&lt;/year&gt;&lt;/dates&gt;&lt;urls&gt;&lt;/urls&gt;&lt;/record&gt;&lt;/Cite&gt;&lt;/EndNote&gt;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43" w:tooltip="Wurzel, 2014 #206" w:history="1">
        <w:r w:rsidR="009A355E">
          <w:rPr>
            <w:rFonts w:ascii="Cambria" w:hAnsi="Cambria"/>
            <w:noProof/>
          </w:rPr>
          <w:t>43</w:t>
        </w:r>
      </w:hyperlink>
      <w:r w:rsidR="00A91A2F">
        <w:rPr>
          <w:rFonts w:ascii="Cambria" w:hAnsi="Cambria"/>
          <w:noProof/>
        </w:rPr>
        <w:t>)</w:t>
      </w:r>
      <w:r w:rsidRPr="000255BE">
        <w:rPr>
          <w:rFonts w:ascii="Cambria" w:hAnsi="Cambria"/>
        </w:rPr>
        <w:fldChar w:fldCharType="end"/>
      </w:r>
      <w:r w:rsidRPr="000255BE">
        <w:rPr>
          <w:rFonts w:ascii="Cambria" w:hAnsi="Cambria"/>
        </w:rPr>
        <w:t xml:space="preserve">. It is hypothesised that if left untreated, PBB can lead to a greater airway neutrophilia that then contributes to airway destruction. This may cause progression to a proposed intermediary condition, chronic suppurative lung disease, that has the clinical symptoms of bronchiectasis without the HRCT changes, before perhaps developing frank bronchiectasis </w:t>
      </w:r>
      <w:r w:rsidRPr="000255BE">
        <w:rPr>
          <w:rFonts w:ascii="Cambria" w:hAnsi="Cambria"/>
        </w:rPr>
        <w:fldChar w:fldCharType="begin"/>
      </w:r>
      <w:r w:rsidR="00A91A2F">
        <w:rPr>
          <w:rFonts w:ascii="Cambria" w:hAnsi="Cambria"/>
        </w:rPr>
        <w:instrText xml:space="preserve"> ADDIN EN.CITE &lt;EndNote&gt;&lt;Cite&gt;&lt;Author&gt;Chang&lt;/Author&gt;&lt;Year&gt;2008&lt;/Year&gt;&lt;RecNum&gt;35&lt;/RecNum&gt;&lt;DisplayText&gt;(20, 32)&lt;/DisplayText&gt;&lt;record&gt;&lt;rec-number&gt;35&lt;/rec-number&gt;&lt;foreign-keys&gt;&lt;key app="EN" db-id="per0rfd03wxadaevfw45dr2aw5rap5fvdzwp"&gt;35&lt;/key&gt;&lt;/foreign-keys&gt;&lt;ref-type name="Journal Article"&gt;17&lt;/ref-type&gt;&lt;contributors&gt;&lt;authors&gt;&lt;author&gt;Chang, AB&lt;/author&gt;&lt;author&gt;Redding, GJ&lt;/author&gt;&lt;author&gt;Everard, ML&lt;/author&gt;&lt;/authors&gt;&lt;/contributors&gt;&lt;titles&gt;&lt;title&gt;Chronic wet cough: Protracted bronchitis, chronic suppurative lung disease and bronchiectasis&lt;/title&gt;&lt;secondary-title&gt;Pediatr Pulmonol&lt;/secondary-title&gt;&lt;/titles&gt;&lt;periodical&gt;&lt;full-title&gt;Pediatr Pulmonol&lt;/full-title&gt;&lt;/periodical&gt;&lt;pages&gt;519-531&lt;/pages&gt;&lt;volume&gt;43&lt;/volume&gt;&lt;number&gt;6&lt;/number&gt;&lt;dates&gt;&lt;year&gt;2008&lt;/year&gt;&lt;/dates&gt;&lt;urls&gt;&lt;related-urls&gt;&lt;url&gt;&amp;lt;Go to ISI&amp;gt;://WOS:000256744200001&lt;/url&gt;&lt;/related-urls&gt;&lt;/urls&gt;&lt;/record&gt;&lt;/Cite&gt;&lt;Cite&gt;&lt;Author&gt;Douros&lt;/Author&gt;&lt;RecNum&gt;72&lt;/RecNum&gt;&lt;record&gt;&lt;rec-number&gt;72&lt;/rec-number&gt;&lt;foreign-keys&gt;&lt;key app="EN" db-id="per0rfd03wxadaevfw45dr2aw5rap5fvdzwp"&gt;72&lt;/key&gt;&lt;/foreign-keys&gt;&lt;ref-type name="Journal Article"&gt;17&lt;/ref-type&gt;&lt;contributors&gt;&lt;authors&gt;&lt;author&gt;Douros, K&lt;/author&gt;&lt;author&gt;Alexopoulou, E&lt;/author&gt;&lt;author&gt;Nicopoulou, A&lt;/author&gt;&lt;author&gt;Anthracopoulos, MB.&lt;/author&gt;&lt;author&gt;Fretzayas, A&lt;/author&gt;&lt;author&gt;Yiallouros, P&lt;/author&gt;&lt;author&gt;Nicolaidou, P&lt;/author&gt;&lt;author&gt;Priftis, KN&lt;/author&gt;&lt;/authors&gt;&lt;/contributors&gt;&lt;titles&gt;&lt;title&gt;Bronchoscopic and High-Resolution CT Scan Findings in Children With Chronic Wet Cough&lt;/title&gt;&lt;secondary-title&gt;Chest&lt;/secondary-title&gt;&lt;/titles&gt;&lt;periodical&gt;&lt;full-title&gt;Chest&lt;/full-title&gt;&lt;/periodical&gt;&lt;pages&gt;317-323&lt;/pages&gt;&lt;volume&gt;140&lt;/volume&gt;&lt;number&gt;2&lt;/number&gt;&lt;dates&gt;&lt;/dates&gt;&lt;urls&gt;&lt;related-urls&gt;&lt;url&gt;&amp;lt;Go to ISI&amp;gt;://WOS:000293994100014&lt;/url&gt;&lt;/related-urls&gt;&lt;/urls&gt;&lt;/record&gt;&lt;/Cite&gt;&lt;/EndNote&gt;</w:instrText>
      </w:r>
      <w:r w:rsidRPr="000255BE">
        <w:rPr>
          <w:rFonts w:ascii="Cambria" w:hAnsi="Cambria"/>
        </w:rPr>
        <w:fldChar w:fldCharType="separate"/>
      </w:r>
      <w:r w:rsidR="00A91A2F">
        <w:rPr>
          <w:rFonts w:ascii="Cambria" w:hAnsi="Cambria"/>
          <w:noProof/>
        </w:rPr>
        <w:t>(</w:t>
      </w:r>
      <w:hyperlink w:anchor="_ENREF_20" w:tooltip="Douros,  #72" w:history="1">
        <w:r w:rsidR="009A355E">
          <w:rPr>
            <w:rFonts w:ascii="Cambria" w:hAnsi="Cambria"/>
            <w:noProof/>
          </w:rPr>
          <w:t>20</w:t>
        </w:r>
      </w:hyperlink>
      <w:r w:rsidR="00A91A2F">
        <w:rPr>
          <w:rFonts w:ascii="Cambria" w:hAnsi="Cambria"/>
          <w:noProof/>
        </w:rPr>
        <w:t xml:space="preserve">, </w:t>
      </w:r>
      <w:hyperlink w:anchor="_ENREF_32" w:tooltip="Chang, 2008 #35" w:history="1">
        <w:r w:rsidR="009A355E">
          <w:rPr>
            <w:rFonts w:ascii="Cambria" w:hAnsi="Cambria"/>
            <w:noProof/>
          </w:rPr>
          <w:t>32</w:t>
        </w:r>
      </w:hyperlink>
      <w:r w:rsidR="00A91A2F">
        <w:rPr>
          <w:rFonts w:ascii="Cambria" w:hAnsi="Cambria"/>
          <w:noProof/>
        </w:rPr>
        <w:t>)</w:t>
      </w:r>
      <w:r w:rsidRPr="000255BE">
        <w:rPr>
          <w:rFonts w:ascii="Cambria" w:hAnsi="Cambria"/>
        </w:rPr>
        <w:fldChar w:fldCharType="end"/>
      </w:r>
      <w:r w:rsidRPr="000255BE">
        <w:rPr>
          <w:rFonts w:ascii="Cambria" w:hAnsi="Cambria"/>
        </w:rPr>
        <w:t xml:space="preserve">. </w:t>
      </w:r>
    </w:p>
    <w:p w14:paraId="3FA4A5B0" w14:textId="5483E8AF"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The development of bronchiectasis remains contentious and incompletely understood. 75% of a cohort of patients with chronic cough had abnormalities on HRCT, the degree of pathology correlating with the duration of the cough and the degree of neutrophilia in the BAL </w:t>
      </w:r>
      <w:r w:rsidRPr="000255BE">
        <w:rPr>
          <w:rFonts w:ascii="Cambria" w:hAnsi="Cambria"/>
        </w:rPr>
        <w:fldChar w:fldCharType="begin"/>
      </w:r>
      <w:r w:rsidR="00A91A2F">
        <w:rPr>
          <w:rFonts w:ascii="Cambria" w:hAnsi="Cambria"/>
        </w:rPr>
        <w:instrText xml:space="preserve"> ADDIN EN.CITE &lt;EndNote&gt;&lt;Cite&gt;&lt;Author&gt;Douros&lt;/Author&gt;&lt;RecNum&gt;72&lt;/RecNum&gt;&lt;DisplayText&gt;(20)&lt;/DisplayText&gt;&lt;record&gt;&lt;rec-number&gt;72&lt;/rec-number&gt;&lt;foreign-keys&gt;&lt;key app="EN" db-id="per0rfd03wxadaevfw45dr2aw5rap5fvdzwp"&gt;72&lt;/key&gt;&lt;/foreign-keys&gt;&lt;ref-type name="Journal Article"&gt;17&lt;/ref-type&gt;&lt;contributors&gt;&lt;authors&gt;&lt;author&gt;Douros, K&lt;/author&gt;&lt;author&gt;Alexopoulou, E&lt;/author&gt;&lt;author&gt;Nicopoulou, A&lt;/author&gt;&lt;author&gt;Anthracopoulos, MB.&lt;/author&gt;&lt;author&gt;Fretzayas, A&lt;/author&gt;&lt;author&gt;Yiallouros, P&lt;/author&gt;&lt;author&gt;Nicolaidou, P&lt;/author&gt;&lt;author&gt;Priftis, KN&lt;/author&gt;&lt;/authors&gt;&lt;/contributors&gt;&lt;titles&gt;&lt;title&gt;Bronchoscopic and High-Resolution CT Scan Findings in Children With Chronic Wet Cough&lt;/title&gt;&lt;secondary-title&gt;Chest&lt;/secondary-title&gt;&lt;/titles&gt;&lt;periodical&gt;&lt;full-title&gt;Chest&lt;/full-title&gt;&lt;/periodical&gt;&lt;pages&gt;317-323&lt;/pages&gt;&lt;volume&gt;140&lt;/volume&gt;&lt;number&gt;2&lt;/number&gt;&lt;dates&gt;&lt;/dates&gt;&lt;urls&gt;&lt;related-urls&gt;&lt;url&gt;&amp;lt;Go to ISI&amp;gt;://WOS:000293994100014&lt;/url&gt;&lt;/related-urls&gt;&lt;/urls&gt;&lt;/record&gt;&lt;/Cite&gt;&lt;/EndNote&gt;</w:instrText>
      </w:r>
      <w:r w:rsidRPr="000255BE">
        <w:rPr>
          <w:rFonts w:ascii="Cambria" w:hAnsi="Cambria"/>
        </w:rPr>
        <w:fldChar w:fldCharType="separate"/>
      </w:r>
      <w:r w:rsidR="00A91A2F">
        <w:rPr>
          <w:rFonts w:ascii="Cambria" w:hAnsi="Cambria"/>
          <w:noProof/>
        </w:rPr>
        <w:t>(</w:t>
      </w:r>
      <w:hyperlink w:anchor="_ENREF_20" w:tooltip="Douros,  #72" w:history="1">
        <w:r w:rsidR="009A355E">
          <w:rPr>
            <w:rFonts w:ascii="Cambria" w:hAnsi="Cambria"/>
            <w:noProof/>
          </w:rPr>
          <w:t>20</w:t>
        </w:r>
      </w:hyperlink>
      <w:r w:rsidR="00A91A2F">
        <w:rPr>
          <w:rFonts w:ascii="Cambria" w:hAnsi="Cambria"/>
          <w:noProof/>
        </w:rPr>
        <w:t>)</w:t>
      </w:r>
      <w:r w:rsidRPr="000255BE">
        <w:rPr>
          <w:rFonts w:ascii="Cambria" w:hAnsi="Cambria"/>
        </w:rPr>
        <w:fldChar w:fldCharType="end"/>
      </w:r>
      <w:r w:rsidRPr="000255BE">
        <w:rPr>
          <w:rFonts w:ascii="Cambria" w:hAnsi="Cambria"/>
        </w:rPr>
        <w:t xml:space="preserve">. However, in another small study of children, HRCT showed mild bronchiectasis in only 8.1% with a median age of 38 months. Increased neutrophil counts have not been associated with the development of bronchiectasis at a two year follow up yet </w:t>
      </w:r>
      <w:r w:rsidRPr="000255BE">
        <w:rPr>
          <w:rFonts w:ascii="Cambria" w:hAnsi="Cambria"/>
          <w:i/>
        </w:rPr>
        <w:t>H. influenzae</w:t>
      </w:r>
      <w:r w:rsidRPr="000255BE">
        <w:rPr>
          <w:rFonts w:ascii="Cambria" w:hAnsi="Cambria"/>
        </w:rPr>
        <w:t xml:space="preserve"> is thought to be a risk factor </w:t>
      </w:r>
      <w:r w:rsidRPr="000255BE">
        <w:rPr>
          <w:rFonts w:ascii="Cambria" w:hAnsi="Cambria"/>
        </w:rPr>
        <w:fldChar w:fldCharType="begin"/>
      </w:r>
      <w:r w:rsidR="00A91A2F">
        <w:rPr>
          <w:rFonts w:ascii="Cambria" w:hAnsi="Cambria"/>
        </w:rPr>
        <w:instrText xml:space="preserve"> ADDIN EN.CITE &lt;EndNote&gt;&lt;Cite&gt;&lt;Author&gt;Wurzel&lt;/Author&gt;&lt;Year&gt;2016&lt;/Year&gt;&lt;RecNum&gt;197&lt;/RecNum&gt;&lt;DisplayText&gt;(33)&lt;/DisplayText&gt;&lt;record&gt;&lt;rec-number&gt;197&lt;/rec-number&gt;&lt;foreign-keys&gt;&lt;key app="EN" db-id="per0rfd03wxadaevfw45dr2aw5rap5fvdzwp"&gt;197&lt;/key&gt;&lt;/foreign-keys&gt;&lt;ref-type name="Journal Article"&gt;17&lt;/ref-type&gt;&lt;contributors&gt;&lt;authors&gt;&lt;author&gt;Wurzel, DF&lt;/author&gt;&lt;author&gt;Marchant, JM&lt;/author&gt;&lt;author&gt;Yerkovich, ST&lt;/author&gt;&lt;author&gt;Upham, JW&lt;/author&gt;&lt;author&gt;Petsky, HL&lt;/author&gt;&lt;author&gt;Smith-Vaughan, H&lt;/author&gt;&lt;author&gt;Masters, B&lt;/author&gt;&lt;author&gt;Buntain, H&lt;/author&gt;&lt;author&gt;Chang, AB &lt;/author&gt;&lt;/authors&gt;&lt;/contributors&gt;&lt;titles&gt;&lt;title&gt;Protracted Bacterial Bronchitis in Children: Natural History and Risk Factors for Bronchiectasis&lt;/title&gt;&lt;secondary-title&gt;Chest&lt;/secondary-title&gt;&lt;/titles&gt;&lt;periodical&gt;&lt;full-title&gt;Chest&lt;/full-title&gt;&lt;/periodical&gt;&lt;pages&gt;1101-1108&lt;/pages&gt;&lt;volume&gt;150&lt;/volume&gt;&lt;number&gt;5&lt;/number&gt;&lt;dates&gt;&lt;year&gt;2016&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33" w:tooltip="Wurzel, 2016 #197" w:history="1">
        <w:r w:rsidR="009A355E">
          <w:rPr>
            <w:rFonts w:ascii="Cambria" w:hAnsi="Cambria"/>
            <w:noProof/>
          </w:rPr>
          <w:t>33</w:t>
        </w:r>
      </w:hyperlink>
      <w:r w:rsidR="00A91A2F">
        <w:rPr>
          <w:rFonts w:ascii="Cambria" w:hAnsi="Cambria"/>
          <w:noProof/>
        </w:rPr>
        <w:t>)</w:t>
      </w:r>
      <w:r w:rsidRPr="000255BE">
        <w:rPr>
          <w:rFonts w:ascii="Cambria" w:hAnsi="Cambria"/>
        </w:rPr>
        <w:fldChar w:fldCharType="end"/>
      </w:r>
      <w:r w:rsidRPr="000255BE">
        <w:rPr>
          <w:rFonts w:ascii="Cambria" w:hAnsi="Cambria"/>
        </w:rPr>
        <w:t>.</w:t>
      </w:r>
    </w:p>
    <w:p w14:paraId="2A753079" w14:textId="0E9EA78D" w:rsidR="00871C36" w:rsidRPr="000255BE" w:rsidRDefault="00871C36" w:rsidP="00871C36">
      <w:pPr>
        <w:spacing w:after="320" w:line="360" w:lineRule="auto"/>
        <w:jc w:val="both"/>
        <w:rPr>
          <w:rFonts w:ascii="Cambria" w:hAnsi="Cambria"/>
        </w:rPr>
      </w:pPr>
      <w:r w:rsidRPr="000255BE">
        <w:rPr>
          <w:rFonts w:ascii="Cambria" w:hAnsi="Cambria"/>
        </w:rPr>
        <w:t xml:space="preserve">It is commonly held opinion that bronchiectasis is irreversible with permanent HRCT findings, yet there are cases of resolution reported following prolonged antibiotic treatment (Figure 2) </w:t>
      </w:r>
      <w:r w:rsidRPr="000255BE">
        <w:rPr>
          <w:rFonts w:ascii="Cambria" w:hAnsi="Cambria"/>
        </w:rPr>
        <w:fldChar w:fldCharType="begin"/>
      </w:r>
      <w:r w:rsidR="00A91A2F">
        <w:rPr>
          <w:rFonts w:ascii="Cambria" w:hAnsi="Cambria"/>
        </w:rPr>
        <w:instrText xml:space="preserve"> ADDIN EN.CITE &lt;EndNote&gt;&lt;Cite&gt;&lt;Author&gt;Crowley&lt;/Author&gt;&lt;RecNum&gt;86&lt;/RecNum&gt;&lt;DisplayText&gt;(47, 48)&lt;/DisplayText&gt;&lt;record&gt;&lt;rec-number&gt;86&lt;/rec-number&gt;&lt;foreign-keys&gt;&lt;key app="EN" db-id="per0rfd03wxadaevfw45dr2aw5rap5fvdzwp"&gt;86&lt;/key&gt;&lt;/foreign-keys&gt;&lt;ref-type name="Journal Article"&gt;17&lt;/ref-type&gt;&lt;contributors&gt;&lt;authors&gt;&lt;author&gt;Crowley, S&lt;/author&gt;&lt;author&gt;Matthews, K&lt;/author&gt;&lt;/authors&gt;&lt;/contributors&gt;&lt;titles&gt;&lt;title&gt;Resolution of Extensive Severe Bronchiectasis in an Infant&lt;/title&gt;&lt;secondary-title&gt;Pediatr Pulmonol&lt;/secondary-title&gt;&lt;/titles&gt;&lt;periodical&gt;&lt;full-title&gt;Pediatr Pulmonol&lt;/full-title&gt;&lt;/periodical&gt;&lt;pages&gt;717-720&lt;/pages&gt;&lt;volume&gt;45&lt;/volume&gt;&lt;number&gt;7&lt;/number&gt;&lt;dates&gt;&lt;year&gt;2010&lt;/year&gt;&lt;/dates&gt;&lt;urls&gt;&lt;related-urls&gt;&lt;url&gt;&amp;lt;Go to ISI&amp;gt;://WOS:000279659600014&lt;/url&gt;&lt;/related-urls&gt;&lt;/urls&gt;&lt;/record&gt;&lt;/Cite&gt;&lt;Cite&gt;&lt;Author&gt;Eastham&lt;/Author&gt;&lt;Year&gt;2004&lt;/Year&gt;&lt;RecNum&gt;87&lt;/RecNum&gt;&lt;record&gt;&lt;rec-number&gt;87&lt;/rec-number&gt;&lt;foreign-keys&gt;&lt;key app="EN" db-id="per0rfd03wxadaevfw45dr2aw5rap5fvdzwp"&gt;87&lt;/key&gt;&lt;/foreign-keys&gt;&lt;ref-type name="Journal Article"&gt;17&lt;/ref-type&gt;&lt;contributors&gt;&lt;authors&gt;&lt;author&gt;Eastham, K. M.&lt;/author&gt;&lt;author&gt;Fall, A. J.&lt;/author&gt;&lt;author&gt;Mitchell, L.&lt;/author&gt;&lt;author&gt;Spencer, D. A.&lt;/author&gt;&lt;/authors&gt;&lt;/contributors&gt;&lt;titles&gt;&lt;title&gt;The need to redefine non-cystic fibrosis bronchiectasis in childhood&lt;/title&gt;&lt;secondary-title&gt;Thorax&lt;/secondary-title&gt;&lt;/titles&gt;&lt;periodical&gt;&lt;full-title&gt;Thorax&lt;/full-title&gt;&lt;/periodical&gt;&lt;pages&gt;324-327&lt;/pages&gt;&lt;volume&gt;59&lt;/volume&gt;&lt;number&gt;4&lt;/number&gt;&lt;dates&gt;&lt;year&gt;2004&lt;/year&gt;&lt;/dates&gt;&lt;urls&gt;&lt;related-urls&gt;&lt;url&gt;&amp;lt;Go to ISI&amp;gt;://WOS:000220480300012&lt;/url&gt;&lt;/related-urls&gt;&lt;/urls&gt;&lt;/record&gt;&lt;/Cite&gt;&lt;/EndNote&gt;</w:instrText>
      </w:r>
      <w:r w:rsidRPr="000255BE">
        <w:rPr>
          <w:rFonts w:ascii="Cambria" w:hAnsi="Cambria"/>
        </w:rPr>
        <w:fldChar w:fldCharType="separate"/>
      </w:r>
      <w:r w:rsidR="00A91A2F">
        <w:rPr>
          <w:rFonts w:ascii="Cambria" w:hAnsi="Cambria"/>
          <w:noProof/>
        </w:rPr>
        <w:t>(</w:t>
      </w:r>
      <w:hyperlink w:anchor="_ENREF_47" w:tooltip="Crowley, 2010 #86" w:history="1">
        <w:r w:rsidR="009A355E">
          <w:rPr>
            <w:rFonts w:ascii="Cambria" w:hAnsi="Cambria"/>
            <w:noProof/>
          </w:rPr>
          <w:t>47</w:t>
        </w:r>
      </w:hyperlink>
      <w:r w:rsidR="00A91A2F">
        <w:rPr>
          <w:rFonts w:ascii="Cambria" w:hAnsi="Cambria"/>
          <w:noProof/>
        </w:rPr>
        <w:t xml:space="preserve">, </w:t>
      </w:r>
      <w:hyperlink w:anchor="_ENREF_48" w:tooltip="Eastham, 2004 #87" w:history="1">
        <w:r w:rsidR="009A355E">
          <w:rPr>
            <w:rFonts w:ascii="Cambria" w:hAnsi="Cambria"/>
            <w:noProof/>
          </w:rPr>
          <w:t>48</w:t>
        </w:r>
      </w:hyperlink>
      <w:r w:rsidR="00A91A2F">
        <w:rPr>
          <w:rFonts w:ascii="Cambria" w:hAnsi="Cambria"/>
          <w:noProof/>
        </w:rPr>
        <w:t>)</w:t>
      </w:r>
      <w:r w:rsidRPr="000255BE">
        <w:rPr>
          <w:rFonts w:ascii="Cambria" w:hAnsi="Cambria"/>
        </w:rPr>
        <w:fldChar w:fldCharType="end"/>
      </w:r>
      <w:r w:rsidRPr="000255BE">
        <w:rPr>
          <w:rFonts w:ascii="Cambria" w:hAnsi="Cambria"/>
        </w:rPr>
        <w:t xml:space="preserve">. It is possible that the radiological description of bronchiectasis reflects a spectrum of disease, with some, for instance those with less severe disease, being corrected with treatment. This has been termed reversible bronchiectasis </w:t>
      </w:r>
      <w:r w:rsidRPr="000255BE">
        <w:rPr>
          <w:rFonts w:ascii="Cambria" w:hAnsi="Cambria"/>
        </w:rPr>
        <w:fldChar w:fldCharType="begin"/>
      </w:r>
      <w:r w:rsidR="00A91A2F">
        <w:rPr>
          <w:rFonts w:ascii="Cambria" w:hAnsi="Cambria"/>
        </w:rPr>
        <w:instrText xml:space="preserve"> ADDIN EN.CITE &lt;EndNote&gt;&lt;Cite&gt;&lt;Author&gt;Field&lt;/Author&gt;&lt;Year&gt;1949&lt;/Year&gt;&lt;RecNum&gt;49&lt;/RecNum&gt;&lt;DisplayText&gt;(49)&lt;/DisplayText&gt;&lt;record&gt;&lt;rec-number&gt;49&lt;/rec-number&gt;&lt;foreign-keys&gt;&lt;key app="EN" db-id="per0rfd03wxadaevfw45dr2aw5rap5fvdzwp"&gt;49&lt;/key&gt;&lt;/foreign-keys&gt;&lt;ref-type name="Journal Article"&gt;17&lt;/ref-type&gt;&lt;contributors&gt;&lt;authors&gt;&lt;author&gt;Field, C. E.&lt;/author&gt;&lt;/authors&gt;&lt;/contributors&gt;&lt;titles&gt;&lt;title&gt;Bronchiectasis in Childhood 1. Clinical survey of 160 cases.&lt;/title&gt;&lt;secondary-title&gt;Pediatrics&lt;/secondary-title&gt;&lt;/titles&gt;&lt;periodical&gt;&lt;full-title&gt;Pediatrics&lt;/full-title&gt;&lt;/periodical&gt;&lt;pages&gt;21-46&lt;/pages&gt;&lt;volume&gt;4&lt;/volume&gt;&lt;number&gt;1&lt;/number&gt;&lt;dates&gt;&lt;year&gt;1949&lt;/year&gt;&lt;/dates&gt;&lt;urls&gt;&lt;related-urls&gt;&lt;url&gt;&lt;style face="underline" font="default" size="100%"&gt;&amp;lt;Go to ISI&amp;gt;://WOS:A1949UG70100004&lt;/style&gt;&lt;/url&gt;&lt;/related-urls&gt;&lt;/urls&gt;&lt;/record&gt;&lt;/Cite&gt;&lt;/EndNote&gt;</w:instrText>
      </w:r>
      <w:r w:rsidRPr="000255BE">
        <w:rPr>
          <w:rFonts w:ascii="Cambria" w:hAnsi="Cambria"/>
        </w:rPr>
        <w:fldChar w:fldCharType="separate"/>
      </w:r>
      <w:r w:rsidR="00A91A2F">
        <w:rPr>
          <w:rFonts w:ascii="Cambria" w:hAnsi="Cambria"/>
          <w:noProof/>
        </w:rPr>
        <w:t>(</w:t>
      </w:r>
      <w:hyperlink w:anchor="_ENREF_49" w:tooltip="Field, 1949 #49" w:history="1">
        <w:r w:rsidR="009A355E">
          <w:rPr>
            <w:rFonts w:ascii="Cambria" w:hAnsi="Cambria"/>
            <w:noProof/>
          </w:rPr>
          <w:t>49</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may be relevant to PBB, supporting the use of prolonged antibiotic therapy.</w:t>
      </w:r>
    </w:p>
    <w:p w14:paraId="6CD15C22" w14:textId="77777777" w:rsidR="00871C36" w:rsidRPr="000255BE" w:rsidRDefault="00871C36" w:rsidP="00871C36">
      <w:pPr>
        <w:spacing w:after="320" w:line="360" w:lineRule="auto"/>
        <w:jc w:val="both"/>
        <w:rPr>
          <w:rFonts w:ascii="Cambria" w:hAnsi="Cambria"/>
        </w:rPr>
      </w:pPr>
    </w:p>
    <w:tbl>
      <w:tblPr>
        <w:tblW w:w="0" w:type="auto"/>
        <w:tblLook w:val="00A0" w:firstRow="1" w:lastRow="0" w:firstColumn="1" w:lastColumn="0" w:noHBand="0" w:noVBand="0"/>
      </w:tblPr>
      <w:tblGrid>
        <w:gridCol w:w="8492"/>
        <w:gridCol w:w="222"/>
      </w:tblGrid>
      <w:tr w:rsidR="00871C36" w:rsidRPr="000255BE" w14:paraId="4A551C14" w14:textId="77777777" w:rsidTr="00AE65F2">
        <w:trPr>
          <w:trHeight w:val="4304"/>
        </w:trPr>
        <w:tc>
          <w:tcPr>
            <w:tcW w:w="4409" w:type="dxa"/>
            <w:shd w:val="clear" w:color="auto" w:fill="auto"/>
          </w:tcPr>
          <w:p w14:paraId="36C87DD0" w14:textId="4158DD58" w:rsidR="00871C36" w:rsidRPr="000255BE" w:rsidRDefault="007D1ED3" w:rsidP="00AE65F2">
            <w:pPr>
              <w:spacing w:after="320" w:line="360" w:lineRule="auto"/>
              <w:jc w:val="both"/>
              <w:rPr>
                <w:rFonts w:ascii="Cambria" w:hAnsi="Cambria"/>
                <w:sz w:val="22"/>
                <w:szCs w:val="22"/>
              </w:rPr>
            </w:pPr>
            <w:r w:rsidRPr="009318CA">
              <w:rPr>
                <w:rFonts w:ascii="Cambria" w:hAnsi="Cambria"/>
                <w:noProof/>
                <w:sz w:val="22"/>
                <w:szCs w:val="22"/>
              </w:rPr>
              <w:lastRenderedPageBreak/>
              <w:drawing>
                <wp:inline distT="0" distB="0" distL="0" distR="0" wp14:anchorId="41214241" wp14:editId="02E2D37E">
                  <wp:extent cx="5397500" cy="2362200"/>
                  <wp:effectExtent l="0" t="0" r="12700" b="0"/>
                  <wp:docPr id="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7500" cy="2362200"/>
                          </a:xfrm>
                          <a:prstGeom prst="rect">
                            <a:avLst/>
                          </a:prstGeom>
                          <a:noFill/>
                          <a:ln>
                            <a:noFill/>
                          </a:ln>
                        </pic:spPr>
                      </pic:pic>
                    </a:graphicData>
                  </a:graphic>
                </wp:inline>
              </w:drawing>
            </w:r>
          </w:p>
        </w:tc>
        <w:tc>
          <w:tcPr>
            <w:tcW w:w="4409" w:type="dxa"/>
            <w:shd w:val="clear" w:color="auto" w:fill="auto"/>
          </w:tcPr>
          <w:p w14:paraId="448F58F9" w14:textId="77777777" w:rsidR="00871C36" w:rsidRPr="000255BE" w:rsidRDefault="00871C36" w:rsidP="00AE65F2">
            <w:pPr>
              <w:keepNext/>
              <w:spacing w:after="320" w:line="360" w:lineRule="auto"/>
              <w:jc w:val="both"/>
              <w:outlineLvl w:val="1"/>
              <w:rPr>
                <w:rFonts w:ascii="Cambria" w:hAnsi="Cambria"/>
                <w:sz w:val="22"/>
                <w:szCs w:val="22"/>
              </w:rPr>
            </w:pPr>
          </w:p>
        </w:tc>
      </w:tr>
    </w:tbl>
    <w:p w14:paraId="3E22FA04" w14:textId="3A9AA3EE" w:rsidR="00871C36" w:rsidRPr="000255BE" w:rsidRDefault="006A2868" w:rsidP="006A2868">
      <w:pPr>
        <w:pStyle w:val="Caption"/>
        <w:spacing w:after="320" w:line="360" w:lineRule="auto"/>
        <w:jc w:val="both"/>
        <w:rPr>
          <w:rFonts w:ascii="Cambria" w:hAnsi="Cambria"/>
          <w:i/>
          <w:sz w:val="22"/>
          <w:szCs w:val="22"/>
        </w:rPr>
      </w:pPr>
      <w:bookmarkStart w:id="64" w:name="_Toc402044357"/>
      <w:r w:rsidRPr="000255BE">
        <w:rPr>
          <w:rFonts w:ascii="Cambria" w:hAnsi="Cambria"/>
          <w:i/>
          <w:sz w:val="22"/>
          <w:szCs w:val="22"/>
        </w:rPr>
        <w:t xml:space="preserve">Figure </w:t>
      </w:r>
      <w:r w:rsidRPr="000255BE">
        <w:rPr>
          <w:rFonts w:ascii="Cambria" w:hAnsi="Cambria"/>
          <w:i/>
          <w:sz w:val="22"/>
          <w:szCs w:val="22"/>
        </w:rPr>
        <w:fldChar w:fldCharType="begin"/>
      </w:r>
      <w:r w:rsidRPr="000255BE">
        <w:rPr>
          <w:rFonts w:ascii="Cambria" w:hAnsi="Cambria"/>
          <w:i/>
          <w:sz w:val="22"/>
          <w:szCs w:val="22"/>
        </w:rPr>
        <w:instrText xml:space="preserve"> SEQ Figure \* ARABIC </w:instrText>
      </w:r>
      <w:r w:rsidRPr="000255BE">
        <w:rPr>
          <w:rFonts w:ascii="Cambria" w:hAnsi="Cambria"/>
          <w:i/>
          <w:sz w:val="22"/>
          <w:szCs w:val="22"/>
        </w:rPr>
        <w:fldChar w:fldCharType="separate"/>
      </w:r>
      <w:r w:rsidR="00915402">
        <w:rPr>
          <w:rFonts w:ascii="Cambria" w:hAnsi="Cambria"/>
          <w:i/>
          <w:noProof/>
          <w:sz w:val="22"/>
          <w:szCs w:val="22"/>
        </w:rPr>
        <w:t>2</w:t>
      </w:r>
      <w:r w:rsidRPr="000255BE">
        <w:rPr>
          <w:rFonts w:ascii="Cambria" w:hAnsi="Cambria"/>
          <w:i/>
          <w:sz w:val="22"/>
          <w:szCs w:val="22"/>
        </w:rPr>
        <w:fldChar w:fldCharType="end"/>
      </w:r>
      <w:r w:rsidRPr="000255BE">
        <w:rPr>
          <w:rFonts w:ascii="Cambria" w:hAnsi="Cambria"/>
          <w:i/>
          <w:sz w:val="22"/>
          <w:szCs w:val="22"/>
        </w:rPr>
        <w:t xml:space="preserve">: HRCT scan of resolving bronchiectasis in the lower airways </w:t>
      </w:r>
      <w:r w:rsidR="00871C36" w:rsidRPr="000255BE">
        <w:rPr>
          <w:rFonts w:ascii="Cambria" w:hAnsi="Cambria"/>
          <w:i/>
          <w:sz w:val="22"/>
          <w:szCs w:val="22"/>
        </w:rPr>
        <w:t xml:space="preserve">(a) bronchial wall thickening and dilatation, particularly in the lower lobes, and air trapping; (b) follow up HRCT scan at 8 months following intensive antibacterial </w:t>
      </w:r>
      <w:proofErr w:type="gramStart"/>
      <w:r w:rsidR="00871C36" w:rsidRPr="000255BE">
        <w:rPr>
          <w:rFonts w:ascii="Cambria" w:hAnsi="Cambria"/>
          <w:i/>
          <w:sz w:val="22"/>
          <w:szCs w:val="22"/>
        </w:rPr>
        <w:t>treatment</w:t>
      </w:r>
      <w:r w:rsidR="00A464D8">
        <w:rPr>
          <w:rFonts w:ascii="Cambria" w:hAnsi="Cambria"/>
          <w:i/>
          <w:sz w:val="22"/>
          <w:szCs w:val="22"/>
        </w:rPr>
        <w:t xml:space="preserve"> </w:t>
      </w:r>
      <w:r w:rsidR="00871C36" w:rsidRPr="000255BE">
        <w:rPr>
          <w:rFonts w:ascii="Cambria" w:hAnsi="Cambria"/>
          <w:i/>
          <w:sz w:val="22"/>
          <w:szCs w:val="22"/>
        </w:rPr>
        <w:t xml:space="preserve"> </w:t>
      </w:r>
      <w:proofErr w:type="gramEnd"/>
      <w:r w:rsidR="00871C36" w:rsidRPr="000255BE">
        <w:rPr>
          <w:rFonts w:ascii="Cambria" w:hAnsi="Cambria"/>
          <w:i/>
          <w:sz w:val="22"/>
          <w:szCs w:val="22"/>
        </w:rPr>
        <w:fldChar w:fldCharType="begin"/>
      </w:r>
      <w:r w:rsidR="00A91A2F">
        <w:rPr>
          <w:rFonts w:ascii="Cambria" w:hAnsi="Cambria"/>
          <w:i/>
          <w:sz w:val="22"/>
          <w:szCs w:val="22"/>
        </w:rPr>
        <w:instrText xml:space="preserve"> ADDIN EN.CITE &lt;EndNote&gt;&lt;Cite&gt;&lt;Author&gt;Crowley&lt;/Author&gt;&lt;RecNum&gt;86&lt;/RecNum&gt;&lt;DisplayText&gt;(47)&lt;/DisplayText&gt;&lt;record&gt;&lt;rec-number&gt;86&lt;/rec-number&gt;&lt;foreign-keys&gt;&lt;key app="EN" db-id="per0rfd03wxadaevfw45dr2aw5rap5fvdzwp"&gt;86&lt;/key&gt;&lt;/foreign-keys&gt;&lt;ref-type name="Journal Article"&gt;17&lt;/ref-type&gt;&lt;contributors&gt;&lt;authors&gt;&lt;author&gt;Crowley, S&lt;/author&gt;&lt;author&gt;Matthews, K&lt;/author&gt;&lt;/authors&gt;&lt;/contributors&gt;&lt;titles&gt;&lt;title&gt;Resolution of Extensive Severe Bronchiectasis in an Infant&lt;/title&gt;&lt;secondary-title&gt;Pediatr Pulmonol&lt;/secondary-title&gt;&lt;/titles&gt;&lt;periodical&gt;&lt;full-title&gt;Pediatr Pulmonol&lt;/full-title&gt;&lt;/periodical&gt;&lt;pages&gt;717-720&lt;/pages&gt;&lt;volume&gt;45&lt;/volume&gt;&lt;number&gt;7&lt;/number&gt;&lt;dates&gt;&lt;year&gt;2010&lt;/year&gt;&lt;/dates&gt;&lt;urls&gt;&lt;related-urls&gt;&lt;url&gt;&amp;lt;Go to ISI&amp;gt;://WOS:000279659600014&lt;/url&gt;&lt;/related-urls&gt;&lt;/urls&gt;&lt;/record&gt;&lt;/Cite&gt;&lt;/EndNote&gt;</w:instrText>
      </w:r>
      <w:r w:rsidR="00871C36" w:rsidRPr="000255BE">
        <w:rPr>
          <w:rFonts w:ascii="Cambria" w:hAnsi="Cambria"/>
          <w:i/>
          <w:sz w:val="22"/>
          <w:szCs w:val="22"/>
        </w:rPr>
        <w:fldChar w:fldCharType="separate"/>
      </w:r>
      <w:r w:rsidR="00A91A2F">
        <w:rPr>
          <w:rFonts w:ascii="Cambria" w:hAnsi="Cambria"/>
          <w:i/>
          <w:noProof/>
          <w:sz w:val="22"/>
          <w:szCs w:val="22"/>
        </w:rPr>
        <w:t>(</w:t>
      </w:r>
      <w:hyperlink w:anchor="_ENREF_47" w:tooltip="Crowley, 2010 #86" w:history="1">
        <w:r w:rsidR="009A355E">
          <w:rPr>
            <w:rFonts w:ascii="Cambria" w:hAnsi="Cambria"/>
            <w:i/>
            <w:noProof/>
            <w:sz w:val="22"/>
            <w:szCs w:val="22"/>
          </w:rPr>
          <w:t>47</w:t>
        </w:r>
      </w:hyperlink>
      <w:r w:rsidR="00A91A2F">
        <w:rPr>
          <w:rFonts w:ascii="Cambria" w:hAnsi="Cambria"/>
          <w:i/>
          <w:noProof/>
          <w:sz w:val="22"/>
          <w:szCs w:val="22"/>
        </w:rPr>
        <w:t>)</w:t>
      </w:r>
      <w:bookmarkEnd w:id="64"/>
      <w:r w:rsidR="00871C36" w:rsidRPr="000255BE">
        <w:rPr>
          <w:rFonts w:ascii="Cambria" w:hAnsi="Cambria"/>
          <w:i/>
          <w:sz w:val="22"/>
          <w:szCs w:val="22"/>
        </w:rPr>
        <w:fldChar w:fldCharType="end"/>
      </w:r>
    </w:p>
    <w:p w14:paraId="5EDE419E" w14:textId="77777777" w:rsidR="00871C36" w:rsidRPr="000255BE" w:rsidRDefault="00871C36" w:rsidP="00871C36">
      <w:pPr>
        <w:spacing w:after="320" w:line="360" w:lineRule="auto"/>
        <w:jc w:val="both"/>
        <w:rPr>
          <w:rFonts w:ascii="Cambria" w:hAnsi="Cambria"/>
          <w:b/>
        </w:rPr>
      </w:pPr>
    </w:p>
    <w:p w14:paraId="0F884642" w14:textId="0930445A" w:rsidR="00871C36" w:rsidRPr="000255BE" w:rsidRDefault="00871C36" w:rsidP="00871C36">
      <w:pPr>
        <w:pStyle w:val="Heading3"/>
        <w:spacing w:before="0" w:after="320" w:line="360" w:lineRule="auto"/>
        <w:rPr>
          <w:rFonts w:ascii="Cambria" w:hAnsi="Cambria"/>
        </w:rPr>
      </w:pPr>
      <w:bookmarkStart w:id="65" w:name="_Toc508003760"/>
      <w:bookmarkStart w:id="66" w:name="_Toc508085598"/>
      <w:bookmarkStart w:id="67" w:name="_Toc508086687"/>
      <w:bookmarkStart w:id="68" w:name="_Toc390546010"/>
      <w:bookmarkStart w:id="69" w:name="_Toc528352830"/>
      <w:r w:rsidRPr="000255BE">
        <w:rPr>
          <w:rFonts w:ascii="Cambria" w:hAnsi="Cambria"/>
        </w:rPr>
        <w:t>1.</w:t>
      </w:r>
      <w:r w:rsidR="00250137">
        <w:rPr>
          <w:rFonts w:ascii="Cambria" w:hAnsi="Cambria"/>
        </w:rPr>
        <w:t>8</w:t>
      </w:r>
      <w:r w:rsidRPr="000255BE">
        <w:rPr>
          <w:rFonts w:ascii="Cambria" w:hAnsi="Cambria"/>
        </w:rPr>
        <w:t>.6</w:t>
      </w:r>
      <w:r w:rsidRPr="000255BE">
        <w:rPr>
          <w:rFonts w:ascii="Cambria" w:hAnsi="Cambria"/>
        </w:rPr>
        <w:tab/>
      </w:r>
      <w:r w:rsidRPr="000255BE">
        <w:rPr>
          <w:rFonts w:ascii="Cambria" w:hAnsi="Cambria"/>
        </w:rPr>
        <w:tab/>
        <w:t>Treatment</w:t>
      </w:r>
      <w:bookmarkEnd w:id="65"/>
      <w:bookmarkEnd w:id="66"/>
      <w:bookmarkEnd w:id="67"/>
      <w:bookmarkEnd w:id="68"/>
      <w:bookmarkEnd w:id="69"/>
    </w:p>
    <w:p w14:paraId="79FC0F1D" w14:textId="596F8047" w:rsidR="00871C36" w:rsidRPr="000255BE" w:rsidRDefault="00871C36" w:rsidP="00871C36">
      <w:pPr>
        <w:spacing w:after="320" w:line="360" w:lineRule="auto"/>
        <w:jc w:val="both"/>
        <w:rPr>
          <w:rFonts w:ascii="Cambria" w:hAnsi="Cambria"/>
        </w:rPr>
      </w:pPr>
      <w:r w:rsidRPr="000255BE">
        <w:rPr>
          <w:rFonts w:ascii="Cambria" w:hAnsi="Cambria"/>
        </w:rPr>
        <w:t xml:space="preserve">Penicillins, cephalosporins and macrolides are recommended for PBB treatment </w:t>
      </w:r>
      <w:r w:rsidRPr="000255BE">
        <w:rPr>
          <w:rFonts w:ascii="Cambria" w:hAnsi="Cambria"/>
        </w:rPr>
        <w:fldChar w:fldCharType="begin"/>
      </w:r>
      <w:r w:rsidR="00A91A2F">
        <w:rPr>
          <w:rFonts w:ascii="Cambria" w:hAnsi="Cambria"/>
        </w:rPr>
        <w:instrText xml:space="preserve"> ADDIN EN.CITE &lt;EndNote&gt;&lt;Cite&gt;&lt;Author&gt;Shields&lt;/Author&gt;&lt;Year&gt;2008&lt;/Year&gt;&lt;RecNum&gt;39&lt;/RecNum&gt;&lt;DisplayText&gt;(14)&lt;/DisplayText&gt;&lt;record&gt;&lt;rec-number&gt;39&lt;/rec-number&gt;&lt;foreign-keys&gt;&lt;key app="EN" db-id="per0rfd03wxadaevfw45dr2aw5rap5fvdzwp"&gt;39&lt;/key&gt;&lt;/foreign-keys&gt;&lt;ref-type name="Journal Article"&gt;17&lt;/ref-type&gt;&lt;contributors&gt;&lt;authors&gt;&lt;author&gt;Shields, MD&lt;/author&gt;&lt;author&gt;Bush, A&lt;/author&gt;&lt;author&gt;Everard, ML&lt;/author&gt;&lt;author&gt;McKenzie, S&lt;/author&gt;&lt;author&gt;Primhak, R&lt;/author&gt;&lt;/authors&gt;&lt;/contributors&gt;&lt;titles&gt;&lt;title&gt;Recommendations for the assessment and management of cough in children&lt;/title&gt;&lt;secondary-title&gt;Thorax&lt;/secondary-title&gt;&lt;/titles&gt;&lt;periodical&gt;&lt;full-title&gt;Thorax&lt;/full-title&gt;&lt;/periodical&gt;&lt;pages&gt;1-15&lt;/pages&gt;&lt;volume&gt;63&lt;/volume&gt;&lt;dates&gt;&lt;year&gt;2008&lt;/year&gt;&lt;/dates&gt;&lt;urls&gt;&lt;related-urls&gt;&lt;url&gt;&lt;style face="underline" font="default" size="100%"&gt;&amp;lt;Go to ISI&amp;gt;://WOS:000254337600001&lt;/style&gt;&lt;/url&gt;&lt;/related-urls&gt;&lt;/urls&gt;&lt;/record&gt;&lt;/Cite&gt;&lt;/EndNote&gt;</w:instrText>
      </w:r>
      <w:r w:rsidRPr="000255BE">
        <w:rPr>
          <w:rFonts w:ascii="Cambria" w:hAnsi="Cambria"/>
        </w:rPr>
        <w:fldChar w:fldCharType="separate"/>
      </w:r>
      <w:r w:rsidR="00A91A2F">
        <w:rPr>
          <w:rFonts w:ascii="Cambria" w:hAnsi="Cambria"/>
          <w:noProof/>
        </w:rPr>
        <w:t>(</w:t>
      </w:r>
      <w:hyperlink w:anchor="_ENREF_14" w:tooltip="Shields, 2008 #39" w:history="1">
        <w:r w:rsidR="009A355E">
          <w:rPr>
            <w:rFonts w:ascii="Cambria" w:hAnsi="Cambria"/>
            <w:noProof/>
          </w:rPr>
          <w:t>14</w:t>
        </w:r>
      </w:hyperlink>
      <w:r w:rsidR="00A91A2F">
        <w:rPr>
          <w:rFonts w:ascii="Cambria" w:hAnsi="Cambria"/>
          <w:noProof/>
        </w:rPr>
        <w:t>)</w:t>
      </w:r>
      <w:r w:rsidRPr="000255BE">
        <w:rPr>
          <w:rFonts w:ascii="Cambria" w:hAnsi="Cambria"/>
        </w:rPr>
        <w:fldChar w:fldCharType="end"/>
      </w:r>
      <w:r w:rsidRPr="000255BE">
        <w:rPr>
          <w:rFonts w:ascii="Cambria" w:hAnsi="Cambria"/>
        </w:rPr>
        <w:t xml:space="preserve"> with the aim of eradicating infection and preventing chronic damage. The treatment of wet cough with two weeks of amoxicillin/clavulanate demonstrated symptom improvement in 48% compared to 16% in the placebo group </w:t>
      </w:r>
      <w:r w:rsidRPr="000255BE">
        <w:rPr>
          <w:rFonts w:ascii="Cambria" w:hAnsi="Cambria"/>
        </w:rPr>
        <w:fldChar w:fldCharType="begin"/>
      </w:r>
      <w:r w:rsidR="00A91A2F">
        <w:rPr>
          <w:rFonts w:ascii="Cambria" w:hAnsi="Cambria"/>
        </w:rPr>
        <w:instrText xml:space="preserve"> ADDIN EN.CITE &lt;EndNote&gt;&lt;Cite&gt;&lt;Author&gt;Marchant J&lt;/Author&gt;&lt;Year&gt;2012&lt;/Year&gt;&lt;RecNum&gt;157&lt;/RecNum&gt;&lt;DisplayText&gt;(50)&lt;/DisplayText&gt;&lt;record&gt;&lt;rec-number&gt;157&lt;/rec-number&gt;&lt;foreign-keys&gt;&lt;key app="EN" db-id="tzrvpd0vpex203esav9v9fdj909psspp25za"&gt;157&lt;/key&gt;&lt;/foreign-keys&gt;&lt;ref-type name="Journal Article"&gt;17&lt;/ref-type&gt;&lt;contributors&gt;&lt;authors&gt;&lt;author&gt;Marchant J, Masters IB, Champion A, Petsky H, Chang AB&lt;/author&gt;&lt;/authors&gt;&lt;/contributors&gt;&lt;titles&gt;&lt;title&gt;Randomised controlled trial of amoxycillin clavulanate in children with chronic wet cough&lt;/title&gt;&lt;secondary-title&gt;Thorax&lt;/secondary-title&gt;&lt;/titles&gt;&lt;periodical&gt;&lt;full-title&gt;Thorax&lt;/full-title&gt;&lt;/periodical&gt;&lt;pages&gt;689-93&lt;/pages&gt;&lt;volume&gt;67&lt;/volume&gt;&lt;number&gt;8&lt;/number&gt;&lt;dates&gt;&lt;year&gt;2012&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50" w:tooltip="Marchant J, 2012 #157" w:history="1">
        <w:r w:rsidR="009A355E">
          <w:rPr>
            <w:rFonts w:ascii="Cambria" w:hAnsi="Cambria"/>
            <w:noProof/>
          </w:rPr>
          <w:t>50</w:t>
        </w:r>
      </w:hyperlink>
      <w:r w:rsidR="00A91A2F">
        <w:rPr>
          <w:rFonts w:ascii="Cambria" w:hAnsi="Cambria"/>
          <w:noProof/>
        </w:rPr>
        <w:t>)</w:t>
      </w:r>
      <w:r w:rsidRPr="000255BE">
        <w:rPr>
          <w:rFonts w:ascii="Cambria" w:hAnsi="Cambria"/>
        </w:rPr>
        <w:fldChar w:fldCharType="end"/>
      </w:r>
      <w:r w:rsidRPr="000255BE">
        <w:rPr>
          <w:rFonts w:ascii="Cambria" w:hAnsi="Cambria"/>
        </w:rPr>
        <w:t xml:space="preserve">. However, in this study patients were included in the PBB group with three weeks of cough, a shorter duration than is commonly accepted, and there are no further randomised controlled trials to support this finding. A Cochrane review concluded that in patients with a cough of ten days or longer, the number needed to treat with antibiotics to achieve a clinical improvement was three to four (95% CI 2-27) </w:t>
      </w:r>
      <w:r w:rsidRPr="000255BE">
        <w:rPr>
          <w:rFonts w:ascii="Cambria" w:hAnsi="Cambria"/>
        </w:rPr>
        <w:fldChar w:fldCharType="begin"/>
      </w:r>
      <w:r w:rsidR="00A91A2F">
        <w:rPr>
          <w:rFonts w:ascii="Cambria" w:hAnsi="Cambria"/>
        </w:rPr>
        <w:instrText xml:space="preserve"> ADDIN EN.CITE &lt;EndNote&gt;&lt;Cite&gt;&lt;Author&gt;Marchant&lt;/Author&gt;&lt;Year&gt;2005&lt;/Year&gt;&lt;RecNum&gt;198&lt;/RecNum&gt;&lt;DisplayText&gt;(51)&lt;/DisplayText&gt;&lt;record&gt;&lt;rec-number&gt;198&lt;/rec-number&gt;&lt;foreign-keys&gt;&lt;key app="EN" db-id="per0rfd03wxadaevfw45dr2aw5rap5fvdzwp"&gt;198&lt;/key&gt;&lt;/foreign-keys&gt;&lt;ref-type name="Journal Article"&gt;17&lt;/ref-type&gt;&lt;contributors&gt;&lt;authors&gt;&lt;author&gt;Marchant, JM&lt;/author&gt;&lt;author&gt;Morris, P&lt;/author&gt;&lt;author&gt;Gaffney, JT&lt;/author&gt;&lt;author&gt;Chang, AB&lt;/author&gt;&lt;/authors&gt;&lt;/contributors&gt;&lt;titles&gt;&lt;title&gt;Antibiotics for prolonged moist cough in children&lt;/title&gt;&lt;secondary-title&gt;Cochrane Database Syst Rev&lt;/secondary-title&gt;&lt;/titles&gt;&lt;periodical&gt;&lt;full-title&gt;Cochrane Database Syst Rev&lt;/full-title&gt;&lt;/periodical&gt;&lt;pages&gt;CD004822&lt;/pages&gt;&lt;volume&gt;19&lt;/volume&gt;&lt;number&gt;4&lt;/number&gt;&lt;dates&gt;&lt;year&gt;2005&lt;/year&gt;&lt;/dates&gt;&lt;urls&gt;&lt;/urls&gt;&lt;/record&gt;&lt;/Cite&gt;&lt;/EndNote&gt;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51" w:tooltip="Marchant, 2005 #198" w:history="1">
        <w:r w:rsidR="009A355E">
          <w:rPr>
            <w:rFonts w:ascii="Cambria" w:hAnsi="Cambria"/>
            <w:noProof/>
          </w:rPr>
          <w:t>51</w:t>
        </w:r>
      </w:hyperlink>
      <w:r w:rsidR="00A91A2F">
        <w:rPr>
          <w:rFonts w:ascii="Cambria" w:hAnsi="Cambria"/>
          <w:noProof/>
        </w:rPr>
        <w:t>)</w:t>
      </w:r>
      <w:r w:rsidRPr="000255BE">
        <w:rPr>
          <w:rFonts w:ascii="Cambria" w:hAnsi="Cambria"/>
        </w:rPr>
        <w:fldChar w:fldCharType="end"/>
      </w:r>
      <w:r w:rsidRPr="000255BE">
        <w:rPr>
          <w:rFonts w:ascii="Cambria" w:hAnsi="Cambria"/>
        </w:rPr>
        <w:t xml:space="preserve">, but this conclusion was limited by a small number of suitable studies and did not target those with symptoms exclusively adhering to the definition of PBB. The treatment duration of PBB remains contentious and variable, with the BTS recommending four weeks </w:t>
      </w:r>
      <w:r w:rsidRPr="000255BE">
        <w:rPr>
          <w:rFonts w:ascii="Cambria" w:hAnsi="Cambria"/>
        </w:rPr>
        <w:fldChar w:fldCharType="begin"/>
      </w:r>
      <w:r w:rsidR="00A91A2F">
        <w:rPr>
          <w:rFonts w:ascii="Cambria" w:hAnsi="Cambria"/>
        </w:rPr>
        <w:instrText xml:space="preserve"> ADDIN EN.CITE &lt;EndNote&gt;&lt;Cite ExcludeYear="1"&gt;&lt;Author&gt;BTS/SIGN&lt;/Author&gt;&lt;Year&gt;2016&lt;/Year&gt;&lt;RecNum&gt;194&lt;/RecNum&gt;&lt;DisplayText&gt;(26)&lt;/DisplayText&gt;&lt;record&gt;&lt;rec-number&gt;194&lt;/rec-number&gt;&lt;foreign-keys&gt;&lt;key app="EN" db-id="per0rfd03wxadaevfw45dr2aw5rap5fvdzwp"&gt;194&lt;/key&gt;&lt;/foreign-keys&gt;&lt;ref-type name="Journal Article"&gt;17&lt;/ref-type&gt;&lt;contributors&gt;&lt;authors&gt;&lt;author&gt;BTS/SIGN&lt;/author&gt;&lt;/authors&gt;&lt;/contributors&gt;&lt;titles&gt;&lt;title&gt;British guideline on the management of asthma&lt;/title&gt;&lt;/titles&gt;&lt;dates&gt;&lt;year&gt;2016&lt;/year&gt;&lt;/dates&gt;&lt;urls&gt;&lt;/urls&gt;&lt;/record&gt;&lt;/Cite&gt;&lt;/EndNote&gt;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26" w:tooltip="BTS/SIGN, 2016 #194" w:history="1">
        <w:r w:rsidR="009A355E">
          <w:rPr>
            <w:rFonts w:ascii="Cambria" w:hAnsi="Cambria"/>
            <w:noProof/>
          </w:rPr>
          <w:t>26</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the </w:t>
      </w:r>
      <w:r w:rsidRPr="000255BE">
        <w:rPr>
          <w:rFonts w:ascii="Cambria" w:hAnsi="Cambria" w:cs="Helvetica Neue"/>
        </w:rPr>
        <w:t xml:space="preserve">American College of Chest Physicians suggesting two weeks </w:t>
      </w:r>
      <w:r w:rsidRPr="000255BE">
        <w:rPr>
          <w:rFonts w:ascii="Cambria" w:hAnsi="Cambria" w:cs="Helvetica Neue"/>
        </w:rPr>
        <w:fldChar w:fldCharType="begin"/>
      </w:r>
      <w:r w:rsidR="00A91A2F">
        <w:rPr>
          <w:rFonts w:ascii="Cambria" w:hAnsi="Cambria" w:cs="Helvetica Neue"/>
        </w:rPr>
        <w:instrText xml:space="preserve"> ADDIN EN.CITE &lt;EndNote&gt;&lt;Cite&gt;&lt;Author&gt;Chang&lt;/Author&gt;&lt;Year&gt;2017&lt;/Year&gt;&lt;RecNum&gt;217&lt;/RecNum&gt;&lt;DisplayText&gt;(52)&lt;/DisplayText&gt;&lt;record&gt;&lt;rec-number&gt;217&lt;/rec-number&gt;&lt;foreign-keys&gt;&lt;key app="EN" db-id="per0rfd03wxadaevfw45dr2aw5rap5fvdzwp"&gt;217&lt;/key&gt;&lt;/foreign-keys&gt;&lt;ref-type name="Journal Article"&gt;17&lt;/ref-type&gt;&lt;contributors&gt;&lt;authors&gt;&lt;author&gt;Chang, AB&lt;/author&gt;&lt;author&gt;Oppenheimer, JJ&lt;/author&gt;&lt;author&gt;Weinberger, MM&lt;/author&gt;&lt;author&gt;Rubin, BK&lt;/author&gt;&lt;author&gt;Grant, CC&lt;/author&gt;&lt;author&gt;Weir, K&lt;/author&gt;&lt;author&gt;Irwin, RS&lt;/author&gt;&lt;/authors&gt;&lt;/contributors&gt;&lt;titles&gt;&lt;title&gt;Management of Children With Chronic Wet Cough and Protracted Bacterial Bronchitis&lt;/title&gt;&lt;secondary-title&gt;Chest&lt;/secondary-title&gt;&lt;/titles&gt;&lt;periodical&gt;&lt;full-title&gt;Chest&lt;/full-title&gt;&lt;/periodical&gt;&lt;pages&gt;884-890&lt;/pages&gt;&lt;volume&gt;151&lt;/volume&gt;&lt;number&gt;4&lt;/number&gt;&lt;dates&gt;&lt;year&gt;2017&lt;/year&gt;&lt;/dates&gt;&lt;urls&gt;&lt;/urls&gt;&lt;/record&gt;&lt;/Cite&gt;&lt;/EndNote&gt;</w:instrText>
      </w:r>
      <w:r w:rsidRPr="000255BE">
        <w:rPr>
          <w:rFonts w:ascii="Cambria" w:hAnsi="Cambria" w:cs="Helvetica Neue"/>
        </w:rPr>
        <w:fldChar w:fldCharType="separate"/>
      </w:r>
      <w:r w:rsidR="00A91A2F">
        <w:rPr>
          <w:rFonts w:ascii="Cambria" w:hAnsi="Cambria" w:cs="Helvetica Neue"/>
          <w:noProof/>
        </w:rPr>
        <w:t>(</w:t>
      </w:r>
      <w:hyperlink w:anchor="_ENREF_52" w:tooltip="Chang, 2017 #217" w:history="1">
        <w:r w:rsidR="009A355E">
          <w:rPr>
            <w:rFonts w:ascii="Cambria" w:hAnsi="Cambria" w:cs="Helvetica Neue"/>
            <w:noProof/>
          </w:rPr>
          <w:t>52</w:t>
        </w:r>
      </w:hyperlink>
      <w:r w:rsidR="00A91A2F">
        <w:rPr>
          <w:rFonts w:ascii="Cambria" w:hAnsi="Cambria" w:cs="Helvetica Neue"/>
          <w:noProof/>
        </w:rPr>
        <w:t>)</w:t>
      </w:r>
      <w:r w:rsidRPr="000255BE">
        <w:rPr>
          <w:rFonts w:ascii="Cambria" w:hAnsi="Cambria" w:cs="Helvetica Neue"/>
        </w:rPr>
        <w:fldChar w:fldCharType="end"/>
      </w:r>
      <w:r w:rsidRPr="000255BE">
        <w:rPr>
          <w:rFonts w:ascii="Cambria" w:hAnsi="Cambria" w:cs="Helvetica Neue"/>
        </w:rPr>
        <w:t>.</w:t>
      </w:r>
    </w:p>
    <w:p w14:paraId="55DCD421" w14:textId="7D9B28C4" w:rsidR="00871C36" w:rsidRPr="000255BE" w:rsidRDefault="00871C36" w:rsidP="00871C36">
      <w:pPr>
        <w:spacing w:after="320" w:line="360" w:lineRule="auto"/>
        <w:jc w:val="both"/>
        <w:rPr>
          <w:rFonts w:ascii="Cambria" w:hAnsi="Cambria"/>
        </w:rPr>
      </w:pPr>
      <w:r w:rsidRPr="000255BE">
        <w:rPr>
          <w:rFonts w:ascii="Cambria" w:hAnsi="Cambria"/>
        </w:rPr>
        <w:lastRenderedPageBreak/>
        <w:t xml:space="preserve">Treatment is usually initiated following clinical assessment alone as obtaining confirmatory microbiological evidence is difficult. When acquired, cultures are often positive in PBB (26), but sampling is difficult and there is no universally accepted level at which treatment should be administered </w:t>
      </w:r>
      <w:r w:rsidRPr="000255BE">
        <w:rPr>
          <w:rFonts w:ascii="Cambria" w:hAnsi="Cambria"/>
        </w:rPr>
        <w:fldChar w:fldCharType="begin"/>
      </w:r>
      <w:r w:rsidR="00A91A2F">
        <w:rPr>
          <w:rFonts w:ascii="Cambria" w:hAnsi="Cambria"/>
        </w:rPr>
        <w:instrText xml:space="preserve"> ADDIN EN.CITE &lt;EndNote&gt;&lt;Cite&gt;&lt;Author&gt;Wurzel&lt;/Author&gt;&lt;Year&gt;2014&lt;/Year&gt;&lt;RecNum&gt;206&lt;/RecNum&gt;&lt;DisplayText&gt;(43, 53)&lt;/DisplayText&gt;&lt;record&gt;&lt;rec-number&gt;206&lt;/rec-number&gt;&lt;foreign-keys&gt;&lt;key app="EN" db-id="per0rfd03wxadaevfw45dr2aw5rap5fvdzwp"&gt;206&lt;/key&gt;&lt;/foreign-keys&gt;&lt;ref-type name="Journal Article"&gt;17&lt;/ref-type&gt;&lt;contributors&gt;&lt;authors&gt;&lt;author&gt;Wurzel, DF&lt;/author&gt;&lt;author&gt;Marchant, JM&lt;/author&gt;&lt;author&gt;Clark, JE&lt;/author&gt;&lt;author&gt;Brent Masters, I&lt;/author&gt;&lt;author&gt;Yerkovich, ST&lt;/author&gt;&lt;author&gt;Upham, JW&lt;/author&gt;&lt;author&gt;Chang, AB&lt;/author&gt;&lt;/authors&gt;&lt;/contributors&gt;&lt;titles&gt;&lt;title&gt;Wet Cough in Children: Infective and Inflammatory Characteristics in Broncho-Alveolar Lavage Fluid&lt;/title&gt;&lt;secondary-title&gt;Pediatr Pulmonol&lt;/secondary-title&gt;&lt;/titles&gt;&lt;periodical&gt;&lt;full-title&gt;Pediatr Pulmonol&lt;/full-title&gt;&lt;/periodical&gt;&lt;pages&gt;561-568&lt;/pages&gt;&lt;volume&gt;49&lt;/volume&gt;&lt;dates&gt;&lt;year&gt;2014&lt;/year&gt;&lt;/dates&gt;&lt;urls&gt;&lt;/urls&gt;&lt;/record&gt;&lt;/Cite&gt;&lt;Cite&gt;&lt;Author&gt;Chang&lt;/Author&gt;&lt;Year&gt;2016&lt;/Year&gt;&lt;RecNum&gt;259&lt;/RecNum&gt;&lt;record&gt;&lt;rec-number&gt;259&lt;/rec-number&gt;&lt;foreign-keys&gt;&lt;key app="EN" db-id="per0rfd03wxadaevfw45dr2aw5rap5fvdzwp"&gt;259&lt;/key&gt;&lt;/foreign-keys&gt;&lt;ref-type name="Journal Article"&gt;17&lt;/ref-type&gt;&lt;contributors&gt;&lt;authors&gt;&lt;author&gt;Chang, AB&lt;/author&gt;&lt;author&gt;Upham, JW&lt;/author&gt;&lt;author&gt;Brent Masters, I&lt;/author&gt;&lt;author&gt;Redding, GR&lt;/author&gt;&lt;author&gt;Gibson, PG&lt;/author&gt;&lt;author&gt;Marchant, JM&lt;/author&gt;&lt;author&gt;Grimwood, K&lt;/author&gt;&lt;/authors&gt;&lt;/contributors&gt;&lt;titles&gt;&lt;title&gt;Protracted Bacterial Bronchitis: The Last Decade and the Road Ahead&lt;/title&gt;&lt;secondary-title&gt;Pediatr Pulmonol&lt;/secondary-title&gt;&lt;/titles&gt;&lt;periodical&gt;&lt;full-title&gt;Pediatr Pulmonol&lt;/full-title&gt;&lt;/periodical&gt;&lt;pages&gt;225-242&lt;/pages&gt;&lt;volume&gt;51&lt;/volume&gt;&lt;number&gt;3&lt;/number&gt;&lt;dates&gt;&lt;year&gt;2016&lt;/year&gt;&lt;/dates&gt;&lt;urls&gt;&lt;/urls&gt;&lt;/record&gt;&lt;/Cite&gt;&lt;/EndNote&gt;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43" w:tooltip="Wurzel, 2014 #206" w:history="1">
        <w:r w:rsidR="009A355E">
          <w:rPr>
            <w:rFonts w:ascii="Cambria" w:hAnsi="Cambria"/>
            <w:noProof/>
          </w:rPr>
          <w:t>43</w:t>
        </w:r>
      </w:hyperlink>
      <w:r w:rsidR="00A91A2F">
        <w:rPr>
          <w:rFonts w:ascii="Cambria" w:hAnsi="Cambria"/>
          <w:noProof/>
        </w:rPr>
        <w:t xml:space="preserve">, </w:t>
      </w:r>
      <w:hyperlink w:anchor="_ENREF_53" w:tooltip="Chang, 2016 #259" w:history="1">
        <w:r w:rsidR="009A355E">
          <w:rPr>
            <w:rFonts w:ascii="Cambria" w:hAnsi="Cambria"/>
            <w:noProof/>
          </w:rPr>
          <w:t>53</w:t>
        </w:r>
      </w:hyperlink>
      <w:r w:rsidR="00A91A2F">
        <w:rPr>
          <w:rFonts w:ascii="Cambria" w:hAnsi="Cambria"/>
          <w:noProof/>
        </w:rPr>
        <w:t>)</w:t>
      </w:r>
      <w:r w:rsidRPr="000255BE">
        <w:rPr>
          <w:rFonts w:ascii="Cambria" w:hAnsi="Cambria"/>
        </w:rPr>
        <w:fldChar w:fldCharType="end"/>
      </w:r>
      <w:r w:rsidRPr="000255BE">
        <w:rPr>
          <w:rFonts w:ascii="Cambria" w:hAnsi="Cambria"/>
        </w:rPr>
        <w:t xml:space="preserve">. Additionally, positive microbiology may be variable according to the lobe sampled </w:t>
      </w:r>
      <w:r w:rsidRPr="000255BE">
        <w:rPr>
          <w:rFonts w:ascii="Cambria" w:hAnsi="Cambria"/>
        </w:rPr>
        <w:fldChar w:fldCharType="begin"/>
      </w:r>
      <w:r w:rsidR="00A91A2F">
        <w:rPr>
          <w:rFonts w:ascii="Cambria" w:hAnsi="Cambria"/>
        </w:rPr>
        <w:instrText xml:space="preserve"> ADDIN EN.CITE &lt;EndNote&gt;&lt;Cite&gt;&lt;Author&gt;Narang R&lt;/Author&gt;&lt;Year&gt;2014&lt;/Year&gt;&lt;RecNum&gt;228&lt;/RecNum&gt;&lt;DisplayText&gt;(54)&lt;/DisplayText&gt;&lt;record&gt;&lt;rec-number&gt;228&lt;/rec-number&gt;&lt;foreign-keys&gt;&lt;key app="EN" db-id="per0rfd03wxadaevfw45dr2aw5rap5fvdzwp"&gt;228&lt;/key&gt;&lt;/foreign-keys&gt;&lt;ref-type name="Journal Article"&gt;17&lt;/ref-type&gt;&lt;contributors&gt;&lt;authors&gt;&lt;author&gt;Narang R, Bakewell K, Peach J, Clayton S, Samuels M, Alexander J, Lenney W, Gilchrist FJ&lt;/author&gt;&lt;/authors&gt;&lt;/contributors&gt;&lt;titles&gt;&lt;title&gt;Bacterial Distribution in the Lungs of Children with Protracted Bacterial Bronchitis&lt;/title&gt;&lt;secondary-title&gt;PLoS One&lt;/secondary-title&gt;&lt;/titles&gt;&lt;periodical&gt;&lt;full-title&gt;Plos One&lt;/full-title&gt;&lt;/periodical&gt;&lt;pages&gt;e108523&lt;/pages&gt;&lt;volume&gt;9&lt;/volume&gt;&lt;number&gt;9&lt;/number&gt;&lt;dates&gt;&lt;year&gt;2014&lt;/year&gt;&lt;/dates&gt;&lt;urls&gt;&lt;/urls&gt;&lt;/record&gt;&lt;/Cite&gt;&lt;/EndNote&gt;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54" w:tooltip="Narang R, 2014 #228" w:history="1">
        <w:r w:rsidR="009A355E">
          <w:rPr>
            <w:rFonts w:ascii="Cambria" w:hAnsi="Cambria"/>
            <w:noProof/>
          </w:rPr>
          <w:t>54</w:t>
        </w:r>
      </w:hyperlink>
      <w:r w:rsidR="00A91A2F">
        <w:rPr>
          <w:rFonts w:ascii="Cambria" w:hAnsi="Cambria"/>
          <w:noProof/>
        </w:rPr>
        <w:t>)</w:t>
      </w:r>
      <w:r w:rsidRPr="000255BE">
        <w:rPr>
          <w:rFonts w:ascii="Cambria" w:hAnsi="Cambria"/>
        </w:rPr>
        <w:fldChar w:fldCharType="end"/>
      </w:r>
      <w:r w:rsidRPr="000255BE">
        <w:rPr>
          <w:rFonts w:ascii="Cambria" w:hAnsi="Cambria"/>
        </w:rPr>
        <w:t xml:space="preserve">, perhaps reflecting the unreliability of conventional microbiological techniques. </w:t>
      </w:r>
    </w:p>
    <w:p w14:paraId="13C2D4ED" w14:textId="6A438F80" w:rsidR="00871C36" w:rsidRPr="000255BE" w:rsidRDefault="00871C36" w:rsidP="00871C36">
      <w:pPr>
        <w:spacing w:after="320" w:line="360" w:lineRule="auto"/>
        <w:jc w:val="both"/>
        <w:rPr>
          <w:rFonts w:ascii="Cambria" w:hAnsi="Cambria"/>
        </w:rPr>
      </w:pPr>
      <w:r w:rsidRPr="000255BE">
        <w:rPr>
          <w:rFonts w:ascii="Cambria" w:hAnsi="Cambria"/>
        </w:rPr>
        <w:t xml:space="preserve">In traditional microbiology, differentiating between pathogens and colonisers is challenging. Many consider a concentration of </w:t>
      </w:r>
      <w:r w:rsidRPr="000255BE">
        <w:rPr>
          <w:rFonts w:ascii="Cambria" w:hAnsi="Cambria"/>
        </w:rPr>
        <w:sym w:font="Symbol" w:char="F0B3"/>
      </w:r>
      <w:r w:rsidRPr="000255BE">
        <w:rPr>
          <w:rFonts w:ascii="Cambria" w:hAnsi="Cambria"/>
        </w:rPr>
        <w:t>10</w:t>
      </w:r>
      <w:r w:rsidRPr="000255BE">
        <w:rPr>
          <w:rFonts w:ascii="Cambria" w:hAnsi="Cambria"/>
          <w:vertAlign w:val="superscript"/>
        </w:rPr>
        <w:t>3</w:t>
      </w:r>
      <w:r w:rsidRPr="000255BE">
        <w:rPr>
          <w:rFonts w:ascii="Cambria" w:hAnsi="Cambria"/>
        </w:rPr>
        <w:t xml:space="preserve"> colony forming units (CFU)/ml a marker of lung infection </w:t>
      </w:r>
      <w:r w:rsidRPr="000255BE">
        <w:rPr>
          <w:rFonts w:ascii="Cambria" w:hAnsi="Cambria"/>
        </w:rPr>
        <w:fldChar w:fldCharType="begin">
          <w:fldData xml:space="preserve">PEVuZE5vdGU+PENpdGU+PEF1dGhvcj5QcmF0czwvQXV0aG9yPjxZZWFyPjIwMDI8L1llYXI+PFJl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==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PEVuZE5vdGU+PENpdGU+PEF1dGhvcj5QcmF0czwvQXV0aG9yPjxZZWFyPjIwMDI8L1llYXI+PFJl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==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55" w:tooltip="Prats, 2002 #9" w:history="1">
        <w:r w:rsidR="009A355E">
          <w:rPr>
            <w:rFonts w:ascii="Cambria" w:hAnsi="Cambria"/>
            <w:noProof/>
          </w:rPr>
          <w:t>55-59</w:t>
        </w:r>
      </w:hyperlink>
      <w:r w:rsidR="00A91A2F">
        <w:rPr>
          <w:rFonts w:ascii="Cambria" w:hAnsi="Cambria"/>
          <w:noProof/>
        </w:rPr>
        <w:t>)</w:t>
      </w:r>
      <w:r w:rsidRPr="000255BE">
        <w:rPr>
          <w:rFonts w:ascii="Cambria" w:hAnsi="Cambria"/>
        </w:rPr>
        <w:fldChar w:fldCharType="end"/>
      </w:r>
      <w:r w:rsidRPr="000255BE">
        <w:rPr>
          <w:rFonts w:ascii="Cambria" w:hAnsi="Cambria"/>
        </w:rPr>
        <w:t xml:space="preserve"> although the ERS advocates the use of </w:t>
      </w:r>
      <w:r w:rsidRPr="000255BE">
        <w:rPr>
          <w:rFonts w:ascii="Cambria" w:hAnsi="Cambria"/>
        </w:rPr>
        <w:sym w:font="Symbol" w:char="F0B3"/>
      </w:r>
      <w:r w:rsidRPr="000255BE">
        <w:rPr>
          <w:rFonts w:ascii="Cambria" w:hAnsi="Cambria"/>
        </w:rPr>
        <w:t>10</w:t>
      </w:r>
      <w:r w:rsidRPr="000255BE">
        <w:rPr>
          <w:rFonts w:ascii="Cambria" w:hAnsi="Cambria"/>
          <w:vertAlign w:val="superscript"/>
        </w:rPr>
        <w:t>5</w:t>
      </w:r>
      <w:r w:rsidRPr="000255BE">
        <w:rPr>
          <w:rFonts w:ascii="Cambria" w:hAnsi="Cambria"/>
        </w:rPr>
        <w:t xml:space="preserve"> CFU/ml with a consideration of the clinical picture and potential upper airway contaminants </w:t>
      </w:r>
      <w:r w:rsidRPr="000255BE">
        <w:rPr>
          <w:rFonts w:ascii="Cambria" w:hAnsi="Cambria"/>
        </w:rPr>
        <w:fldChar w:fldCharType="begin"/>
      </w:r>
      <w:r w:rsidR="00A91A2F">
        <w:rPr>
          <w:rFonts w:ascii="Cambria" w:hAnsi="Cambria"/>
        </w:rPr>
        <w:instrText xml:space="preserve"> ADDIN EN.CITE &lt;EndNote&gt;&lt;Cite&gt;&lt;Author&gt;de Blic&lt;/Author&gt;&lt;Year&gt;2000&lt;/Year&gt;&lt;RecNum&gt;191&lt;/RecNum&gt;&lt;DisplayText&gt;(60)&lt;/DisplayText&gt;&lt;record&gt;&lt;rec-number&gt;191&lt;/rec-number&gt;&lt;foreign-keys&gt;&lt;key app="EN" db-id="per0rfd03wxadaevfw45dr2aw5rap5fvdzwp"&gt;191&lt;/key&gt;&lt;/foreign-keys&gt;&lt;ref-type name="Journal Article"&gt;17&lt;/ref-type&gt;&lt;contributors&gt;&lt;authors&gt;&lt;author&gt;de Blic, J.&lt;/author&gt;&lt;author&gt;Midulla, F.&lt;/author&gt;&lt;author&gt;Barbato, A.&lt;/author&gt;&lt;author&gt;Clement, A.&lt;/author&gt;&lt;author&gt;Dab, I.&lt;/author&gt;&lt;author&gt;Eber, E.&lt;/author&gt;&lt;author&gt;Green, C.&lt;/author&gt;&lt;author&gt;Grigg, J.&lt;/author&gt;&lt;author&gt;Kotecha, S.&lt;/author&gt;&lt;author&gt;Kurland, G.&lt;/author&gt;&lt;author&gt;Pohunek, P.&lt;/author&gt;&lt;author&gt;Ratjen, F.&lt;/author&gt;&lt;author&gt;Rossi, G.&lt;/author&gt;&lt;/authors&gt;&lt;/contributors&gt;&lt;auth-address&gt;Univ Essen Gesamthsch, Childrens Hosp, D-45122 Essen, Germany.&amp;#xD;Ratjen, F (reprint author), Univ Essen Gesamthsch, Childrens Hosp, Hufeland Str 55, D-45122 Essen, Germany.&lt;/auth-address&gt;&lt;titles&gt;&lt;title&gt;Bronchoalveolar lavage in children. ERS Task Force on bronchoalveolar lavage in children. European Respiratory Society&lt;/title&gt;&lt;secondary-title&gt;Eur Respir J&lt;/secondary-title&gt;&lt;/titles&gt;&lt;periodical&gt;&lt;full-title&gt;Eur Respir J&lt;/full-title&gt;&lt;/periodical&gt;&lt;pages&gt;217-231&lt;/pages&gt;&lt;volume&gt;15&lt;/volume&gt;&lt;number&gt;1&lt;/number&gt;&lt;keywords&gt;&lt;keyword&gt;polymerase chain-reaction&lt;/keyword&gt;&lt;keyword&gt;acquired-immunodeficiency-syndrome&lt;/keyword&gt;&lt;keyword&gt;flexible&lt;/keyword&gt;&lt;keyword&gt;fiberoptic bronchoscopy&lt;/keyword&gt;&lt;keyword&gt;pneumocystis-carinii pneumonia&lt;/keyword&gt;&lt;keyword&gt;pulmonary&lt;/keyword&gt;&lt;keyword&gt;alveolar proteinosis&lt;/keyword&gt;&lt;keyword&gt;lung-transplant recipients&lt;/keyword&gt;&lt;keyword&gt;necrosis-factor-alpha&lt;/keyword&gt;&lt;keyword&gt;rapid detection&lt;/keyword&gt;&lt;keyword&gt;immunocompromised child&lt;/keyword&gt;&lt;keyword&gt;differential cytology&lt;/keyword&gt;&lt;/keywords&gt;&lt;dates&gt;&lt;year&gt;2000&lt;/year&gt;&lt;/dates&gt;&lt;urls&gt;&lt;related-urls&gt;&lt;url&gt;&amp;lt;Go to ISI&amp;gt;://WOS:000085113000040&lt;/url&gt;&lt;/related-urls&gt;&lt;/urls&gt;&lt;/record&gt;&lt;/Cite&gt;&lt;/EndNote&gt;</w:instrText>
      </w:r>
      <w:r w:rsidRPr="000255BE">
        <w:rPr>
          <w:rFonts w:ascii="Cambria" w:hAnsi="Cambria"/>
        </w:rPr>
        <w:fldChar w:fldCharType="separate"/>
      </w:r>
      <w:r w:rsidR="00A91A2F">
        <w:rPr>
          <w:rFonts w:ascii="Cambria" w:hAnsi="Cambria"/>
          <w:noProof/>
        </w:rPr>
        <w:t>(</w:t>
      </w:r>
      <w:hyperlink w:anchor="_ENREF_60" w:tooltip="de Blic, 2000 #191" w:history="1">
        <w:r w:rsidR="009A355E">
          <w:rPr>
            <w:rFonts w:ascii="Cambria" w:hAnsi="Cambria"/>
            <w:noProof/>
          </w:rPr>
          <w:t>60</w:t>
        </w:r>
      </w:hyperlink>
      <w:r w:rsidR="00A91A2F">
        <w:rPr>
          <w:rFonts w:ascii="Cambria" w:hAnsi="Cambria"/>
          <w:noProof/>
        </w:rPr>
        <w:t>)</w:t>
      </w:r>
      <w:r w:rsidRPr="000255BE">
        <w:rPr>
          <w:rFonts w:ascii="Cambria" w:hAnsi="Cambria"/>
        </w:rPr>
        <w:fldChar w:fldCharType="end"/>
      </w:r>
      <w:r w:rsidRPr="000255BE">
        <w:rPr>
          <w:rFonts w:ascii="Cambria" w:hAnsi="Cambria"/>
        </w:rPr>
        <w:t xml:space="preserve">. Over half the patients who yielded microorganisms in numbers </w:t>
      </w:r>
      <w:r w:rsidRPr="000255BE">
        <w:rPr>
          <w:rFonts w:ascii="Cambria" w:hAnsi="Cambria"/>
        </w:rPr>
        <w:sym w:font="Symbol" w:char="F0B3"/>
      </w:r>
      <w:r w:rsidRPr="000255BE">
        <w:rPr>
          <w:rFonts w:ascii="Cambria" w:hAnsi="Cambria"/>
        </w:rPr>
        <w:t>10</w:t>
      </w:r>
      <w:r w:rsidRPr="000255BE">
        <w:rPr>
          <w:rFonts w:ascii="Cambria" w:hAnsi="Cambria"/>
          <w:vertAlign w:val="superscript"/>
        </w:rPr>
        <w:t>2</w:t>
      </w:r>
      <w:r w:rsidRPr="000255BE">
        <w:rPr>
          <w:rFonts w:ascii="Cambria" w:hAnsi="Cambria"/>
        </w:rPr>
        <w:t>/ml but &lt;10</w:t>
      </w:r>
      <w:r w:rsidRPr="000255BE">
        <w:rPr>
          <w:rFonts w:ascii="Cambria" w:hAnsi="Cambria"/>
          <w:vertAlign w:val="superscript"/>
        </w:rPr>
        <w:t>3</w:t>
      </w:r>
      <w:r w:rsidRPr="000255BE">
        <w:rPr>
          <w:rFonts w:ascii="Cambria" w:hAnsi="Cambria"/>
        </w:rPr>
        <w:t xml:space="preserve">/ml had negative repeated samples but a significant number did grow a greater concentration of the same pathogen when the test was repeated </w:t>
      </w:r>
      <w:r w:rsidRPr="000255BE">
        <w:rPr>
          <w:rFonts w:ascii="Cambria" w:hAnsi="Cambria"/>
        </w:rPr>
        <w:fldChar w:fldCharType="begin"/>
      </w:r>
      <w:r w:rsidR="00A91A2F">
        <w:rPr>
          <w:rFonts w:ascii="Cambria" w:hAnsi="Cambria"/>
        </w:rPr>
        <w:instrText xml:space="preserve"> ADDIN EN.CITE &lt;EndNote&gt;&lt;Cite&gt;&lt;Author&gt;Dreyfuss&lt;/Author&gt;&lt;Year&gt;1993&lt;/Year&gt;&lt;RecNum&gt;5&lt;/RecNum&gt;&lt;DisplayText&gt;(61)&lt;/DisplayText&gt;&lt;record&gt;&lt;rec-number&gt;5&lt;/rec-number&gt;&lt;foreign-keys&gt;&lt;key app="EN" db-id="per0rfd03wxadaevfw45dr2aw5rap5fvdzwp"&gt;5&lt;/key&gt;&lt;key app="ENWeb" db-id=""&gt;0&lt;/key&gt;&lt;/foreign-keys&gt;&lt;ref-type name="Journal Article"&gt;17&lt;/ref-type&gt;&lt;contributors&gt;&lt;authors&gt;&lt;author&gt;Dreyfuss, D.&lt;/author&gt;&lt;author&gt;Mier, L.&lt;/author&gt;&lt;author&gt;Lebourdelles, G.&lt;/author&gt;&lt;author&gt;Djedaini, K.&lt;/author&gt;&lt;author&gt;Brun, P.&lt;/author&gt;&lt;author&gt;Boussougant, Y.&lt;/author&gt;&lt;author&gt;Coste, F.&lt;/author&gt;&lt;/authors&gt;&lt;/contributors&gt;&lt;titles&gt;&lt;title&gt;Clinical significance of borderline quantitative protected brush specimen culture results.&lt;/title&gt;&lt;secondary-title&gt;Am Rev Respir Dis&lt;/secondary-title&gt;&lt;/titles&gt;&lt;periodical&gt;&lt;full-title&gt;Am Rev Respir Dis&lt;/full-title&gt;&lt;/periodical&gt;&lt;pages&gt;946-951&lt;/pages&gt;&lt;volume&gt;147&lt;/volume&gt;&lt;number&gt;4&lt;/number&gt;&lt;dates&gt;&lt;year&gt;1993&lt;/year&gt;&lt;/dates&gt;&lt;urls&gt;&lt;related-urls&gt;&lt;url&gt;&amp;lt;Go to ISI&amp;gt;://WOS:A1993KV72400026&lt;/url&gt;&lt;/related-urls&gt;&lt;/urls&gt;&lt;/record&gt;&lt;/Cite&gt;&lt;/EndNote&gt;</w:instrText>
      </w:r>
      <w:r w:rsidRPr="000255BE">
        <w:rPr>
          <w:rFonts w:ascii="Cambria" w:hAnsi="Cambria"/>
        </w:rPr>
        <w:fldChar w:fldCharType="separate"/>
      </w:r>
      <w:r w:rsidR="00A91A2F">
        <w:rPr>
          <w:rFonts w:ascii="Cambria" w:hAnsi="Cambria"/>
          <w:noProof/>
        </w:rPr>
        <w:t>(</w:t>
      </w:r>
      <w:hyperlink w:anchor="_ENREF_61" w:tooltip="Dreyfuss, 1993 #5" w:history="1">
        <w:r w:rsidR="009A355E">
          <w:rPr>
            <w:rFonts w:ascii="Cambria" w:hAnsi="Cambria"/>
            <w:noProof/>
          </w:rPr>
          <w:t>61</w:t>
        </w:r>
      </w:hyperlink>
      <w:r w:rsidR="00A91A2F">
        <w:rPr>
          <w:rFonts w:ascii="Cambria" w:hAnsi="Cambria"/>
          <w:noProof/>
        </w:rPr>
        <w:t>)</w:t>
      </w:r>
      <w:r w:rsidRPr="000255BE">
        <w:rPr>
          <w:rFonts w:ascii="Cambria" w:hAnsi="Cambria"/>
        </w:rPr>
        <w:fldChar w:fldCharType="end"/>
      </w:r>
      <w:r w:rsidRPr="000255BE">
        <w:rPr>
          <w:rFonts w:ascii="Cambria" w:hAnsi="Cambria"/>
        </w:rPr>
        <w:t xml:space="preserve">. Interpretation of borderline results is challenging and setting thresholds once antibiotic treatment has been established is problematic </w:t>
      </w:r>
      <w:r w:rsidRPr="000255BE">
        <w:rPr>
          <w:rFonts w:ascii="Cambria" w:hAnsi="Cambria"/>
        </w:rPr>
        <w:fldChar w:fldCharType="begin"/>
      </w:r>
      <w:r w:rsidR="00A91A2F">
        <w:rPr>
          <w:rFonts w:ascii="Cambria" w:hAnsi="Cambria"/>
        </w:rPr>
        <w:instrText xml:space="preserve"> ADDIN EN.CITE &lt;EndNote&gt;&lt;Cite&gt;&lt;Author&gt;Prats&lt;/Author&gt;&lt;Year&gt;2002&lt;/Year&gt;&lt;RecNum&gt;9&lt;/RecNum&gt;&lt;DisplayText&gt;(55)&lt;/DisplayText&gt;&lt;record&gt;&lt;rec-number&gt;9&lt;/rec-number&gt;&lt;foreign-keys&gt;&lt;key app="EN" db-id="per0rfd03wxadaevfw45dr2aw5rap5fvdzwp"&gt;9&lt;/key&gt;&lt;key app="ENWeb" db-id=""&gt;0&lt;/key&gt;&lt;/foreign-keys&gt;&lt;ref-type name="Journal Article"&gt;17&lt;/ref-type&gt;&lt;contributors&gt;&lt;authors&gt;&lt;author&gt;Prats, E.&lt;/author&gt;&lt;author&gt;Dorca, J.&lt;/author&gt;&lt;author&gt;Pujol, M.&lt;/author&gt;&lt;author&gt;Garcia, L.&lt;/author&gt;&lt;author&gt;Barreiro, B.&lt;/author&gt;&lt;author&gt;Verdaguer, R.&lt;/author&gt;&lt;author&gt;Gudiol, F.&lt;/author&gt;&lt;author&gt;Manresa, F.&lt;/author&gt;&lt;/authors&gt;&lt;/contributors&gt;&lt;titles&gt;&lt;title&gt;Effects of antibiotics on protected specimen brush sampling in ventilator-associated pneumonia&lt;/title&gt;&lt;secondary-title&gt;Eur Respir J&lt;/secondary-title&gt;&lt;/titles&gt;&lt;periodical&gt;&lt;full-title&gt;Eur Respir J&lt;/full-title&gt;&lt;/periodical&gt;&lt;pages&gt;944-951&lt;/pages&gt;&lt;volume&gt;19&lt;/volume&gt;&lt;number&gt;5&lt;/number&gt;&lt;dates&gt;&lt;year&gt;2002&lt;/year&gt;&lt;/dates&gt;&lt;urls&gt;&lt;related-urls&gt;&lt;url&gt;&amp;lt;Go to ISI&amp;gt;://WOS:000175653600025&lt;/url&gt;&lt;/related-urls&gt;&lt;/urls&gt;&lt;/record&gt;&lt;/Cite&gt;&lt;/EndNote&gt;</w:instrText>
      </w:r>
      <w:r w:rsidRPr="000255BE">
        <w:rPr>
          <w:rFonts w:ascii="Cambria" w:hAnsi="Cambria"/>
        </w:rPr>
        <w:fldChar w:fldCharType="separate"/>
      </w:r>
      <w:r w:rsidR="00A91A2F">
        <w:rPr>
          <w:rFonts w:ascii="Cambria" w:hAnsi="Cambria"/>
          <w:noProof/>
        </w:rPr>
        <w:t>(</w:t>
      </w:r>
      <w:hyperlink w:anchor="_ENREF_55" w:tooltip="Prats, 2002 #9" w:history="1">
        <w:r w:rsidR="009A355E">
          <w:rPr>
            <w:rFonts w:ascii="Cambria" w:hAnsi="Cambria"/>
            <w:noProof/>
          </w:rPr>
          <w:t>55</w:t>
        </w:r>
      </w:hyperlink>
      <w:r w:rsidR="00A91A2F">
        <w:rPr>
          <w:rFonts w:ascii="Cambria" w:hAnsi="Cambria"/>
          <w:noProof/>
        </w:rPr>
        <w:t>)</w:t>
      </w:r>
      <w:r w:rsidRPr="000255BE">
        <w:rPr>
          <w:rFonts w:ascii="Cambria" w:hAnsi="Cambria"/>
        </w:rPr>
        <w:fldChar w:fldCharType="end"/>
      </w:r>
      <w:r w:rsidRPr="000255BE">
        <w:rPr>
          <w:rFonts w:ascii="Cambria" w:hAnsi="Cambria"/>
        </w:rPr>
        <w:t>, highlighting the need to obtain samples quickly and accurately without delaying treatment.</w:t>
      </w:r>
    </w:p>
    <w:p w14:paraId="2B195EE5" w14:textId="35B88210" w:rsidR="00871C36" w:rsidRDefault="00871C36" w:rsidP="00F375C5">
      <w:pPr>
        <w:spacing w:after="320" w:line="360" w:lineRule="auto"/>
        <w:jc w:val="both"/>
        <w:rPr>
          <w:rFonts w:ascii="Cambria" w:hAnsi="Cambria"/>
        </w:rPr>
      </w:pPr>
      <w:r w:rsidRPr="000255BE">
        <w:rPr>
          <w:rFonts w:ascii="Cambria" w:hAnsi="Cambria"/>
        </w:rPr>
        <w:t xml:space="preserve">The risk of recurrence in PBB is high, with almost 44% of those treated experiencing more than three episodes of coughing a year, sometimes termed recurrent PBB, an independent risk factor for radiological progression to bronchiectasis </w:t>
      </w:r>
      <w:r w:rsidRPr="000255BE">
        <w:rPr>
          <w:rFonts w:ascii="Cambria" w:hAnsi="Cambria"/>
        </w:rPr>
        <w:fldChar w:fldCharType="begin"/>
      </w:r>
      <w:r w:rsidR="00A91A2F">
        <w:rPr>
          <w:rFonts w:ascii="Cambria" w:hAnsi="Cambria"/>
        </w:rPr>
        <w:instrText xml:space="preserve"> ADDIN EN.CITE &lt;EndNote&gt;&lt;Cite&gt;&lt;Author&gt;Wurzel&lt;/Author&gt;&lt;Year&gt;2016&lt;/Year&gt;&lt;RecNum&gt;197&lt;/RecNum&gt;&lt;DisplayText&gt;(33)&lt;/DisplayText&gt;&lt;record&gt;&lt;rec-number&gt;197&lt;/rec-number&gt;&lt;foreign-keys&gt;&lt;key app="EN" db-id="per0rfd03wxadaevfw45dr2aw5rap5fvdzwp"&gt;197&lt;/key&gt;&lt;/foreign-keys&gt;&lt;ref-type name="Journal Article"&gt;17&lt;/ref-type&gt;&lt;contributors&gt;&lt;authors&gt;&lt;author&gt;Wurzel, DF&lt;/author&gt;&lt;author&gt;Marchant, JM&lt;/author&gt;&lt;author&gt;Yerkovich, ST&lt;/author&gt;&lt;author&gt;Upham, JW&lt;/author&gt;&lt;author&gt;Petsky, HL&lt;/author&gt;&lt;author&gt;Smith-Vaughan, H&lt;/author&gt;&lt;author&gt;Masters, B&lt;/author&gt;&lt;author&gt;Buntain, H&lt;/author&gt;&lt;author&gt;Chang, AB &lt;/author&gt;&lt;/authors&gt;&lt;/contributors&gt;&lt;titles&gt;&lt;title&gt;Protracted Bacterial Bronchitis in Children: Natural History and Risk Factors for Bronchiectasis&lt;/title&gt;&lt;secondary-title&gt;Chest&lt;/secondary-title&gt;&lt;/titles&gt;&lt;periodical&gt;&lt;full-title&gt;Chest&lt;/full-title&gt;&lt;/periodical&gt;&lt;pages&gt;1101-1108&lt;/pages&gt;&lt;volume&gt;150&lt;/volume&gt;&lt;number&gt;5&lt;/number&gt;&lt;dates&gt;&lt;year&gt;2016&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33" w:tooltip="Wurzel, 2016 #197" w:history="1">
        <w:r w:rsidR="009A355E">
          <w:rPr>
            <w:rFonts w:ascii="Cambria" w:hAnsi="Cambria"/>
            <w:noProof/>
          </w:rPr>
          <w:t>33</w:t>
        </w:r>
      </w:hyperlink>
      <w:r w:rsidR="00A91A2F">
        <w:rPr>
          <w:rFonts w:ascii="Cambria" w:hAnsi="Cambria"/>
          <w:noProof/>
        </w:rPr>
        <w:t>)</w:t>
      </w:r>
      <w:r w:rsidRPr="000255BE">
        <w:rPr>
          <w:rFonts w:ascii="Cambria" w:hAnsi="Cambria"/>
        </w:rPr>
        <w:fldChar w:fldCharType="end"/>
      </w:r>
      <w:r w:rsidRPr="000255BE">
        <w:rPr>
          <w:rFonts w:ascii="Cambria" w:hAnsi="Cambria"/>
        </w:rPr>
        <w:t xml:space="preserve">. A poor response to a four week course of antibiotics, longer than is commonly used in PBB, should alert physicians to consider other diagnoses and the possibility of bronchiectasis </w:t>
      </w:r>
      <w:r w:rsidRPr="000255BE">
        <w:rPr>
          <w:rFonts w:ascii="Cambria" w:hAnsi="Cambria"/>
        </w:rPr>
        <w:fldChar w:fldCharType="begin"/>
      </w:r>
      <w:r w:rsidR="00A91A2F">
        <w:rPr>
          <w:rFonts w:ascii="Cambria" w:hAnsi="Cambria"/>
        </w:rPr>
        <w:instrText xml:space="preserve"> ADDIN EN.CITE &lt;EndNote&gt;&lt;Cite&gt;&lt;Author&gt;Goyal V&lt;/Author&gt;&lt;Year&gt;2014&lt;/Year&gt;&lt;RecNum&gt;159&lt;/RecNum&gt;&lt;DisplayText&gt;(62)&lt;/DisplayText&gt;&lt;record&gt;&lt;rec-number&gt;159&lt;/rec-number&gt;&lt;foreign-keys&gt;&lt;key app="EN" db-id="tzrvpd0vpex203esav9v9fdj909psspp25za"&gt;159&lt;/key&gt;&lt;/foreign-keys&gt;&lt;ref-type name="Journal Article"&gt;17&lt;/ref-type&gt;&lt;contributors&gt;&lt;authors&gt;&lt;author&gt;Goyal V, Grimwood K, Marchant J, Masters IB, Chang AB&lt;/author&gt;&lt;/authors&gt;&lt;/contributors&gt;&lt;titles&gt;&lt;title&gt;Does failed chronic wet cough response to antibiotics predict bronchiectasis?&lt;/title&gt;&lt;secondary-title&gt;Arch Dis Child&lt;/secondary-title&gt;&lt;/titles&gt;&lt;periodical&gt;&lt;full-title&gt;Arch Dis Child&lt;/full-title&gt;&lt;/periodical&gt;&lt;pages&gt;522-5&lt;/pages&gt;&lt;volume&gt;99&lt;/volume&gt;&lt;number&gt;6&lt;/number&gt;&lt;dates&gt;&lt;year&gt;2014&lt;/year&gt;&lt;/dates&gt;&lt;urls&gt;&lt;/urls&gt;&lt;/record&gt;&lt;/Cite&gt;&lt;/EndNote&gt;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62" w:tooltip="Goyal V, 2014 #159" w:history="1">
        <w:r w:rsidR="009A355E">
          <w:rPr>
            <w:rFonts w:ascii="Cambria" w:hAnsi="Cambria"/>
            <w:noProof/>
          </w:rPr>
          <w:t>62</w:t>
        </w:r>
      </w:hyperlink>
      <w:r w:rsidR="00A91A2F">
        <w:rPr>
          <w:rFonts w:ascii="Cambria" w:hAnsi="Cambria"/>
          <w:noProof/>
        </w:rPr>
        <w:t>)</w:t>
      </w:r>
      <w:r w:rsidRPr="000255BE">
        <w:rPr>
          <w:rFonts w:ascii="Cambria" w:hAnsi="Cambria"/>
        </w:rPr>
        <w:fldChar w:fldCharType="end"/>
      </w:r>
      <w:r w:rsidRPr="000255BE">
        <w:rPr>
          <w:rFonts w:ascii="Cambria" w:hAnsi="Cambria"/>
        </w:rPr>
        <w:t>.</w:t>
      </w:r>
      <w:bookmarkStart w:id="70" w:name="_Toc508003761"/>
    </w:p>
    <w:p w14:paraId="0BDE1D4E" w14:textId="77777777" w:rsidR="00C35E72" w:rsidRPr="000255BE" w:rsidRDefault="00C35E72" w:rsidP="00F375C5">
      <w:pPr>
        <w:spacing w:after="320" w:line="360" w:lineRule="auto"/>
        <w:jc w:val="both"/>
      </w:pPr>
    </w:p>
    <w:p w14:paraId="075A3888" w14:textId="3CE51A82" w:rsidR="00871C36" w:rsidRPr="000255BE" w:rsidRDefault="00871C36" w:rsidP="00871C36">
      <w:pPr>
        <w:pStyle w:val="Heading2"/>
        <w:spacing w:before="0" w:after="320" w:line="360" w:lineRule="auto"/>
        <w:rPr>
          <w:rFonts w:ascii="Cambria" w:hAnsi="Cambria"/>
          <w:i w:val="0"/>
        </w:rPr>
      </w:pPr>
      <w:bookmarkStart w:id="71" w:name="_Toc508085599"/>
      <w:bookmarkStart w:id="72" w:name="_Toc508086688"/>
      <w:bookmarkStart w:id="73" w:name="_Toc390546011"/>
      <w:bookmarkStart w:id="74" w:name="_Toc528352831"/>
      <w:r w:rsidRPr="000255BE">
        <w:rPr>
          <w:rFonts w:ascii="Cambria" w:hAnsi="Cambria"/>
          <w:i w:val="0"/>
        </w:rPr>
        <w:t>1.</w:t>
      </w:r>
      <w:r w:rsidR="00250137">
        <w:rPr>
          <w:rFonts w:ascii="Cambria" w:hAnsi="Cambria"/>
          <w:i w:val="0"/>
        </w:rPr>
        <w:t>9</w:t>
      </w:r>
      <w:r w:rsidRPr="000255BE">
        <w:rPr>
          <w:rFonts w:ascii="Cambria" w:hAnsi="Cambria"/>
          <w:i w:val="0"/>
        </w:rPr>
        <w:tab/>
      </w:r>
      <w:r w:rsidRPr="000255BE">
        <w:rPr>
          <w:rFonts w:ascii="Cambria" w:hAnsi="Cambria"/>
          <w:i w:val="0"/>
        </w:rPr>
        <w:tab/>
        <w:t>Upper and lower airway microorganisms</w:t>
      </w:r>
      <w:bookmarkEnd w:id="70"/>
      <w:bookmarkEnd w:id="71"/>
      <w:bookmarkEnd w:id="72"/>
      <w:bookmarkEnd w:id="73"/>
      <w:bookmarkEnd w:id="74"/>
    </w:p>
    <w:p w14:paraId="2B377BDF" w14:textId="6C0EC90F" w:rsidR="00871C36" w:rsidRPr="000255BE" w:rsidRDefault="00871C36" w:rsidP="00871C36">
      <w:pPr>
        <w:spacing w:after="320" w:line="360" w:lineRule="auto"/>
        <w:jc w:val="both"/>
        <w:rPr>
          <w:rFonts w:ascii="Cambria" w:hAnsi="Cambria"/>
        </w:rPr>
      </w:pPr>
      <w:r w:rsidRPr="000255BE">
        <w:rPr>
          <w:rFonts w:ascii="Cambria" w:hAnsi="Cambria"/>
        </w:rPr>
        <w:t xml:space="preserve">The nasopharynx has been well studied in adults and children </w:t>
      </w:r>
      <w:proofErr w:type="gramStart"/>
      <w:r w:rsidRPr="000255BE">
        <w:rPr>
          <w:rFonts w:ascii="Cambria" w:hAnsi="Cambria"/>
        </w:rPr>
        <w:t>alike</w:t>
      </w:r>
      <w:proofErr w:type="gramEnd"/>
      <w:r w:rsidRPr="000255BE">
        <w:rPr>
          <w:rFonts w:ascii="Cambria" w:hAnsi="Cambria"/>
        </w:rPr>
        <w:t xml:space="preserve"> as sampling is quick and easy. It has been shown to be colonised with microorganisms at birth </w:t>
      </w:r>
      <w:r w:rsidRPr="000255BE">
        <w:rPr>
          <w:rFonts w:ascii="Cambria" w:hAnsi="Cambria"/>
        </w:rPr>
        <w:fldChar w:fldCharType="begin"/>
      </w:r>
      <w:r w:rsidR="00A91A2F">
        <w:rPr>
          <w:rFonts w:ascii="Cambria" w:hAnsi="Cambria"/>
        </w:rPr>
        <w:instrText xml:space="preserve"> ADDIN EN.CITE &lt;EndNote&gt;&lt;Cite&gt;&lt;Author&gt;Rotimi&lt;/Author&gt;&lt;Year&gt;1981&lt;/Year&gt;&lt;RecNum&gt;92&lt;/RecNum&gt;&lt;DisplayText&gt;(63)&lt;/DisplayText&gt;&lt;record&gt;&lt;rec-number&gt;92&lt;/rec-number&gt;&lt;foreign-keys&gt;&lt;key app="EN" db-id="per0rfd03wxadaevfw45dr2aw5rap5fvdzwp"&gt;92&lt;/key&gt;&lt;/foreign-keys&gt;&lt;ref-type name="Journal Article"&gt;17&lt;/ref-type&gt;&lt;contributors&gt;&lt;authors&gt;&lt;author&gt;Rotimi, V. O.&lt;/author&gt;&lt;author&gt;Duerden, B. I.&lt;/author&gt;&lt;/authors&gt;&lt;/contributors&gt;&lt;auth-address&gt;ROTIMI, VO (reprint author), UNIV SHEFFIELD,SCH MED,DEPT MED MICROBIOL,SHEFFIELD S10 2RX,S YORKSHIRE,ENGLAND&lt;/auth-address&gt;&lt;titles&gt;&lt;title&gt;The development of the bacterial flora in normal neonates&lt;/title&gt;&lt;secondary-title&gt;J. Med. Microbiol.&lt;/secondary-title&gt;&lt;/titles&gt;&lt;periodical&gt;&lt;full-title&gt;Journal of Medical Microbiology&lt;/full-title&gt;&lt;abbr-1&gt;J. Med. Microbiol.&lt;/abbr-1&gt;&lt;/periodical&gt;&lt;pages&gt;51-62&lt;/pages&gt;&lt;volume&gt;14&lt;/volume&gt;&lt;number&gt;1&lt;/number&gt;&lt;dates&gt;&lt;year&gt;1981&lt;/year&gt;&lt;/dates&gt;&lt;urls&gt;&lt;related-urls&gt;&lt;url&gt;&amp;lt;Go to ISI&amp;gt;://WOS:A1981LD61000005&lt;/url&gt;&lt;/related-urls&gt;&lt;/urls&gt;&lt;/record&gt;&lt;/Cite&gt;&lt;/EndNote&gt;</w:instrText>
      </w:r>
      <w:r w:rsidRPr="000255BE">
        <w:rPr>
          <w:rFonts w:ascii="Cambria" w:hAnsi="Cambria"/>
        </w:rPr>
        <w:fldChar w:fldCharType="separate"/>
      </w:r>
      <w:r w:rsidR="00A91A2F">
        <w:rPr>
          <w:rFonts w:ascii="Cambria" w:hAnsi="Cambria"/>
          <w:noProof/>
        </w:rPr>
        <w:t>(</w:t>
      </w:r>
      <w:hyperlink w:anchor="_ENREF_63" w:tooltip="Rotimi, 1981 #92" w:history="1">
        <w:r w:rsidR="009A355E">
          <w:rPr>
            <w:rFonts w:ascii="Cambria" w:hAnsi="Cambria"/>
            <w:noProof/>
          </w:rPr>
          <w:t>63</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in early infancy </w:t>
      </w:r>
      <w:r w:rsidRPr="000255BE">
        <w:rPr>
          <w:rFonts w:ascii="Cambria" w:hAnsi="Cambria"/>
        </w:rPr>
        <w:fldChar w:fldCharType="begin"/>
      </w:r>
      <w:r w:rsidR="00A91A2F">
        <w:rPr>
          <w:rFonts w:ascii="Cambria" w:hAnsi="Cambria"/>
        </w:rPr>
        <w:instrText xml:space="preserve"> ADDIN EN.CITE &lt;EndNote&gt;&lt;Cite&gt;&lt;Author&gt;Berkovitch&lt;/Author&gt;&lt;Year&gt;2002&lt;/Year&gt;&lt;RecNum&gt;209&lt;/RecNum&gt;&lt;DisplayText&gt;(64)&lt;/DisplayText&gt;&lt;record&gt;&lt;rec-number&gt;209&lt;/rec-number&gt;&lt;foreign-keys&gt;&lt;key app="EN" db-id="tzrvpd0vpex203esav9v9fdj909psspp25za"&gt;209&lt;/key&gt;&lt;/foreign-keys&gt;&lt;ref-type name="Journal Article"&gt;17&lt;/ref-type&gt;&lt;contributors&gt;&lt;authors&gt;&lt;author&gt;Berkovitch, M.&lt;/author&gt;&lt;author&gt;Bulkowstein, M.&lt;/author&gt;&lt;author&gt;Zhovtis, D.&lt;/author&gt;&lt;author&gt;Greenberg, R.&lt;/author&gt;&lt;author&gt;Nitzan, Y.&lt;/author&gt;&lt;author&gt;Barzilay, B.&lt;/author&gt;&lt;author&gt;Boldur, I.&lt;/author&gt;&lt;/authors&gt;&lt;/contributors&gt;&lt;titles&gt;&lt;title&gt;Colonization rate of bacteria in the throat of healthy infants&lt;/title&gt;&lt;secondary-title&gt;Int J Pediatr Otorhinolaryngol&lt;/secondary-title&gt;&lt;/titles&gt;&lt;periodical&gt;&lt;full-title&gt;Int J Pediatr Otorhinolaryngol&lt;/full-title&gt;&lt;/periodical&gt;&lt;pages&gt;19-24&lt;/pages&gt;&lt;volume&gt;63&lt;/volume&gt;&lt;number&gt;1&lt;/number&gt;&lt;dates&gt;&lt;year&gt;2002&lt;/year&gt;&lt;/dates&gt;&lt;urls&gt;&lt;/urls&gt;&lt;/record&gt;&lt;/Cite&gt;&lt;/EndNote&gt;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64" w:tooltip="Berkovitch, 2002 #209" w:history="1">
        <w:r w:rsidR="009A355E">
          <w:rPr>
            <w:rFonts w:ascii="Cambria" w:hAnsi="Cambria"/>
            <w:noProof/>
          </w:rPr>
          <w:t>64</w:t>
        </w:r>
      </w:hyperlink>
      <w:r w:rsidR="00A91A2F">
        <w:rPr>
          <w:rFonts w:ascii="Cambria" w:hAnsi="Cambria"/>
          <w:noProof/>
        </w:rPr>
        <w:t>)</w:t>
      </w:r>
      <w:r w:rsidRPr="000255BE">
        <w:rPr>
          <w:rFonts w:ascii="Cambria" w:hAnsi="Cambria"/>
        </w:rPr>
        <w:fldChar w:fldCharType="end"/>
      </w:r>
      <w:r w:rsidRPr="000255BE">
        <w:rPr>
          <w:rFonts w:ascii="Cambria" w:hAnsi="Cambria"/>
        </w:rPr>
        <w:t xml:space="preserve">, most commonly </w:t>
      </w:r>
      <w:r w:rsidRPr="000255BE">
        <w:rPr>
          <w:rFonts w:ascii="Cambria" w:hAnsi="Cambria"/>
          <w:i/>
        </w:rPr>
        <w:t>H. influenzae</w:t>
      </w:r>
      <w:r w:rsidRPr="000255BE">
        <w:rPr>
          <w:rFonts w:ascii="Cambria" w:hAnsi="Cambria"/>
        </w:rPr>
        <w:t xml:space="preserve">, </w:t>
      </w:r>
      <w:r w:rsidRPr="000255BE">
        <w:rPr>
          <w:rFonts w:ascii="Cambria" w:hAnsi="Cambria"/>
          <w:i/>
        </w:rPr>
        <w:t>S. pneumoniae</w:t>
      </w:r>
      <w:r w:rsidRPr="000255BE">
        <w:rPr>
          <w:rFonts w:ascii="Cambria" w:hAnsi="Cambria"/>
        </w:rPr>
        <w:t xml:space="preserve"> and </w:t>
      </w:r>
      <w:r w:rsidRPr="000255BE">
        <w:rPr>
          <w:rFonts w:ascii="Cambria" w:hAnsi="Cambria"/>
          <w:i/>
        </w:rPr>
        <w:t>M. catarrhalis</w:t>
      </w:r>
      <w:r w:rsidRPr="000255BE">
        <w:rPr>
          <w:rFonts w:ascii="Cambria" w:hAnsi="Cambria"/>
        </w:rPr>
        <w:t xml:space="preserve">, with this flora constantly changing, being acquired and eliminated many times during life. Factors influencing its composition include other siblings, </w:t>
      </w:r>
      <w:r w:rsidRPr="000255BE">
        <w:rPr>
          <w:rFonts w:ascii="Cambria" w:hAnsi="Cambria"/>
        </w:rPr>
        <w:lastRenderedPageBreak/>
        <w:t xml:space="preserve">nursery attendance </w:t>
      </w:r>
      <w:r w:rsidRPr="000255BE">
        <w:rPr>
          <w:rFonts w:ascii="Cambria" w:hAnsi="Cambria"/>
        </w:rPr>
        <w:fldChar w:fldCharType="begin"/>
      </w:r>
      <w:r w:rsidR="00A91A2F">
        <w:rPr>
          <w:rFonts w:ascii="Cambria" w:hAnsi="Cambria"/>
        </w:rPr>
        <w:instrText xml:space="preserve"> ADDIN EN.CITE &lt;EndNote&gt;&lt;Cite&gt;&lt;Author&gt;Principi&lt;/Author&gt;&lt;Year&gt;1999&lt;/Year&gt;&lt;RecNum&gt;95&lt;/RecNum&gt;&lt;DisplayText&gt;(65)&lt;/DisplayText&gt;&lt;record&gt;&lt;rec-number&gt;95&lt;/rec-number&gt;&lt;foreign-keys&gt;&lt;key app="EN" db-id="per0rfd03wxadaevfw45dr2aw5rap5fvdzwp"&gt;95&lt;/key&gt;&lt;/foreign-keys&gt;&lt;ref-type name="Journal Article"&gt;17&lt;/ref-type&gt;&lt;contributors&gt;&lt;authors&gt;&lt;author&gt;Principi, N.&lt;/author&gt;&lt;author&gt;Marchisio, P.&lt;/author&gt;&lt;author&gt;Schito, G. C.&lt;/author&gt;&lt;author&gt;Mannelli, S.&lt;/author&gt;&lt;/authors&gt;&lt;/contributors&gt;&lt;titles&gt;&lt;title&gt;Risk factors for carriage of respiratory pathogens in the nasopharynx of healthy children&lt;/title&gt;&lt;secondary-title&gt;Pediatr Infect Dis J&lt;/secondary-title&gt;&lt;/titles&gt;&lt;periodical&gt;&lt;full-title&gt;Pediatr Infect Dis J&lt;/full-title&gt;&lt;/periodical&gt;&lt;pages&gt;517-523&lt;/pages&gt;&lt;volume&gt;18&lt;/volume&gt;&lt;number&gt;6&lt;/number&gt;&lt;dates&gt;&lt;year&gt;1999&lt;/year&gt;&lt;/dates&gt;&lt;urls&gt;&lt;related-urls&gt;&lt;url&gt;&amp;lt;Go to ISI&amp;gt;://WOS:000080804400007&lt;/url&gt;&lt;/related-urls&gt;&lt;/urls&gt;&lt;/record&gt;&lt;/Cite&gt;&lt;/EndNote&gt;</w:instrText>
      </w:r>
      <w:r w:rsidRPr="000255BE">
        <w:rPr>
          <w:rFonts w:ascii="Cambria" w:hAnsi="Cambria"/>
        </w:rPr>
        <w:fldChar w:fldCharType="separate"/>
      </w:r>
      <w:r w:rsidR="00A91A2F">
        <w:rPr>
          <w:rFonts w:ascii="Cambria" w:hAnsi="Cambria"/>
          <w:noProof/>
        </w:rPr>
        <w:t>(</w:t>
      </w:r>
      <w:hyperlink w:anchor="_ENREF_65" w:tooltip="Principi, 1999 #95" w:history="1">
        <w:r w:rsidR="009A355E">
          <w:rPr>
            <w:rFonts w:ascii="Cambria" w:hAnsi="Cambria"/>
            <w:noProof/>
          </w:rPr>
          <w:t>65</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antibiotic therapy </w:t>
      </w:r>
      <w:r w:rsidRPr="000255BE">
        <w:rPr>
          <w:rFonts w:ascii="Cambria" w:hAnsi="Cambria"/>
        </w:rPr>
        <w:fldChar w:fldCharType="begin"/>
      </w:r>
      <w:r w:rsidR="00A91A2F">
        <w:rPr>
          <w:rFonts w:ascii="Cambria" w:hAnsi="Cambria"/>
        </w:rPr>
        <w:instrText xml:space="preserve"> ADDIN EN.CITE &lt;EndNote&gt;&lt;Cite&gt;&lt;Author&gt;Pettigrew&lt;/Author&gt;&lt;Year&gt;2008&lt;/Year&gt;&lt;RecNum&gt;54&lt;/RecNum&gt;&lt;DisplayText&gt;(66)&lt;/DisplayText&gt;&lt;record&gt;&lt;rec-number&gt;54&lt;/rec-number&gt;&lt;foreign-keys&gt;&lt;key app="EN" db-id="per0rfd03wxadaevfw45dr2aw5rap5fvdzwp"&gt;54&lt;/key&gt;&lt;/foreign-keys&gt;&lt;ref-type name="Journal Article"&gt;17&lt;/ref-type&gt;&lt;contributors&gt;&lt;authors&gt;&lt;author&gt;Pettigrew, MM.&lt;/author&gt;&lt;author&gt;Gent, JF.&lt;/author&gt;&lt;author&gt;Revai, K&lt;/author&gt;&lt;author&gt;Patel, JA.&lt;/author&gt;&lt;author&gt;Chonmaitree, T&lt;/author&gt;&lt;/authors&gt;&lt;/contributors&gt;&lt;titles&gt;&lt;title&gt;Microbial interactions during upper respiratory tract infections&lt;/title&gt;&lt;secondary-title&gt;Emerg Infect Dis&lt;/secondary-title&gt;&lt;/titles&gt;&lt;periodical&gt;&lt;full-title&gt;Emerg Infect Dis&lt;/full-title&gt;&lt;/periodical&gt;&lt;pages&gt;1584-1591&lt;/pages&gt;&lt;volume&gt;14&lt;/volume&gt;&lt;number&gt;10&lt;/number&gt;&lt;dates&gt;&lt;year&gt;2008&lt;/year&gt;&lt;/dates&gt;&lt;urls&gt;&lt;related-urls&gt;&lt;url&gt;&lt;style face="underline" font="default" size="100%"&gt;&amp;lt;Go to ISI&amp;gt;://WOS:000259841900011&lt;/style&gt;&lt;/url&gt;&lt;/related-urls&gt;&lt;/urls&gt;&lt;/record&gt;&lt;/Cite&gt;&lt;/EndNote&gt;</w:instrText>
      </w:r>
      <w:r w:rsidRPr="000255BE">
        <w:rPr>
          <w:rFonts w:ascii="Cambria" w:hAnsi="Cambria"/>
        </w:rPr>
        <w:fldChar w:fldCharType="separate"/>
      </w:r>
      <w:r w:rsidR="00A91A2F">
        <w:rPr>
          <w:rFonts w:ascii="Cambria" w:hAnsi="Cambria"/>
          <w:noProof/>
        </w:rPr>
        <w:t>(</w:t>
      </w:r>
      <w:hyperlink w:anchor="_ENREF_66" w:tooltip="Pettigrew, 2008 #54" w:history="1">
        <w:r w:rsidR="009A355E">
          <w:rPr>
            <w:rFonts w:ascii="Cambria" w:hAnsi="Cambria"/>
            <w:noProof/>
          </w:rPr>
          <w:t>66</w:t>
        </w:r>
      </w:hyperlink>
      <w:r w:rsidR="00A91A2F">
        <w:rPr>
          <w:rFonts w:ascii="Cambria" w:hAnsi="Cambria"/>
          <w:noProof/>
        </w:rPr>
        <w:t>)</w:t>
      </w:r>
      <w:r w:rsidRPr="000255BE">
        <w:rPr>
          <w:rFonts w:ascii="Cambria" w:hAnsi="Cambria"/>
        </w:rPr>
        <w:fldChar w:fldCharType="end"/>
      </w:r>
      <w:r w:rsidRPr="000255BE">
        <w:rPr>
          <w:rFonts w:ascii="Cambria" w:hAnsi="Cambria"/>
        </w:rPr>
        <w:t xml:space="preserve">, parental smoking, recurrent otitis media </w:t>
      </w:r>
      <w:r w:rsidRPr="000255BE">
        <w:rPr>
          <w:rFonts w:ascii="Cambria" w:hAnsi="Cambria"/>
        </w:rPr>
        <w:fldChar w:fldCharType="begin"/>
      </w:r>
      <w:r w:rsidR="00A91A2F">
        <w:rPr>
          <w:rFonts w:ascii="Cambria" w:hAnsi="Cambria"/>
        </w:rPr>
        <w:instrText xml:space="preserve"> ADDIN EN.CITE &lt;EndNote&gt;&lt;Cite&gt;&lt;Author&gt;Brook&lt;/Author&gt;&lt;Year&gt;2008&lt;/Year&gt;&lt;RecNum&gt;89&lt;/RecNum&gt;&lt;DisplayText&gt;(67)&lt;/DisplayText&gt;&lt;record&gt;&lt;rec-number&gt;89&lt;/rec-number&gt;&lt;foreign-keys&gt;&lt;key app="EN" db-id="per0rfd03wxadaevfw45dr2aw5rap5fvdzwp"&gt;89&lt;/key&gt;&lt;/foreign-keys&gt;&lt;ref-type name="Journal Article"&gt;17&lt;/ref-type&gt;&lt;contributors&gt;&lt;authors&gt;&lt;author&gt;Brook, I&lt;/author&gt;&lt;author&gt;Gober, AE&lt;/author&gt;&lt;/authors&gt;&lt;/contributors&gt;&lt;titles&gt;&lt;title&gt;Recovery of Potential Pathogens in the Nasopharynx of Healthy and Otitis Media-Prone Children and Their Smoking and Nonsmoking Parents&lt;/title&gt;&lt;secondary-title&gt;Ann Otol Rhinol Laryngol&lt;/secondary-title&gt;&lt;/titles&gt;&lt;periodical&gt;&lt;full-title&gt;Ann Otol Rhinol Laryngol&lt;/full-title&gt;&lt;/periodical&gt;&lt;pages&gt;727-730&lt;/pages&gt;&lt;volume&gt;117&lt;/volume&gt;&lt;number&gt;10&lt;/number&gt;&lt;dates&gt;&lt;year&gt;2008&lt;/year&gt;&lt;/dates&gt;&lt;urls&gt;&lt;related-urls&gt;&lt;url&gt;&amp;lt;Go to ISI&amp;gt;://WOS:000260440800003&lt;/url&gt;&lt;/related-urls&gt;&lt;/urls&gt;&lt;/record&gt;&lt;/Cite&gt;&lt;/EndNote&gt;</w:instrText>
      </w:r>
      <w:r w:rsidRPr="000255BE">
        <w:rPr>
          <w:rFonts w:ascii="Cambria" w:hAnsi="Cambria"/>
        </w:rPr>
        <w:fldChar w:fldCharType="separate"/>
      </w:r>
      <w:r w:rsidR="00A91A2F">
        <w:rPr>
          <w:rFonts w:ascii="Cambria" w:hAnsi="Cambria"/>
          <w:noProof/>
        </w:rPr>
        <w:t>(</w:t>
      </w:r>
      <w:hyperlink w:anchor="_ENREF_67" w:tooltip="Brook, 2008 #89" w:history="1">
        <w:r w:rsidR="009A355E">
          <w:rPr>
            <w:rFonts w:ascii="Cambria" w:hAnsi="Cambria"/>
            <w:noProof/>
          </w:rPr>
          <w:t>67</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immunisation </w:t>
      </w:r>
      <w:r w:rsidRPr="000255BE">
        <w:rPr>
          <w:rFonts w:ascii="Cambria" w:hAnsi="Cambria"/>
        </w:rPr>
        <w:fldChar w:fldCharType="begin"/>
      </w:r>
      <w:r w:rsidR="00A91A2F">
        <w:rPr>
          <w:rFonts w:ascii="Cambria" w:hAnsi="Cambria"/>
        </w:rPr>
        <w:instrText xml:space="preserve"> ADDIN EN.CITE &lt;EndNote&gt;&lt;Cite&gt;&lt;Author&gt;Brook&lt;/Author&gt;&lt;Year&gt;2007&lt;/Year&gt;&lt;RecNum&gt;93&lt;/RecNum&gt;&lt;DisplayText&gt;(68)&lt;/DisplayText&gt;&lt;record&gt;&lt;rec-number&gt;93&lt;/rec-number&gt;&lt;foreign-keys&gt;&lt;key app="EN" db-id="per0rfd03wxadaevfw45dr2aw5rap5fvdzwp"&gt;93&lt;/key&gt;&lt;/foreign-keys&gt;&lt;ref-type name="Journal Article"&gt;17&lt;/ref-type&gt;&lt;contributors&gt;&lt;authors&gt;&lt;author&gt;Brook, I&lt;/author&gt;&lt;author&gt;Gober, AE&lt;/author&gt;&lt;/authors&gt;&lt;/contributors&gt;&lt;titles&gt;&lt;title&gt;Frequency of recovery of pathogens from the nasopharynx of children with acute maxillary sinusitis before and after the introduction of vaccination with the 7-valent pneumococcal vaccine&lt;/title&gt;&lt;secondary-title&gt;Int J Pediatr Otorhinolaryngol&lt;/secondary-title&gt;&lt;/titles&gt;&lt;periodical&gt;&lt;full-title&gt;Int J Pediatr Otorhinolaryngol&lt;/full-title&gt;&lt;/periodical&gt;&lt;pages&gt;575-579&lt;/pages&gt;&lt;volume&gt;71&lt;/volume&gt;&lt;number&gt;4&lt;/number&gt;&lt;dates&gt;&lt;year&gt;2007&lt;/year&gt;&lt;/dates&gt;&lt;urls&gt;&lt;related-urls&gt;&lt;url&gt;&amp;lt;Go to ISI&amp;gt;://WOS:000245418000010&lt;/url&gt;&lt;/related-urls&gt;&lt;/urls&gt;&lt;/record&gt;&lt;/Cite&gt;&lt;/EndNote&gt;</w:instrText>
      </w:r>
      <w:r w:rsidRPr="000255BE">
        <w:rPr>
          <w:rFonts w:ascii="Cambria" w:hAnsi="Cambria"/>
        </w:rPr>
        <w:fldChar w:fldCharType="separate"/>
      </w:r>
      <w:r w:rsidR="00A91A2F">
        <w:rPr>
          <w:rFonts w:ascii="Cambria" w:hAnsi="Cambria"/>
          <w:noProof/>
        </w:rPr>
        <w:t>(</w:t>
      </w:r>
      <w:hyperlink w:anchor="_ENREF_68" w:tooltip="Brook, 2007 #93" w:history="1">
        <w:r w:rsidR="009A355E">
          <w:rPr>
            <w:rFonts w:ascii="Cambria" w:hAnsi="Cambria"/>
            <w:noProof/>
          </w:rPr>
          <w:t>68</w:t>
        </w:r>
      </w:hyperlink>
      <w:r w:rsidR="00A91A2F">
        <w:rPr>
          <w:rFonts w:ascii="Cambria" w:hAnsi="Cambria"/>
          <w:noProof/>
        </w:rPr>
        <w:t>)</w:t>
      </w:r>
      <w:r w:rsidRPr="000255BE">
        <w:rPr>
          <w:rFonts w:ascii="Cambria" w:hAnsi="Cambria"/>
        </w:rPr>
        <w:fldChar w:fldCharType="end"/>
      </w:r>
      <w:r w:rsidRPr="000255BE">
        <w:rPr>
          <w:rFonts w:ascii="Cambria" w:hAnsi="Cambria"/>
        </w:rPr>
        <w:t xml:space="preserve">. GORD may relocate bacteria from the gastrointestinal tract into the airways </w:t>
      </w:r>
      <w:r w:rsidRPr="000255BE">
        <w:rPr>
          <w:rFonts w:ascii="Cambria" w:hAnsi="Cambria"/>
        </w:rPr>
        <w:fldChar w:fldCharType="begin"/>
      </w:r>
      <w:r w:rsidR="00A91A2F">
        <w:rPr>
          <w:rFonts w:ascii="Cambria" w:hAnsi="Cambria"/>
        </w:rPr>
        <w:instrText xml:space="preserve"> ADDIN EN.CITE &lt;EndNote&gt;&lt;Cite&gt;&lt;Author&gt;Bassis&lt;/Author&gt;&lt;Year&gt;2015&lt;/Year&gt;&lt;RecNum&gt;203&lt;/RecNum&gt;&lt;DisplayText&gt;(69)&lt;/DisplayText&gt;&lt;record&gt;&lt;rec-number&gt;203&lt;/rec-number&gt;&lt;foreign-keys&gt;&lt;key app="EN" db-id="per0rfd03wxadaevfw45dr2aw5rap5fvdzwp"&gt;203&lt;/key&gt;&lt;/foreign-keys&gt;&lt;ref-type name="Journal Article"&gt;17&lt;/ref-type&gt;&lt;contributors&gt;&lt;authors&gt;&lt;author&gt;Bassis, CM&lt;/author&gt;&lt;author&gt;Erb-Downward, JR &lt;/author&gt;&lt;author&gt;Dickson, RP &lt;/author&gt;&lt;author&gt;Freeman, CM&lt;/author&gt;&lt;author&gt;Schmidt, TM &lt;/author&gt;&lt;author&gt;Young, VB&lt;/author&gt;&lt;author&gt;Beck, JM &lt;/author&gt;&lt;author&gt;Curtis, JL&lt;/author&gt;&lt;author&gt;Huffnagle, GB&lt;/author&gt;&lt;/authors&gt;&lt;/contributors&gt;&lt;titles&gt;&lt;title&gt;Analysis of the Upper Respiratory Tract Microbiotas as the Source of the Lung and Gastric Microbiotas in Healthy Individuals&lt;/title&gt;&lt;secondary-title&gt;mBio&lt;/secondary-title&gt;&lt;/titles&gt;&lt;periodical&gt;&lt;full-title&gt;mBio&lt;/full-title&gt;&lt;/periodical&gt;&lt;pages&gt;e00037-15&lt;/pages&gt;&lt;volume&gt;6&lt;/volume&gt;&lt;number&gt;2&lt;/number&gt;&lt;dates&gt;&lt;year&gt;2015&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69" w:tooltip="Bassis, 2015 #203" w:history="1">
        <w:r w:rsidR="009A355E">
          <w:rPr>
            <w:rFonts w:ascii="Cambria" w:hAnsi="Cambria"/>
            <w:noProof/>
          </w:rPr>
          <w:t>69</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there is also a discernible difference at six weeks when comparing infants who have been breast and bottle fed </w:t>
      </w:r>
      <w:r w:rsidRPr="000255BE">
        <w:rPr>
          <w:rFonts w:ascii="Cambria" w:hAnsi="Cambria"/>
        </w:rPr>
        <w:fldChar w:fldCharType="begin"/>
      </w:r>
      <w:r w:rsidR="00A91A2F">
        <w:rPr>
          <w:rFonts w:ascii="Cambria" w:hAnsi="Cambria"/>
        </w:rPr>
        <w:instrText xml:space="preserve"> ADDIN EN.CITE &lt;EndNote&gt;&lt;Cite&gt;&lt;Author&gt;Biesbroek G&lt;/Author&gt;&lt;Year&gt;2014&lt;/Year&gt;&lt;RecNum&gt;86&lt;/RecNum&gt;&lt;DisplayText&gt;(70)&lt;/DisplayText&gt;&lt;record&gt;&lt;rec-number&gt;86&lt;/rec-number&gt;&lt;foreign-keys&gt;&lt;key app="EN" db-id="tzrvpd0vpex203esav9v9fdj909psspp25za"&gt;86&lt;/key&gt;&lt;/foreign-keys&gt;&lt;ref-type name="Journal Article"&gt;17&lt;/ref-type&gt;&lt;contributors&gt;&lt;authors&gt;&lt;author&gt;Biesbroek G, Bosch AA, Wang X, Keijser BJ, Veenhoven RH, Sanders EA, et al&lt;/author&gt;&lt;/authors&gt;&lt;/contributors&gt;&lt;titles&gt;&lt;title&gt;The impact of breastfeeding on nasopharyngeal microbial communities in infants&lt;/title&gt;&lt;secondary-title&gt;Am J Respir Crit Care Med&lt;/secondary-title&gt;&lt;/titles&gt;&lt;periodical&gt;&lt;full-title&gt;Am J Respir Crit Care Med&lt;/full-title&gt;&lt;/periodical&gt;&lt;pages&gt;298-308&lt;/pages&gt;&lt;volume&gt;190&lt;/volume&gt;&lt;number&gt;3&lt;/number&gt;&lt;dates&gt;&lt;year&gt;2014&lt;/year&gt;&lt;/dates&gt;&lt;urls&gt;&lt;/urls&gt;&lt;/record&gt;&lt;/Cite&gt;&lt;/EndNote&gt;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70" w:tooltip="Biesbroek G, 2014 #86" w:history="1">
        <w:r w:rsidR="009A355E">
          <w:rPr>
            <w:rFonts w:ascii="Cambria" w:hAnsi="Cambria"/>
            <w:noProof/>
          </w:rPr>
          <w:t>70</w:t>
        </w:r>
      </w:hyperlink>
      <w:r w:rsidR="00A91A2F">
        <w:rPr>
          <w:rFonts w:ascii="Cambria" w:hAnsi="Cambria"/>
          <w:noProof/>
        </w:rPr>
        <w:t>)</w:t>
      </w:r>
      <w:r w:rsidRPr="000255BE">
        <w:rPr>
          <w:rFonts w:ascii="Cambria" w:hAnsi="Cambria"/>
        </w:rPr>
        <w:fldChar w:fldCharType="end"/>
      </w:r>
      <w:r w:rsidRPr="000255BE">
        <w:rPr>
          <w:rFonts w:ascii="Cambria" w:hAnsi="Cambria"/>
        </w:rPr>
        <w:t xml:space="preserve">. </w:t>
      </w:r>
    </w:p>
    <w:p w14:paraId="0A97D1E9" w14:textId="5154F73D" w:rsidR="00871C36" w:rsidRPr="000255BE" w:rsidRDefault="00871C36" w:rsidP="00871C36">
      <w:pPr>
        <w:spacing w:after="320" w:line="360" w:lineRule="auto"/>
        <w:jc w:val="both"/>
        <w:rPr>
          <w:rFonts w:ascii="Cambria" w:hAnsi="Cambria"/>
        </w:rPr>
      </w:pPr>
      <w:r w:rsidRPr="000255BE">
        <w:rPr>
          <w:rFonts w:ascii="Cambria" w:hAnsi="Cambria"/>
        </w:rPr>
        <w:t xml:space="preserve">Socioeconomic conditions appear to affect this flora. Australian indigenous infants rapidly acquire potentially pathogenic bacteria in their nasopharynx, almost all becoming colonised with </w:t>
      </w:r>
      <w:r w:rsidRPr="000255BE">
        <w:rPr>
          <w:rFonts w:ascii="Cambria" w:hAnsi="Cambria"/>
          <w:i/>
        </w:rPr>
        <w:t>M. catarrhalis</w:t>
      </w:r>
      <w:r w:rsidRPr="000255BE">
        <w:rPr>
          <w:rFonts w:ascii="Cambria" w:hAnsi="Cambria"/>
        </w:rPr>
        <w:t xml:space="preserve"> and/or </w:t>
      </w:r>
      <w:r w:rsidRPr="000255BE">
        <w:rPr>
          <w:rFonts w:ascii="Cambria" w:hAnsi="Cambria"/>
          <w:i/>
        </w:rPr>
        <w:t>S. pneumoniae</w:t>
      </w:r>
      <w:r w:rsidRPr="000255BE">
        <w:rPr>
          <w:rFonts w:ascii="Cambria" w:hAnsi="Cambria"/>
        </w:rPr>
        <w:t xml:space="preserve"> and </w:t>
      </w:r>
      <w:r w:rsidRPr="000255BE">
        <w:rPr>
          <w:rFonts w:ascii="Cambria" w:hAnsi="Cambria"/>
          <w:i/>
        </w:rPr>
        <w:t>H. influenza</w:t>
      </w:r>
      <w:r w:rsidRPr="000255BE">
        <w:rPr>
          <w:rFonts w:ascii="Cambria" w:hAnsi="Cambria"/>
        </w:rPr>
        <w:t xml:space="preserve">e within the first month of life. In non-indigenous infants this takes over six months, perhaps reflecting cross infection resulting from overcrowding, poor hygiene and high rates of bacterial carriage in these children. In this group, rapid colonisation is associated with more frequent and persistent otitis media </w:t>
      </w:r>
      <w:r w:rsidRPr="000255BE">
        <w:rPr>
          <w:rFonts w:ascii="Cambria" w:hAnsi="Cambria"/>
        </w:rPr>
        <w:fldChar w:fldCharType="begin"/>
      </w:r>
      <w:r w:rsidR="00A91A2F">
        <w:rPr>
          <w:rFonts w:ascii="Cambria" w:hAnsi="Cambria"/>
        </w:rPr>
        <w:instrText xml:space="preserve"> ADDIN EN.CITE &lt;EndNote&gt;&lt;Cite&gt;&lt;Author&gt;Leach&lt;/Author&gt;&lt;Year&gt;1994&lt;/Year&gt;&lt;RecNum&gt;94&lt;/RecNum&gt;&lt;DisplayText&gt;(71)&lt;/DisplayText&gt;&lt;record&gt;&lt;rec-number&gt;94&lt;/rec-number&gt;&lt;foreign-keys&gt;&lt;key app="EN" db-id="per0rfd03wxadaevfw45dr2aw5rap5fvdzwp"&gt;94&lt;/key&gt;&lt;/foreign-keys&gt;&lt;ref-type name="Journal Article"&gt;17&lt;/ref-type&gt;&lt;contributors&gt;&lt;authors&gt;&lt;author&gt;Leach, A. J.&lt;/author&gt;&lt;author&gt;Boswell, J. B.&lt;/author&gt;&lt;author&gt;Asche, V.&lt;/author&gt;&lt;author&gt;Nienhuys, T. G.&lt;/author&gt;&lt;author&gt;Mathews, J. D.&lt;/author&gt;&lt;/authors&gt;&lt;/contributors&gt;&lt;titles&gt;&lt;title&gt;Bacterial colonization of the nasopharynx predicts very early onset and persistence of otitis media in Australian aboriginal infants&lt;/title&gt;&lt;secondary-title&gt;Pediatr Infect Dis J&lt;/secondary-title&gt;&lt;/titles&gt;&lt;periodical&gt;&lt;full-title&gt;Pediatr Infect Dis J&lt;/full-title&gt;&lt;/periodical&gt;&lt;pages&gt;983-989&lt;/pages&gt;&lt;volume&gt;13&lt;/volume&gt;&lt;number&gt;11&lt;/number&gt;&lt;dates&gt;&lt;year&gt;1994&lt;/year&gt;&lt;/dates&gt;&lt;urls&gt;&lt;related-urls&gt;&lt;url&gt;&amp;lt;Go to ISI&amp;gt;://WOS:A1994PT21600010&lt;/url&gt;&lt;/related-urls&gt;&lt;/urls&gt;&lt;/record&gt;&lt;/Cite&gt;&lt;/EndNote&gt;</w:instrText>
      </w:r>
      <w:r w:rsidRPr="000255BE">
        <w:rPr>
          <w:rFonts w:ascii="Cambria" w:hAnsi="Cambria"/>
        </w:rPr>
        <w:fldChar w:fldCharType="separate"/>
      </w:r>
      <w:r w:rsidR="00A91A2F">
        <w:rPr>
          <w:rFonts w:ascii="Cambria" w:hAnsi="Cambria"/>
          <w:noProof/>
        </w:rPr>
        <w:t>(</w:t>
      </w:r>
      <w:hyperlink w:anchor="_ENREF_71" w:tooltip="Leach, 1994 #94" w:history="1">
        <w:r w:rsidR="009A355E">
          <w:rPr>
            <w:rFonts w:ascii="Cambria" w:hAnsi="Cambria"/>
            <w:noProof/>
          </w:rPr>
          <w:t>71</w:t>
        </w:r>
      </w:hyperlink>
      <w:r w:rsidR="00A91A2F">
        <w:rPr>
          <w:rFonts w:ascii="Cambria" w:hAnsi="Cambria"/>
          <w:noProof/>
        </w:rPr>
        <w:t>)</w:t>
      </w:r>
      <w:r w:rsidRPr="000255BE">
        <w:rPr>
          <w:rFonts w:ascii="Cambria" w:hAnsi="Cambria"/>
        </w:rPr>
        <w:fldChar w:fldCharType="end"/>
      </w:r>
      <w:r w:rsidRPr="000255BE">
        <w:rPr>
          <w:rFonts w:ascii="Cambria" w:hAnsi="Cambria"/>
        </w:rPr>
        <w:t>.</w:t>
      </w:r>
    </w:p>
    <w:p w14:paraId="7D5C9E73" w14:textId="1F2EE092" w:rsidR="00871C36" w:rsidRPr="000255BE" w:rsidRDefault="00871C36" w:rsidP="00871C36">
      <w:pPr>
        <w:spacing w:after="320" w:line="360" w:lineRule="auto"/>
        <w:jc w:val="both"/>
        <w:rPr>
          <w:rFonts w:ascii="Cambria" w:hAnsi="Cambria"/>
        </w:rPr>
      </w:pPr>
      <w:r w:rsidRPr="000255BE">
        <w:rPr>
          <w:rFonts w:ascii="Cambria" w:hAnsi="Cambria"/>
        </w:rPr>
        <w:t xml:space="preserve">In most cases, bacterial carriage in the nasopharynx does not induce clinical symptoms, yet when the condition of the host is altered, microorganisms may invade into adjacent sites or into the bloodstream enabling more distant infection. Colonisation may lead to spread between individuals by the transfer of pathogens into secretions </w:t>
      </w:r>
      <w:r w:rsidRPr="000255BE">
        <w:rPr>
          <w:rFonts w:ascii="Cambria" w:hAnsi="Cambria"/>
        </w:rPr>
        <w:fldChar w:fldCharType="begin"/>
      </w:r>
      <w:r w:rsidR="00A91A2F">
        <w:rPr>
          <w:rFonts w:ascii="Cambria" w:hAnsi="Cambria"/>
        </w:rPr>
        <w:instrText xml:space="preserve"> ADDIN EN.CITE &lt;EndNote&gt;&lt;Cite&gt;&lt;Author&gt;Garcia-Rodriguez&lt;/Author&gt;&lt;Year&gt;2002&lt;/Year&gt;&lt;RecNum&gt;91&lt;/RecNum&gt;&lt;DisplayText&gt;(72)&lt;/DisplayText&gt;&lt;record&gt;&lt;rec-number&gt;91&lt;/rec-number&gt;&lt;foreign-keys&gt;&lt;key app="EN" db-id="per0rfd03wxadaevfw45dr2aw5rap5fvdzwp"&gt;91&lt;/key&gt;&lt;/foreign-keys&gt;&lt;ref-type name="Journal Article"&gt;17&lt;/ref-type&gt;&lt;contributors&gt;&lt;authors&gt;&lt;author&gt;Garcia-Rodriguez, J. A.&lt;/author&gt;&lt;author&gt;Martinez, M. J. F.&lt;/author&gt;&lt;/authors&gt;&lt;/contributors&gt;&lt;titles&gt;&lt;title&gt;Dynamics of nasopharyngeal colonization by potential respiratory pathogens&lt;/title&gt;&lt;secondary-title&gt;J Antimicrob Chemother&lt;/secondary-title&gt;&lt;/titles&gt;&lt;periodical&gt;&lt;full-title&gt;J Antimicrob Chemother&lt;/full-title&gt;&lt;/periodical&gt;&lt;pages&gt;59-73&lt;/pages&gt;&lt;volume&gt;50&lt;/volume&gt;&lt;dates&gt;&lt;year&gt;2002&lt;/year&gt;&lt;/dates&gt;&lt;urls&gt;&lt;related-urls&gt;&lt;url&gt;&amp;lt;Go to ISI&amp;gt;://WOS:000180959700010&lt;/url&gt;&lt;/related-urls&gt;&lt;/urls&gt;&lt;/record&gt;&lt;/Cite&gt;&lt;/EndNote&gt;</w:instrText>
      </w:r>
      <w:r w:rsidRPr="000255BE">
        <w:rPr>
          <w:rFonts w:ascii="Cambria" w:hAnsi="Cambria"/>
        </w:rPr>
        <w:fldChar w:fldCharType="separate"/>
      </w:r>
      <w:r w:rsidR="00A91A2F">
        <w:rPr>
          <w:rFonts w:ascii="Cambria" w:hAnsi="Cambria"/>
          <w:noProof/>
        </w:rPr>
        <w:t>(</w:t>
      </w:r>
      <w:hyperlink w:anchor="_ENREF_72" w:tooltip="Garcia-Rodriguez, 2002 #91" w:history="1">
        <w:r w:rsidR="009A355E">
          <w:rPr>
            <w:rFonts w:ascii="Cambria" w:hAnsi="Cambria"/>
            <w:noProof/>
          </w:rPr>
          <w:t>72</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 effect particularly marked in those living in crowded conditions. A study of infants with cystic fibrosis found that you could not reliably predict bacteria in the lower airways using oropharyngeal cultures </w:t>
      </w:r>
      <w:r w:rsidRPr="000255BE">
        <w:rPr>
          <w:rFonts w:ascii="Cambria" w:hAnsi="Cambria"/>
        </w:rPr>
        <w:fldChar w:fldCharType="begin"/>
      </w:r>
      <w:r w:rsidR="00A91A2F">
        <w:rPr>
          <w:rFonts w:ascii="Cambria" w:hAnsi="Cambria"/>
        </w:rPr>
        <w:instrText xml:space="preserve"> ADDIN EN.CITE &lt;EndNote&gt;&lt;Cite&gt;&lt;Author&gt;Armstrong&lt;/Author&gt;&lt;Year&gt;1996&lt;/Year&gt;&lt;RecNum&gt;97&lt;/RecNum&gt;&lt;DisplayText&gt;(73)&lt;/DisplayText&gt;&lt;record&gt;&lt;rec-number&gt;97&lt;/rec-number&gt;&lt;foreign-keys&gt;&lt;key app="EN" db-id="per0rfd03wxadaevfw45dr2aw5rap5fvdzwp"&gt;97&lt;/key&gt;&lt;/foreign-keys&gt;&lt;ref-type name="Journal Article"&gt;17&lt;/ref-type&gt;&lt;contributors&gt;&lt;authors&gt;&lt;author&gt;Armstrong, DS&lt;/author&gt;&lt;author&gt;Grimwood, K&lt;/author&gt;&lt;author&gt;Carlin, JB&lt;/author&gt;&lt;author&gt;Carzino, R&lt;/author&gt;&lt;author&gt;Olinsky, A&lt;/author&gt;&lt;author&gt;Phelan, PD&lt;/author&gt;&lt;/authors&gt;&lt;/contributors&gt;&lt;titles&gt;&lt;title&gt;Bronchoalveolar lavage or oropharyngeal cultures to identify lower respiratory pathogens in infants with cystic fibrosis&lt;/title&gt;&lt;secondary-title&gt;Pediatr Pulmonol&lt;/secondary-title&gt;&lt;/titles&gt;&lt;periodical&gt;&lt;full-title&gt;Pediatr Pulmonol&lt;/full-title&gt;&lt;/periodical&gt;&lt;pages&gt;267-275&lt;/pages&gt;&lt;volume&gt;21&lt;/volume&gt;&lt;number&gt;5&lt;/number&gt;&lt;dates&gt;&lt;year&gt;1996&lt;/year&gt;&lt;/dates&gt;&lt;urls&gt;&lt;related-urls&gt;&lt;url&gt;&amp;lt;Go to ISI&amp;gt;://WOS:A1996UM59400002&lt;/url&gt;&lt;/related-urls&gt;&lt;/urls&gt;&lt;/record&gt;&lt;/Cite&gt;&lt;/EndNote&gt;</w:instrText>
      </w:r>
      <w:r w:rsidRPr="000255BE">
        <w:rPr>
          <w:rFonts w:ascii="Cambria" w:hAnsi="Cambria"/>
        </w:rPr>
        <w:fldChar w:fldCharType="separate"/>
      </w:r>
      <w:r w:rsidR="00A91A2F">
        <w:rPr>
          <w:rFonts w:ascii="Cambria" w:hAnsi="Cambria"/>
          <w:noProof/>
        </w:rPr>
        <w:t>(</w:t>
      </w:r>
      <w:hyperlink w:anchor="_ENREF_73" w:tooltip="Armstrong, 1996 #97" w:history="1">
        <w:r w:rsidR="009A355E">
          <w:rPr>
            <w:rFonts w:ascii="Cambria" w:hAnsi="Cambria"/>
            <w:noProof/>
          </w:rPr>
          <w:t>73</w:t>
        </w:r>
      </w:hyperlink>
      <w:r w:rsidR="00A91A2F">
        <w:rPr>
          <w:rFonts w:ascii="Cambria" w:hAnsi="Cambria"/>
          <w:noProof/>
        </w:rPr>
        <w:t>)</w:t>
      </w:r>
      <w:r w:rsidRPr="000255BE">
        <w:rPr>
          <w:rFonts w:ascii="Cambria" w:hAnsi="Cambria"/>
        </w:rPr>
        <w:fldChar w:fldCharType="end"/>
      </w:r>
      <w:r w:rsidRPr="000255BE">
        <w:rPr>
          <w:rFonts w:ascii="Cambria" w:hAnsi="Cambria"/>
        </w:rPr>
        <w:t xml:space="preserve"> yet there was good bacterial concordance between the upper and lower airways of Australian indigenous children with bronchiectasis </w:t>
      </w:r>
      <w:r w:rsidRPr="000255BE">
        <w:rPr>
          <w:rFonts w:ascii="Cambria" w:hAnsi="Cambria"/>
        </w:rPr>
        <w:fldChar w:fldCharType="begin"/>
      </w:r>
      <w:r w:rsidR="00A91A2F">
        <w:rPr>
          <w:rFonts w:ascii="Cambria" w:hAnsi="Cambria"/>
        </w:rPr>
        <w:instrText xml:space="preserve"> ADDIN EN.CITE &lt;EndNote&gt;&lt;Cite&gt;&lt;Author&gt;Hare&lt;/Author&gt;&lt;RecNum&gt;77&lt;/RecNum&gt;&lt;DisplayText&gt;(74)&lt;/DisplayText&gt;&lt;record&gt;&lt;rec-number&gt;77&lt;/rec-number&gt;&lt;foreign-keys&gt;&lt;key app="EN" db-id="per0rfd03wxadaevfw45dr2aw5rap5fvdzwp"&gt;77&lt;/key&gt;&lt;/foreign-keys&gt;&lt;ref-type name="Journal Article"&gt;17&lt;/ref-type&gt;&lt;contributors&gt;&lt;authors&gt;&lt;author&gt;Hare, KM&lt;/author&gt;&lt;author&gt;Grimwood, K&lt;/author&gt;&lt;author&gt;Leach, AJ&lt;/author&gt;&lt;author&gt;Smith-Vaughan, H&lt;/author&gt;&lt;author&gt;Torzillo, PJ&lt;/author&gt;&lt;author&gt;Morris, PS&lt;/author&gt;&lt;author&gt;Chang, AB&lt;/author&gt;&lt;/authors&gt;&lt;/contributors&gt;&lt;titles&gt;&lt;title&gt;Respiratory Bacterial Pathogens in the Nasopharynx and Lower Airways of Australian Indigenous Children with Bronchiectasis&lt;/title&gt;&lt;secondary-title&gt;J Pediatr&lt;/secondary-title&gt;&lt;/titles&gt;&lt;periodical&gt;&lt;full-title&gt;J Pediatr&lt;/full-title&gt;&lt;/periodical&gt;&lt;pages&gt;1001-1005&lt;/pages&gt;&lt;volume&gt;157&lt;/volume&gt;&lt;number&gt;6&lt;/number&gt;&lt;dates&gt;&lt;year&gt;2010&lt;/year&gt;&lt;/dates&gt;&lt;urls&gt;&lt;related-urls&gt;&lt;url&gt;&amp;lt;Go to ISI&amp;gt;://WOS:000284307200031&lt;/url&gt;&lt;/related-urls&gt;&lt;/urls&gt;&lt;/record&gt;&lt;/Cite&gt;&lt;/EndNote&gt;</w:instrText>
      </w:r>
      <w:r w:rsidRPr="000255BE">
        <w:rPr>
          <w:rFonts w:ascii="Cambria" w:hAnsi="Cambria"/>
        </w:rPr>
        <w:fldChar w:fldCharType="separate"/>
      </w:r>
      <w:r w:rsidR="00A91A2F">
        <w:rPr>
          <w:rFonts w:ascii="Cambria" w:hAnsi="Cambria"/>
          <w:noProof/>
        </w:rPr>
        <w:t>(</w:t>
      </w:r>
      <w:hyperlink w:anchor="_ENREF_74" w:tooltip="Hare, 2010 #77" w:history="1">
        <w:r w:rsidR="009A355E">
          <w:rPr>
            <w:rFonts w:ascii="Cambria" w:hAnsi="Cambria"/>
            <w:noProof/>
          </w:rPr>
          <w:t>74</w:t>
        </w:r>
      </w:hyperlink>
      <w:r w:rsidR="00A91A2F">
        <w:rPr>
          <w:rFonts w:ascii="Cambria" w:hAnsi="Cambria"/>
          <w:noProof/>
        </w:rPr>
        <w:t>)</w:t>
      </w:r>
      <w:r w:rsidRPr="000255BE">
        <w:rPr>
          <w:rFonts w:ascii="Cambria" w:hAnsi="Cambria"/>
        </w:rPr>
        <w:fldChar w:fldCharType="end"/>
      </w:r>
      <w:r w:rsidRPr="000255BE">
        <w:rPr>
          <w:rFonts w:ascii="Cambria" w:hAnsi="Cambria"/>
        </w:rPr>
        <w:t xml:space="preserve">. </w:t>
      </w:r>
    </w:p>
    <w:p w14:paraId="65379491" w14:textId="77777777" w:rsidR="00871C36" w:rsidRPr="000255BE" w:rsidRDefault="00871C36" w:rsidP="00871C36">
      <w:pPr>
        <w:spacing w:after="320" w:line="360" w:lineRule="auto"/>
        <w:jc w:val="both"/>
        <w:rPr>
          <w:rFonts w:ascii="Cambria" w:hAnsi="Cambria"/>
          <w:b/>
        </w:rPr>
      </w:pPr>
    </w:p>
    <w:p w14:paraId="204B6302" w14:textId="3C36D47A" w:rsidR="00871C36" w:rsidRPr="000255BE" w:rsidRDefault="00871C36" w:rsidP="00871C36">
      <w:pPr>
        <w:pStyle w:val="Heading2"/>
        <w:spacing w:before="0" w:after="320" w:line="360" w:lineRule="auto"/>
        <w:rPr>
          <w:rFonts w:ascii="Cambria" w:hAnsi="Cambria"/>
          <w:i w:val="0"/>
        </w:rPr>
      </w:pPr>
      <w:bookmarkStart w:id="75" w:name="_Toc508003762"/>
      <w:bookmarkStart w:id="76" w:name="_Toc508085600"/>
      <w:bookmarkStart w:id="77" w:name="_Toc508086689"/>
      <w:bookmarkStart w:id="78" w:name="_Toc390546012"/>
      <w:bookmarkStart w:id="79" w:name="_Toc528352832"/>
      <w:r w:rsidRPr="000255BE">
        <w:rPr>
          <w:rFonts w:ascii="Cambria" w:hAnsi="Cambria"/>
          <w:i w:val="0"/>
        </w:rPr>
        <w:t>1.</w:t>
      </w:r>
      <w:r w:rsidR="00250137">
        <w:rPr>
          <w:rFonts w:ascii="Cambria" w:hAnsi="Cambria"/>
          <w:i w:val="0"/>
        </w:rPr>
        <w:t>10</w:t>
      </w:r>
      <w:r w:rsidRPr="000255BE">
        <w:rPr>
          <w:rFonts w:ascii="Cambria" w:hAnsi="Cambria"/>
          <w:i w:val="0"/>
        </w:rPr>
        <w:tab/>
      </w:r>
      <w:r w:rsidRPr="000255BE">
        <w:rPr>
          <w:rFonts w:ascii="Cambria" w:hAnsi="Cambria"/>
          <w:i w:val="0"/>
        </w:rPr>
        <w:tab/>
        <w:t>The analysis of lower airway microorganisms</w:t>
      </w:r>
      <w:bookmarkEnd w:id="75"/>
      <w:bookmarkEnd w:id="76"/>
      <w:bookmarkEnd w:id="77"/>
      <w:bookmarkEnd w:id="78"/>
      <w:bookmarkEnd w:id="79"/>
    </w:p>
    <w:p w14:paraId="0721FF86" w14:textId="1E8231B3" w:rsidR="00871C36" w:rsidRPr="000255BE" w:rsidRDefault="00871C36" w:rsidP="00871C36">
      <w:pPr>
        <w:pStyle w:val="Heading3"/>
        <w:spacing w:before="0" w:after="320" w:line="360" w:lineRule="auto"/>
        <w:rPr>
          <w:rFonts w:ascii="Cambria" w:hAnsi="Cambria"/>
        </w:rPr>
      </w:pPr>
      <w:bookmarkStart w:id="80" w:name="_Toc508003763"/>
      <w:bookmarkStart w:id="81" w:name="_Toc508085601"/>
      <w:bookmarkStart w:id="82" w:name="_Toc508086690"/>
      <w:bookmarkStart w:id="83" w:name="_Toc390546013"/>
      <w:bookmarkStart w:id="84" w:name="_Toc528352833"/>
      <w:r w:rsidRPr="000255BE">
        <w:rPr>
          <w:rFonts w:ascii="Cambria" w:hAnsi="Cambria"/>
        </w:rPr>
        <w:t>1.</w:t>
      </w:r>
      <w:r w:rsidR="00250137">
        <w:rPr>
          <w:rFonts w:ascii="Cambria" w:hAnsi="Cambria"/>
        </w:rPr>
        <w:t>10</w:t>
      </w:r>
      <w:r w:rsidRPr="000255BE">
        <w:rPr>
          <w:rFonts w:ascii="Cambria" w:hAnsi="Cambria"/>
        </w:rPr>
        <w:t>.1</w:t>
      </w:r>
      <w:r w:rsidRPr="000255BE">
        <w:rPr>
          <w:rFonts w:ascii="Cambria" w:hAnsi="Cambria"/>
        </w:rPr>
        <w:tab/>
      </w:r>
      <w:r w:rsidRPr="000255BE">
        <w:rPr>
          <w:rFonts w:ascii="Cambria" w:hAnsi="Cambria"/>
        </w:rPr>
        <w:tab/>
        <w:t>Cough swabs</w:t>
      </w:r>
      <w:bookmarkEnd w:id="80"/>
      <w:bookmarkEnd w:id="81"/>
      <w:bookmarkEnd w:id="82"/>
      <w:bookmarkEnd w:id="83"/>
      <w:bookmarkEnd w:id="84"/>
    </w:p>
    <w:p w14:paraId="3E546935" w14:textId="68CDCFF8" w:rsidR="00871C36" w:rsidRPr="000255BE" w:rsidRDefault="00871C36" w:rsidP="00871C36">
      <w:pPr>
        <w:spacing w:after="320" w:line="360" w:lineRule="auto"/>
        <w:jc w:val="both"/>
        <w:rPr>
          <w:rFonts w:ascii="Cambria" w:hAnsi="Cambria"/>
        </w:rPr>
      </w:pPr>
      <w:r w:rsidRPr="000255BE">
        <w:rPr>
          <w:rFonts w:ascii="Cambria" w:hAnsi="Cambria"/>
        </w:rPr>
        <w:t xml:space="preserve">Cough swabs can be used as an alternative to sputum in those who do not expectorate but who can follow sampling instructions. This may be possible in some preschool children. Samples are collected by them coughing on a swab placed in the patient’s mouth, near too but not touching the posterior pharynx. </w:t>
      </w:r>
      <w:r w:rsidRPr="000255BE">
        <w:rPr>
          <w:rFonts w:ascii="Cambria" w:hAnsi="Cambria"/>
        </w:rPr>
        <w:lastRenderedPageBreak/>
        <w:t xml:space="preserve">When compared to the bacterial culture from sputum, cough swabs have a 100% positive and a 23% negative predictive value </w:t>
      </w:r>
      <w:r w:rsidRPr="000255BE">
        <w:rPr>
          <w:rFonts w:ascii="Cambria" w:hAnsi="Cambria"/>
        </w:rPr>
        <w:fldChar w:fldCharType="begin"/>
      </w:r>
      <w:r w:rsidR="00A91A2F">
        <w:rPr>
          <w:rFonts w:ascii="Cambria" w:hAnsi="Cambria"/>
        </w:rPr>
        <w:instrText xml:space="preserve"> ADDIN EN.CITE &lt;EndNote&gt;&lt;Cite&gt;&lt;Author&gt;Equi&lt;/Author&gt;&lt;Year&gt;2001&lt;/Year&gt;&lt;RecNum&gt;253&lt;/RecNum&gt;&lt;DisplayText&gt;(75)&lt;/DisplayText&gt;&lt;record&gt;&lt;rec-number&gt;253&lt;/rec-number&gt;&lt;foreign-keys&gt;&lt;key app="EN" db-id="per0rfd03wxadaevfw45dr2aw5rap5fvdzwp"&gt;253&lt;/key&gt;&lt;/foreign-keys&gt;&lt;ref-type name="Journal Article"&gt;17&lt;/ref-type&gt;&lt;contributors&gt;&lt;authors&gt;&lt;author&gt;Equi, AC.&lt;/author&gt;&lt;author&gt;Pike, SE.&lt;/author&gt;&lt;author&gt;Davies, J.&lt;/author&gt;&lt;author&gt;Bush, A.&lt;/author&gt;&lt;/authors&gt;&lt;/contributors&gt;&lt;titles&gt;&lt;title&gt;Use of cough swabs in a cystic fibrosis clinic&lt;/title&gt;&lt;secondary-title&gt;Arch Dis Child&lt;/secondary-title&gt;&lt;/titles&gt;&lt;periodical&gt;&lt;full-title&gt;Arch Dis Child&lt;/full-title&gt;&lt;/periodical&gt;&lt;pages&gt;438-439&lt;/pages&gt;&lt;volume&gt;85&lt;/volume&gt;&lt;number&gt;5&lt;/number&gt;&lt;dates&gt;&lt;year&gt;2001&lt;/year&gt;&lt;/dates&gt;&lt;urls&gt;&lt;/urls&gt;&lt;/record&gt;&lt;/Cite&gt;&lt;/EndNote&gt;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75" w:tooltip="Equi, 2001 #253" w:history="1">
        <w:r w:rsidR="009A355E">
          <w:rPr>
            <w:rFonts w:ascii="Cambria" w:hAnsi="Cambria"/>
            <w:noProof/>
          </w:rPr>
          <w:t>75</w:t>
        </w:r>
      </w:hyperlink>
      <w:r w:rsidR="00A91A2F">
        <w:rPr>
          <w:rFonts w:ascii="Cambria" w:hAnsi="Cambria"/>
          <w:noProof/>
        </w:rPr>
        <w:t>)</w:t>
      </w:r>
      <w:r w:rsidRPr="000255BE">
        <w:rPr>
          <w:rFonts w:ascii="Cambria" w:hAnsi="Cambria"/>
        </w:rPr>
        <w:fldChar w:fldCharType="end"/>
      </w:r>
      <w:r w:rsidRPr="000255BE">
        <w:rPr>
          <w:rFonts w:ascii="Cambria" w:hAnsi="Cambria"/>
        </w:rPr>
        <w:t xml:space="preserve">. </w:t>
      </w:r>
    </w:p>
    <w:p w14:paraId="4754F291" w14:textId="77777777" w:rsidR="00871C36" w:rsidRPr="000255BE" w:rsidRDefault="00871C36" w:rsidP="00871C36">
      <w:pPr>
        <w:spacing w:after="320" w:line="360" w:lineRule="auto"/>
        <w:jc w:val="both"/>
        <w:rPr>
          <w:rFonts w:ascii="Cambria" w:hAnsi="Cambria"/>
        </w:rPr>
      </w:pPr>
    </w:p>
    <w:p w14:paraId="20EA7620" w14:textId="03B970A7" w:rsidR="00871C36" w:rsidRPr="000255BE" w:rsidRDefault="00871C36" w:rsidP="00871C36">
      <w:pPr>
        <w:pStyle w:val="Heading3"/>
        <w:spacing w:before="0" w:after="320" w:line="360" w:lineRule="auto"/>
        <w:rPr>
          <w:rFonts w:ascii="Cambria" w:hAnsi="Cambria"/>
        </w:rPr>
      </w:pPr>
      <w:bookmarkStart w:id="85" w:name="_Toc508003764"/>
      <w:bookmarkStart w:id="86" w:name="_Toc508085602"/>
      <w:bookmarkStart w:id="87" w:name="_Toc508086691"/>
      <w:bookmarkStart w:id="88" w:name="_Toc390546014"/>
      <w:bookmarkStart w:id="89" w:name="_Toc528352834"/>
      <w:r w:rsidRPr="000255BE">
        <w:rPr>
          <w:rFonts w:ascii="Cambria" w:hAnsi="Cambria"/>
        </w:rPr>
        <w:t>1.</w:t>
      </w:r>
      <w:r w:rsidR="00250137">
        <w:rPr>
          <w:rFonts w:ascii="Cambria" w:hAnsi="Cambria"/>
        </w:rPr>
        <w:t>10</w:t>
      </w:r>
      <w:r w:rsidRPr="000255BE">
        <w:rPr>
          <w:rFonts w:ascii="Cambria" w:hAnsi="Cambria"/>
        </w:rPr>
        <w:t>.2</w:t>
      </w:r>
      <w:r w:rsidRPr="000255BE">
        <w:rPr>
          <w:rFonts w:ascii="Cambria" w:hAnsi="Cambria"/>
        </w:rPr>
        <w:tab/>
      </w:r>
      <w:r w:rsidRPr="000255BE">
        <w:rPr>
          <w:rFonts w:ascii="Cambria" w:hAnsi="Cambria"/>
        </w:rPr>
        <w:tab/>
        <w:t>Nasopharyngeal and oropharyngeal swabs</w:t>
      </w:r>
      <w:bookmarkEnd w:id="85"/>
      <w:bookmarkEnd w:id="86"/>
      <w:bookmarkEnd w:id="87"/>
      <w:bookmarkEnd w:id="88"/>
      <w:bookmarkEnd w:id="89"/>
    </w:p>
    <w:p w14:paraId="5DC26E1C" w14:textId="1BA87710" w:rsidR="00871C36" w:rsidRPr="000255BE" w:rsidRDefault="00871C36" w:rsidP="00871C36">
      <w:pPr>
        <w:spacing w:after="320" w:line="360" w:lineRule="auto"/>
        <w:jc w:val="both"/>
        <w:rPr>
          <w:rFonts w:ascii="Cambria" w:hAnsi="Cambria"/>
        </w:rPr>
      </w:pPr>
      <w:r w:rsidRPr="000255BE">
        <w:rPr>
          <w:rFonts w:ascii="Cambria" w:hAnsi="Cambria"/>
        </w:rPr>
        <w:t>The upper airways, in particular the throat, have a microbiome similar, but not identical, to that in the lower airways</w:t>
      </w:r>
      <w:r w:rsidRPr="000255BE">
        <w:rPr>
          <w:rFonts w:ascii="Cambria" w:hAnsi="Cambria"/>
          <w:b/>
        </w:rPr>
        <w:t xml:space="preserve"> </w:t>
      </w:r>
      <w:r w:rsidRPr="000255BE">
        <w:rPr>
          <w:rFonts w:ascii="Cambria" w:hAnsi="Cambria"/>
        </w:rPr>
        <w:fldChar w:fldCharType="begin"/>
      </w:r>
      <w:r w:rsidR="00A91A2F">
        <w:rPr>
          <w:rFonts w:ascii="Cambria" w:hAnsi="Cambria"/>
        </w:rPr>
        <w:instrText xml:space="preserve"> ADDIN EN.CITE &lt;EndNote&gt;&lt;Cite&gt;&lt;Author&gt;Marsh&lt;/Author&gt;&lt;Year&gt;2016&lt;/Year&gt;&lt;RecNum&gt;205&lt;/RecNum&gt;&lt;DisplayText&gt;(76, 77)&lt;/DisplayText&gt;&lt;record&gt;&lt;rec-number&gt;205&lt;/rec-number&gt;&lt;foreign-keys&gt;&lt;key app="EN" db-id="per0rfd03wxadaevfw45dr2aw5rap5fvdzwp"&gt;205&lt;/key&gt;&lt;/foreign-keys&gt;&lt;ref-type name="Journal Article"&gt;17&lt;/ref-type&gt;&lt;contributors&gt;&lt;authors&gt;&lt;author&gt;Marsh, RL&lt;/author&gt;&lt;author&gt;Kaestli, M&lt;/author&gt;&lt;author&gt;Chang, AB&lt;/author&gt;&lt;author&gt;Binks, MJ&lt;/author&gt;&lt;author&gt;Pope, CE&lt;/author&gt;&lt;author&gt;Hoffman, LR&lt;/author&gt;&lt;author&gt;Smith-Vaughan, HC&lt;/author&gt;&lt;/authors&gt;&lt;/contributors&gt;&lt;titles&gt;&lt;title&gt;The microbiota in bronchoalveolar lavage from young children with chronic lung disease includes taxa present in both the oropharynx and nasopharynx&lt;/title&gt;&lt;secondary-title&gt;Microbiome&lt;/secondary-title&gt;&lt;/titles&gt;&lt;periodical&gt;&lt;full-title&gt;Microbiome&lt;/full-title&gt;&lt;/periodical&gt;&lt;pages&gt;37&lt;/pages&gt;&lt;volume&gt;4&lt;/volume&gt;&lt;number&gt;1&lt;/number&gt;&lt;dates&gt;&lt;year&gt;2016&lt;/year&gt;&lt;/dates&gt;&lt;urls&gt;&lt;/urls&gt;&lt;/record&gt;&lt;/Cite&gt;&lt;Cite&gt;&lt;Author&gt;Boutin&lt;/Author&gt;&lt;Year&gt;2015&lt;/Year&gt;&lt;RecNum&gt;263&lt;/RecNum&gt;&lt;record&gt;&lt;rec-number&gt;263&lt;/rec-number&gt;&lt;foreign-keys&gt;&lt;key app="EN" db-id="per0rfd03wxadaevfw45dr2aw5rap5fvdzwp"&gt;263&lt;/key&gt;&lt;/foreign-keys&gt;&lt;ref-type name="Journal Article"&gt;17&lt;/ref-type&gt;&lt;contributors&gt;&lt;authors&gt;&lt;author&gt;Boutin, S&lt;/author&gt;&lt;author&gt;Graeber, SY &lt;/author&gt;&lt;author&gt;Weitnauer, M&lt;/author&gt;&lt;author&gt;Panitz, J&lt;/author&gt;&lt;author&gt;Stahl, M&lt;/author&gt;&lt;author&gt;Clausznitzer, D&lt;/author&gt;&lt;author&gt;Kaderali, L&lt;/author&gt;&lt;author&gt;Einarsson, G&lt;/author&gt;&lt;author&gt;Tunney, MM&lt;/author&gt;&lt;author&gt;Elborn, JS&lt;/author&gt;&lt;author&gt;Mall, MA&lt;/author&gt;&lt;author&gt;Dalpke, AH&lt;/author&gt;&lt;/authors&gt;&lt;/contributors&gt;&lt;titles&gt;&lt;title&gt;Comparison of microbiomes from different niches of upper and lower airways in children and adolescents with cystic fibrosis&lt;/title&gt;&lt;secondary-title&gt;PLoS One&lt;/secondary-title&gt;&lt;/titles&gt;&lt;periodical&gt;&lt;full-title&gt;Plos One&lt;/full-title&gt;&lt;/periodical&gt;&lt;pages&gt;e0116029&lt;/pages&gt;&lt;volume&gt;10&lt;/volume&gt;&lt;number&gt;1&lt;/number&gt;&lt;dates&gt;&lt;year&gt;2015&lt;/year&gt;&lt;/dates&gt;&lt;urls&gt;&lt;/urls&gt;&lt;/record&gt;&lt;/Cite&gt;&lt;/EndNote&gt;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76" w:tooltip="Marsh, 2016 #205" w:history="1">
        <w:r w:rsidR="009A355E">
          <w:rPr>
            <w:rFonts w:ascii="Cambria" w:hAnsi="Cambria"/>
            <w:noProof/>
          </w:rPr>
          <w:t>76</w:t>
        </w:r>
      </w:hyperlink>
      <w:r w:rsidR="00A91A2F">
        <w:rPr>
          <w:rFonts w:ascii="Cambria" w:hAnsi="Cambria"/>
          <w:noProof/>
        </w:rPr>
        <w:t xml:space="preserve">, </w:t>
      </w:r>
      <w:hyperlink w:anchor="_ENREF_77" w:tooltip="Boutin, 2015 #263" w:history="1">
        <w:r w:rsidR="009A355E">
          <w:rPr>
            <w:rFonts w:ascii="Cambria" w:hAnsi="Cambria"/>
            <w:noProof/>
          </w:rPr>
          <w:t>77</w:t>
        </w:r>
      </w:hyperlink>
      <w:r w:rsidR="00A91A2F">
        <w:rPr>
          <w:rFonts w:ascii="Cambria" w:hAnsi="Cambria"/>
          <w:noProof/>
        </w:rPr>
        <w:t>)</w:t>
      </w:r>
      <w:r w:rsidRPr="000255BE">
        <w:rPr>
          <w:rFonts w:ascii="Cambria" w:hAnsi="Cambria"/>
        </w:rPr>
        <w:fldChar w:fldCharType="end"/>
      </w:r>
      <w:r w:rsidRPr="000255BE">
        <w:rPr>
          <w:rFonts w:ascii="Cambria" w:hAnsi="Cambria"/>
        </w:rPr>
        <w:t xml:space="preserve">. A combination of nasopharyngeal and oropharyngeal swabs provides a limited representation of the lower airways’ microbiome that is superior to the use of either swab in isolation. The analysis of the two in combination had a greater than 50% concordance with BAL in 69% of children </w:t>
      </w:r>
      <w:r w:rsidRPr="000255BE">
        <w:rPr>
          <w:rFonts w:ascii="Cambria" w:hAnsi="Cambria"/>
        </w:rPr>
        <w:fldChar w:fldCharType="begin"/>
      </w:r>
      <w:r w:rsidR="00A91A2F">
        <w:rPr>
          <w:rFonts w:ascii="Cambria" w:hAnsi="Cambria"/>
        </w:rPr>
        <w:instrText xml:space="preserve"> ADDIN EN.CITE &lt;EndNote&gt;&lt;Cite&gt;&lt;Author&gt;Marsh&lt;/Author&gt;&lt;Year&gt;2016&lt;/Year&gt;&lt;RecNum&gt;205&lt;/RecNum&gt;&lt;DisplayText&gt;(76)&lt;/DisplayText&gt;&lt;record&gt;&lt;rec-number&gt;205&lt;/rec-number&gt;&lt;foreign-keys&gt;&lt;key app="EN" db-id="per0rfd03wxadaevfw45dr2aw5rap5fvdzwp"&gt;205&lt;/key&gt;&lt;/foreign-keys&gt;&lt;ref-type name="Journal Article"&gt;17&lt;/ref-type&gt;&lt;contributors&gt;&lt;authors&gt;&lt;author&gt;Marsh, RL&lt;/author&gt;&lt;author&gt;Kaestli, M&lt;/author&gt;&lt;author&gt;Chang, AB&lt;/author&gt;&lt;author&gt;Binks, MJ&lt;/author&gt;&lt;author&gt;Pope, CE&lt;/author&gt;&lt;author&gt;Hoffman, LR&lt;/author&gt;&lt;author&gt;Smith-Vaughan, HC&lt;/author&gt;&lt;/authors&gt;&lt;/contributors&gt;&lt;titles&gt;&lt;title&gt;The microbiota in bronchoalveolar lavage from young children with chronic lung disease includes taxa present in both the oropharynx and nasopharynx&lt;/title&gt;&lt;secondary-title&gt;Microbiome&lt;/secondary-title&gt;&lt;/titles&gt;&lt;periodical&gt;&lt;full-title&gt;Microbiome&lt;/full-title&gt;&lt;/periodical&gt;&lt;pages&gt;37&lt;/pages&gt;&lt;volume&gt;4&lt;/volume&gt;&lt;number&gt;1&lt;/number&gt;&lt;dates&gt;&lt;year&gt;2016&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76" w:tooltip="Marsh, 2016 #205" w:history="1">
        <w:r w:rsidR="009A355E">
          <w:rPr>
            <w:rFonts w:ascii="Cambria" w:hAnsi="Cambria"/>
            <w:noProof/>
          </w:rPr>
          <w:t>76</w:t>
        </w:r>
      </w:hyperlink>
      <w:r w:rsidR="00A91A2F">
        <w:rPr>
          <w:rFonts w:ascii="Cambria" w:hAnsi="Cambria"/>
          <w:noProof/>
        </w:rPr>
        <w:t>)</w:t>
      </w:r>
      <w:r w:rsidRPr="000255BE">
        <w:rPr>
          <w:rFonts w:ascii="Cambria" w:hAnsi="Cambria"/>
        </w:rPr>
        <w:fldChar w:fldCharType="end"/>
      </w:r>
      <w:r w:rsidRPr="000255BE">
        <w:rPr>
          <w:rFonts w:ascii="Cambria" w:hAnsi="Cambria"/>
        </w:rPr>
        <w:t xml:space="preserve">. </w:t>
      </w:r>
    </w:p>
    <w:p w14:paraId="070702C4" w14:textId="77777777" w:rsidR="00871C36" w:rsidRPr="000255BE" w:rsidRDefault="00871C36" w:rsidP="00871C36">
      <w:pPr>
        <w:spacing w:after="320" w:line="360" w:lineRule="auto"/>
        <w:jc w:val="both"/>
        <w:rPr>
          <w:rFonts w:ascii="Cambria" w:hAnsi="Cambria"/>
          <w:b/>
        </w:rPr>
      </w:pPr>
    </w:p>
    <w:p w14:paraId="3301BD78" w14:textId="7C237B39" w:rsidR="00871C36" w:rsidRPr="000255BE" w:rsidRDefault="00871C36" w:rsidP="00871C36">
      <w:pPr>
        <w:pStyle w:val="Heading3"/>
        <w:spacing w:before="0" w:after="320" w:line="360" w:lineRule="auto"/>
        <w:rPr>
          <w:rFonts w:ascii="Cambria" w:hAnsi="Cambria"/>
        </w:rPr>
      </w:pPr>
      <w:bookmarkStart w:id="90" w:name="_Toc508003765"/>
      <w:bookmarkStart w:id="91" w:name="_Toc508085603"/>
      <w:bookmarkStart w:id="92" w:name="_Toc508086692"/>
      <w:bookmarkStart w:id="93" w:name="_Toc390546015"/>
      <w:bookmarkStart w:id="94" w:name="_Toc528352835"/>
      <w:r w:rsidRPr="000255BE">
        <w:rPr>
          <w:rFonts w:ascii="Cambria" w:hAnsi="Cambria"/>
        </w:rPr>
        <w:t>1.</w:t>
      </w:r>
      <w:r w:rsidR="00250137">
        <w:rPr>
          <w:rFonts w:ascii="Cambria" w:hAnsi="Cambria"/>
        </w:rPr>
        <w:t>10</w:t>
      </w:r>
      <w:r w:rsidRPr="000255BE">
        <w:rPr>
          <w:rFonts w:ascii="Cambria" w:hAnsi="Cambria"/>
        </w:rPr>
        <w:t>.3</w:t>
      </w:r>
      <w:r w:rsidRPr="000255BE">
        <w:rPr>
          <w:rFonts w:ascii="Cambria" w:hAnsi="Cambria"/>
        </w:rPr>
        <w:tab/>
      </w:r>
      <w:r w:rsidRPr="000255BE">
        <w:rPr>
          <w:rFonts w:ascii="Cambria" w:hAnsi="Cambria"/>
        </w:rPr>
        <w:tab/>
        <w:t>Sputum</w:t>
      </w:r>
      <w:bookmarkEnd w:id="90"/>
      <w:bookmarkEnd w:id="91"/>
      <w:bookmarkEnd w:id="92"/>
      <w:bookmarkEnd w:id="93"/>
      <w:bookmarkEnd w:id="94"/>
    </w:p>
    <w:p w14:paraId="64CE7B22" w14:textId="46310639" w:rsidR="00871C36" w:rsidRPr="000255BE" w:rsidRDefault="00871C36" w:rsidP="00871C36">
      <w:pPr>
        <w:spacing w:after="320" w:line="360" w:lineRule="auto"/>
        <w:jc w:val="both"/>
        <w:rPr>
          <w:rFonts w:ascii="Cambria" w:hAnsi="Cambria"/>
        </w:rPr>
      </w:pPr>
      <w:r w:rsidRPr="000255BE">
        <w:rPr>
          <w:rFonts w:ascii="Cambria" w:hAnsi="Cambria"/>
        </w:rPr>
        <w:t>Despite the wealth of evidence associating infection with chronic cough in children, studies are limited by difficulties in obtaining good quality samples in a non-invasive manner that is acceptable to children. Sputum is rarely expectorated in those less than seven years old but from infancy it can be induced safely, by the inhalation of hypertonic saline</w:t>
      </w:r>
      <w:r w:rsidR="00F15428">
        <w:rPr>
          <w:rFonts w:ascii="Cambria" w:hAnsi="Cambria"/>
        </w:rPr>
        <w:t>.</w:t>
      </w:r>
      <w:r w:rsidRPr="000255BE">
        <w:rPr>
          <w:rFonts w:ascii="Cambria" w:hAnsi="Cambria"/>
        </w:rPr>
        <w:t xml:space="preserve"> </w:t>
      </w:r>
      <w:r w:rsidR="00F15428" w:rsidRPr="000255BE">
        <w:rPr>
          <w:rFonts w:ascii="Cambria" w:hAnsi="Cambria"/>
        </w:rPr>
        <w:t>Although technically possible, induced sputum is not a rapid test</w:t>
      </w:r>
      <w:r w:rsidR="00F15428">
        <w:rPr>
          <w:rFonts w:ascii="Cambria" w:hAnsi="Cambria"/>
        </w:rPr>
        <w:t xml:space="preserve"> and</w:t>
      </w:r>
      <w:r w:rsidR="00F15428" w:rsidRPr="000255BE">
        <w:rPr>
          <w:rFonts w:ascii="Cambria" w:hAnsi="Cambria"/>
        </w:rPr>
        <w:t xml:space="preserve"> requires cooperation</w:t>
      </w:r>
      <w:r w:rsidR="00F15428">
        <w:rPr>
          <w:rFonts w:ascii="Cambria" w:hAnsi="Cambria"/>
        </w:rPr>
        <w:t>. Reported success in inducing sputum in younger age groups varies in the literature with some having significant difficulties</w:t>
      </w:r>
      <w:r w:rsidR="00F15428" w:rsidRPr="000255BE">
        <w:rPr>
          <w:rFonts w:ascii="Cambria" w:hAnsi="Cambria"/>
        </w:rPr>
        <w:t xml:space="preserve"> </w:t>
      </w:r>
      <w:r w:rsidRPr="000255BE">
        <w:rPr>
          <w:rFonts w:ascii="Cambria" w:hAnsi="Cambria"/>
        </w:rPr>
        <w:fldChar w:fldCharType="begin"/>
      </w:r>
      <w:r w:rsidR="00A91A2F">
        <w:rPr>
          <w:rFonts w:ascii="Cambria" w:hAnsi="Cambria"/>
        </w:rPr>
        <w:instrText xml:space="preserve"> ADDIN EN.CITE &lt;EndNote&gt;&lt;Cite&gt;&lt;Author&gt;Mussaffi&lt;/Author&gt;&lt;Year&gt;2008&lt;/Year&gt;&lt;RecNum&gt;100&lt;/RecNum&gt;&lt;DisplayText&gt;(78)&lt;/DisplayText&gt;&lt;record&gt;&lt;rec-number&gt;100&lt;/rec-number&gt;&lt;foreign-keys&gt;&lt;key app="EN" db-id="per0rfd03wxadaevfw45dr2aw5rap5fvdzwp"&gt;100&lt;/key&gt;&lt;/foreign-keys&gt;&lt;ref-type name="Journal Article"&gt;17&lt;/ref-type&gt;&lt;contributors&gt;&lt;authors&gt;&lt;author&gt;Mussaffi, H&lt;/author&gt;&lt;author&gt;Fireman, EM.&lt;/author&gt;&lt;author&gt;Mei-Zahav, M&lt;/author&gt;&lt;author&gt;Prais, D&lt;/author&gt;&lt;author&gt;Blau, H&lt;/author&gt;&lt;/authors&gt;&lt;/contributors&gt;&lt;titles&gt;&lt;title&gt;Induced sputum in the very young - A new key to infection and inflammation&lt;/title&gt;&lt;secondary-title&gt;Chest&lt;/secondary-title&gt;&lt;/titles&gt;&lt;periodical&gt;&lt;full-title&gt;Chest&lt;/full-title&gt;&lt;/periodical&gt;&lt;pages&gt;176-182&lt;/pages&gt;&lt;volume&gt;133&lt;/volume&gt;&lt;number&gt;1&lt;/number&gt;&lt;dates&gt;&lt;year&gt;2008&lt;/year&gt;&lt;/dates&gt;&lt;urls&gt;&lt;related-urls&gt;&lt;url&gt;&amp;lt;Go to ISI&amp;gt;://WOS:000252385600030&lt;/url&gt;&lt;/related-urls&gt;&lt;/urls&gt;&lt;/record&gt;&lt;/Cite&gt;&lt;/EndNote&gt;</w:instrText>
      </w:r>
      <w:r w:rsidRPr="000255BE">
        <w:rPr>
          <w:rFonts w:ascii="Cambria" w:hAnsi="Cambria"/>
        </w:rPr>
        <w:fldChar w:fldCharType="separate"/>
      </w:r>
      <w:r w:rsidR="00A91A2F">
        <w:rPr>
          <w:rFonts w:ascii="Cambria" w:hAnsi="Cambria"/>
          <w:noProof/>
        </w:rPr>
        <w:t>(</w:t>
      </w:r>
      <w:hyperlink w:anchor="_ENREF_78" w:tooltip="Mussaffi, 2008 #100" w:history="1">
        <w:r w:rsidR="009A355E">
          <w:rPr>
            <w:rFonts w:ascii="Cambria" w:hAnsi="Cambria"/>
            <w:noProof/>
          </w:rPr>
          <w:t>78</w:t>
        </w:r>
      </w:hyperlink>
      <w:r w:rsidR="00A91A2F">
        <w:rPr>
          <w:rFonts w:ascii="Cambria" w:hAnsi="Cambria"/>
          <w:noProof/>
        </w:rPr>
        <w:t>)</w:t>
      </w:r>
      <w:r w:rsidRPr="000255BE">
        <w:rPr>
          <w:rFonts w:ascii="Cambria" w:hAnsi="Cambria"/>
        </w:rPr>
        <w:fldChar w:fldCharType="end"/>
      </w:r>
      <w:r w:rsidR="00F15428">
        <w:rPr>
          <w:rFonts w:ascii="Cambria" w:hAnsi="Cambria"/>
        </w:rPr>
        <w:t xml:space="preserve"> whilst others </w:t>
      </w:r>
      <w:r w:rsidR="00C35E72">
        <w:rPr>
          <w:rFonts w:ascii="Cambria" w:hAnsi="Cambria"/>
        </w:rPr>
        <w:t xml:space="preserve">can </w:t>
      </w:r>
      <w:r w:rsidR="00F15428">
        <w:rPr>
          <w:rFonts w:ascii="Cambria" w:hAnsi="Cambria"/>
        </w:rPr>
        <w:t xml:space="preserve">obtain samples from over 95% </w:t>
      </w:r>
      <w:r w:rsidR="00C35E72">
        <w:rPr>
          <w:rFonts w:ascii="Cambria" w:hAnsi="Cambria"/>
        </w:rPr>
        <w:t xml:space="preserve">of children </w:t>
      </w:r>
      <w:r w:rsidR="00F15428">
        <w:rPr>
          <w:rFonts w:ascii="Cambria" w:hAnsi="Cambria"/>
        </w:rPr>
        <w:t xml:space="preserve">with a median age of 33 months </w:t>
      </w:r>
      <w:r w:rsidR="0029007E">
        <w:rPr>
          <w:rFonts w:ascii="Cambria" w:hAnsi="Cambria"/>
        </w:rPr>
        <w:fldChar w:fldCharType="begin"/>
      </w:r>
      <w:r w:rsidR="00A91A2F">
        <w:rPr>
          <w:rFonts w:ascii="Cambria" w:hAnsi="Cambria"/>
        </w:rPr>
        <w:instrText xml:space="preserve"> ADDIN EN.CITE &lt;EndNote&gt;&lt;Cite&gt;&lt;Author&gt;Jochmann A&lt;/Author&gt;&lt;Year&gt;2016&lt;/Year&gt;&lt;RecNum&gt;287&lt;/RecNum&gt;&lt;DisplayText&gt;(79)&lt;/DisplayText&gt;&lt;record&gt;&lt;rec-number&gt;287&lt;/rec-number&gt;&lt;foreign-keys&gt;&lt;key app="EN" db-id="tzrvpd0vpex203esav9v9fdj909psspp25za"&gt;287&lt;/key&gt;&lt;/foreign-keys&gt;&lt;ref-type name="Journal Article"&gt;17&lt;/ref-type&gt;&lt;contributors&gt;&lt;authors&gt;&lt;author&gt;Jochmann A, Artusio L, Robson K, Nagakumar P, Collins N, Fleming L, Bush A, Saglani S&lt;/author&gt;&lt;/authors&gt;&lt;/contributors&gt;&lt;titles&gt;&lt;title&gt;Infection and inflammation in induced sputum from preschool children with chronic airways diseases&lt;/title&gt;&lt;secondary-title&gt;Pediatr Pulmonol&lt;/secondary-title&gt;&lt;/titles&gt;&lt;periodical&gt;&lt;full-title&gt;Pediatr Pulmonol&lt;/full-title&gt;&lt;/periodical&gt;&lt;pages&gt;778-786&lt;/pages&gt;&lt;volume&gt;51&lt;/volume&gt;&lt;number&gt;8&lt;/number&gt;&lt;dates&gt;&lt;year&gt;2016&lt;/year&gt;&lt;/dates&gt;&lt;urls&gt;&lt;/urls&gt;&lt;/record&gt;&lt;/Cite&gt;&lt;/EndNote&gt;</w:instrText>
      </w:r>
      <w:r w:rsidR="0029007E">
        <w:rPr>
          <w:rFonts w:ascii="Cambria" w:hAnsi="Cambria"/>
        </w:rPr>
        <w:fldChar w:fldCharType="separate"/>
      </w:r>
      <w:r w:rsidR="00A91A2F">
        <w:rPr>
          <w:rFonts w:ascii="Cambria" w:hAnsi="Cambria"/>
          <w:noProof/>
        </w:rPr>
        <w:t>(</w:t>
      </w:r>
      <w:hyperlink w:anchor="_ENREF_79" w:tooltip="Jochmann A, 2016 #287" w:history="1">
        <w:r w:rsidR="009A355E">
          <w:rPr>
            <w:rFonts w:ascii="Cambria" w:hAnsi="Cambria"/>
            <w:noProof/>
          </w:rPr>
          <w:t>79</w:t>
        </w:r>
      </w:hyperlink>
      <w:r w:rsidR="00A91A2F">
        <w:rPr>
          <w:rFonts w:ascii="Cambria" w:hAnsi="Cambria"/>
          <w:noProof/>
        </w:rPr>
        <w:t>)</w:t>
      </w:r>
      <w:r w:rsidR="0029007E">
        <w:rPr>
          <w:rFonts w:ascii="Cambria" w:hAnsi="Cambria"/>
        </w:rPr>
        <w:fldChar w:fldCharType="end"/>
      </w:r>
      <w:r w:rsidRPr="000255BE">
        <w:rPr>
          <w:rFonts w:ascii="Cambria" w:hAnsi="Cambria"/>
        </w:rPr>
        <w:t xml:space="preserve">. </w:t>
      </w:r>
      <w:r w:rsidR="00F15428">
        <w:rPr>
          <w:rFonts w:ascii="Cambria" w:hAnsi="Cambria"/>
        </w:rPr>
        <w:t xml:space="preserve"> It is the experience of the research group that success</w:t>
      </w:r>
      <w:r w:rsidR="00C35E72">
        <w:rPr>
          <w:rFonts w:ascii="Cambria" w:hAnsi="Cambria"/>
        </w:rPr>
        <w:t xml:space="preserve"> is related to experience in this technique</w:t>
      </w:r>
      <w:r w:rsidR="00F15428">
        <w:rPr>
          <w:rFonts w:ascii="Cambria" w:hAnsi="Cambria"/>
        </w:rPr>
        <w:t>.</w:t>
      </w:r>
    </w:p>
    <w:p w14:paraId="6056BFAF" w14:textId="61C89804" w:rsidR="00871C36" w:rsidRPr="000255BE" w:rsidRDefault="00871C36" w:rsidP="00871C36">
      <w:pPr>
        <w:spacing w:after="320" w:line="360" w:lineRule="auto"/>
        <w:jc w:val="both"/>
        <w:rPr>
          <w:rFonts w:ascii="Cambria" w:hAnsi="Cambria"/>
        </w:rPr>
      </w:pPr>
      <w:proofErr w:type="gramStart"/>
      <w:r w:rsidRPr="000255BE">
        <w:rPr>
          <w:rFonts w:ascii="Cambria" w:hAnsi="Cambria"/>
        </w:rPr>
        <w:t>Sputum culture may be contaminated by colonising bacteria from the nasopharynx that would make treatment decisions difficult</w:t>
      </w:r>
      <w:proofErr w:type="gramEnd"/>
      <w:r w:rsidRPr="000255BE">
        <w:rPr>
          <w:rFonts w:ascii="Cambria" w:hAnsi="Cambria"/>
        </w:rPr>
        <w:t xml:space="preserve">. Despite this, important bacteria such as </w:t>
      </w:r>
      <w:r w:rsidRPr="000255BE">
        <w:rPr>
          <w:rFonts w:ascii="Cambria" w:hAnsi="Cambria"/>
          <w:i/>
        </w:rPr>
        <w:t>Pseudomonas aeruginosa</w:t>
      </w:r>
      <w:r w:rsidRPr="000255BE">
        <w:rPr>
          <w:rFonts w:ascii="Cambria" w:hAnsi="Cambria"/>
        </w:rPr>
        <w:t xml:space="preserve"> (</w:t>
      </w:r>
      <w:r w:rsidRPr="000255BE">
        <w:rPr>
          <w:rFonts w:ascii="Cambria" w:hAnsi="Cambria"/>
          <w:i/>
        </w:rPr>
        <w:t>P. aeruginosa)</w:t>
      </w:r>
      <w:r w:rsidRPr="000255BE">
        <w:rPr>
          <w:rFonts w:ascii="Cambria" w:hAnsi="Cambria"/>
        </w:rPr>
        <w:t xml:space="preserve"> can be isolated from sputum in children with cystic fibrosis, correlating with BAL samples in 85% </w:t>
      </w:r>
      <w:r w:rsidRPr="000255BE">
        <w:rPr>
          <w:rFonts w:ascii="Cambria" w:hAnsi="Cambria"/>
        </w:rPr>
        <w:fldChar w:fldCharType="begin"/>
      </w:r>
      <w:r w:rsidR="00A91A2F">
        <w:rPr>
          <w:rFonts w:ascii="Cambria" w:hAnsi="Cambria"/>
        </w:rPr>
        <w:instrText xml:space="preserve"> ADDIN EN.CITE &lt;EndNote&gt;&lt;Cite&gt;&lt;Author&gt;Soler&lt;/Author&gt;&lt;Year&gt;2007&lt;/Year&gt;&lt;RecNum&gt;123&lt;/RecNum&gt;&lt;DisplayText&gt;(80)&lt;/DisplayText&gt;&lt;record&gt;&lt;rec-number&gt;123&lt;/rec-number&gt;&lt;foreign-keys&gt;&lt;key app="EN" db-id="per0rfd03wxadaevfw45dr2aw5rap5fvdzwp"&gt;123&lt;/key&gt;&lt;/foreign-keys&gt;&lt;ref-type name="Journal Article"&gt;17&lt;/ref-type&gt;&lt;contributors&gt;&lt;authors&gt;&lt;author&gt;Soler, N&lt;/author&gt;&lt;author&gt;Agusti, C&lt;/author&gt;&lt;author&gt;Angrill, J&lt;/author&gt;&lt;author&gt;De la Bellacasa, JP&lt;/author&gt;&lt;author&gt;Torres, A&lt;/author&gt;&lt;/authors&gt;&lt;/contributors&gt;&lt;titles&gt;&lt;title&gt;Bronchoscopic validation of the significance of sputum purulence in severe exacerbations of chronic obstructive pulmonary disease&lt;/title&gt;&lt;secondary-title&gt;Thorax&lt;/secondary-title&gt;&lt;/titles&gt;&lt;periodical&gt;&lt;full-title&gt;Thorax&lt;/full-title&gt;&lt;/periodical&gt;&lt;pages&gt;29-35&lt;/pages&gt;&lt;volume&gt;62&lt;/volume&gt;&lt;number&gt;1&lt;/number&gt;&lt;dates&gt;&lt;year&gt;2007&lt;/year&gt;&lt;/dates&gt;&lt;urls&gt;&lt;related-urls&gt;&lt;url&gt;&amp;lt;Go to ISI&amp;gt;://WOS:000243043500008&lt;/url&gt;&lt;/related-urls&gt;&lt;/urls&gt;&lt;/record&gt;&lt;/Cite&gt;&lt;/EndNote&gt;</w:instrText>
      </w:r>
      <w:r w:rsidRPr="000255BE">
        <w:rPr>
          <w:rFonts w:ascii="Cambria" w:hAnsi="Cambria"/>
        </w:rPr>
        <w:fldChar w:fldCharType="separate"/>
      </w:r>
      <w:r w:rsidR="00A91A2F">
        <w:rPr>
          <w:rFonts w:ascii="Cambria" w:hAnsi="Cambria"/>
          <w:noProof/>
        </w:rPr>
        <w:t>(</w:t>
      </w:r>
      <w:hyperlink w:anchor="_ENREF_80" w:tooltip="Soler, 2007 #123" w:history="1">
        <w:r w:rsidR="009A355E">
          <w:rPr>
            <w:rFonts w:ascii="Cambria" w:hAnsi="Cambria"/>
            <w:noProof/>
          </w:rPr>
          <w:t>80</w:t>
        </w:r>
      </w:hyperlink>
      <w:r w:rsidR="00A91A2F">
        <w:rPr>
          <w:rFonts w:ascii="Cambria" w:hAnsi="Cambria"/>
          <w:noProof/>
        </w:rPr>
        <w:t>)</w:t>
      </w:r>
      <w:r w:rsidRPr="000255BE">
        <w:rPr>
          <w:rFonts w:ascii="Cambria" w:hAnsi="Cambria"/>
        </w:rPr>
        <w:fldChar w:fldCharType="end"/>
      </w:r>
      <w:r w:rsidR="00F15428">
        <w:rPr>
          <w:rFonts w:ascii="Cambria" w:hAnsi="Cambria"/>
        </w:rPr>
        <w:t>.</w:t>
      </w:r>
    </w:p>
    <w:p w14:paraId="7B0491D5" w14:textId="77777777" w:rsidR="00871C36" w:rsidRPr="000255BE" w:rsidRDefault="00871C36" w:rsidP="00871C36">
      <w:pPr>
        <w:spacing w:after="320" w:line="360" w:lineRule="auto"/>
        <w:jc w:val="both"/>
        <w:rPr>
          <w:rFonts w:ascii="Cambria" w:hAnsi="Cambria"/>
          <w:b/>
        </w:rPr>
      </w:pPr>
    </w:p>
    <w:p w14:paraId="795BA2D8" w14:textId="35092AD1" w:rsidR="00871C36" w:rsidRPr="000255BE" w:rsidRDefault="00871C36" w:rsidP="00871C36">
      <w:pPr>
        <w:pStyle w:val="Heading3"/>
        <w:spacing w:before="0" w:after="320" w:line="360" w:lineRule="auto"/>
        <w:rPr>
          <w:rFonts w:ascii="Cambria" w:hAnsi="Cambria"/>
        </w:rPr>
      </w:pPr>
      <w:bookmarkStart w:id="95" w:name="_Toc390546016"/>
      <w:bookmarkStart w:id="96" w:name="_Toc528352836"/>
      <w:bookmarkStart w:id="97" w:name="_Toc508003766"/>
      <w:bookmarkStart w:id="98" w:name="_Toc508085604"/>
      <w:bookmarkStart w:id="99" w:name="_Toc508086693"/>
      <w:r w:rsidRPr="000255BE">
        <w:rPr>
          <w:rFonts w:ascii="Cambria" w:hAnsi="Cambria"/>
        </w:rPr>
        <w:lastRenderedPageBreak/>
        <w:t>1.</w:t>
      </w:r>
      <w:r w:rsidR="00250137">
        <w:rPr>
          <w:rFonts w:ascii="Cambria" w:hAnsi="Cambria"/>
        </w:rPr>
        <w:t>10</w:t>
      </w:r>
      <w:r w:rsidRPr="000255BE">
        <w:rPr>
          <w:rFonts w:ascii="Cambria" w:hAnsi="Cambria"/>
        </w:rPr>
        <w:t>.4</w:t>
      </w:r>
      <w:r w:rsidRPr="000255BE">
        <w:rPr>
          <w:rFonts w:ascii="Cambria" w:hAnsi="Cambria"/>
        </w:rPr>
        <w:tab/>
      </w:r>
      <w:r w:rsidRPr="000255BE">
        <w:rPr>
          <w:rFonts w:ascii="Cambria" w:hAnsi="Cambria"/>
        </w:rPr>
        <w:tab/>
        <w:t>Bioaerosols</w:t>
      </w:r>
      <w:bookmarkEnd w:id="95"/>
      <w:bookmarkEnd w:id="96"/>
    </w:p>
    <w:p w14:paraId="4B832C15" w14:textId="3BBC5723" w:rsidR="00871C36" w:rsidRPr="000255BE" w:rsidRDefault="00871C36" w:rsidP="00871C36">
      <w:pPr>
        <w:spacing w:after="320" w:line="360" w:lineRule="auto"/>
        <w:jc w:val="both"/>
        <w:rPr>
          <w:rFonts w:ascii="Cambria" w:hAnsi="Cambria"/>
        </w:rPr>
      </w:pPr>
      <w:r w:rsidRPr="000255BE">
        <w:rPr>
          <w:rFonts w:ascii="Cambria" w:hAnsi="Cambria"/>
        </w:rPr>
        <w:t xml:space="preserve">The analysis of the contents of the distal airways by means of bioaerosols either produced during normal breathing, coughing or sneezing has become increasingly studied in animals </w:t>
      </w:r>
      <w:r w:rsidRPr="000255BE">
        <w:rPr>
          <w:rFonts w:ascii="Cambria" w:hAnsi="Cambria"/>
        </w:rPr>
        <w:fldChar w:fldCharType="begin"/>
      </w:r>
      <w:r w:rsidR="00A91A2F">
        <w:rPr>
          <w:rFonts w:ascii="Cambria" w:hAnsi="Cambria"/>
        </w:rPr>
        <w:instrText xml:space="preserve"> ADDIN EN.CITE &lt;EndNote&gt;&lt;Cite&gt;&lt;Author&gt;Muscatello&lt;/Author&gt;&lt;Year&gt;2009&lt;/Year&gt;&lt;RecNum&gt;106&lt;/RecNum&gt;&lt;DisplayText&gt;(81)&lt;/DisplayText&gt;&lt;record&gt;&lt;rec-number&gt;106&lt;/rec-number&gt;&lt;foreign-keys&gt;&lt;key app="EN" db-id="per0rfd03wxadaevfw45dr2aw5rap5fvdzwp"&gt;106&lt;/key&gt;&lt;/foreign-keys&gt;&lt;ref-type name="Journal Article"&gt;17&lt;/ref-type&gt;&lt;contributors&gt;&lt;authors&gt;&lt;author&gt;Muscatello, G.&lt;/author&gt;&lt;author&gt;Gilkerson, J. R.&lt;/author&gt;&lt;author&gt;Browning, G. F.&lt;/author&gt;&lt;/authors&gt;&lt;/contributors&gt;&lt;titles&gt;&lt;title&gt;Detection of Virulent Rhodococcus equi in Exhaled Air Samples from Naturally Infected Foals&lt;/title&gt;&lt;secondary-title&gt;J Clin Microbiol&lt;/secondary-title&gt;&lt;/titles&gt;&lt;periodical&gt;&lt;full-title&gt;J Clin Microbiol&lt;/full-title&gt;&lt;/periodical&gt;&lt;pages&gt;734-737&lt;/pages&gt;&lt;volume&gt;47&lt;/volume&gt;&lt;number&gt;3&lt;/number&gt;&lt;dates&gt;&lt;year&gt;2009&lt;/year&gt;&lt;/dates&gt;&lt;urls&gt;&lt;related-urls&gt;&lt;url&gt;&amp;lt;Go to ISI&amp;gt;://WOS:000263818800032&lt;/url&gt;&lt;/related-urls&gt;&lt;/urls&gt;&lt;/record&gt;&lt;/Cite&gt;&lt;/EndNote&gt;</w:instrText>
      </w:r>
      <w:r w:rsidRPr="000255BE">
        <w:rPr>
          <w:rFonts w:ascii="Cambria" w:hAnsi="Cambria"/>
        </w:rPr>
        <w:fldChar w:fldCharType="separate"/>
      </w:r>
      <w:r w:rsidR="00A91A2F">
        <w:rPr>
          <w:rFonts w:ascii="Cambria" w:hAnsi="Cambria"/>
          <w:noProof/>
        </w:rPr>
        <w:t>(</w:t>
      </w:r>
      <w:hyperlink w:anchor="_ENREF_81" w:tooltip="Muscatello, 2009 #106" w:history="1">
        <w:r w:rsidR="009A355E">
          <w:rPr>
            <w:rFonts w:ascii="Cambria" w:hAnsi="Cambria"/>
            <w:noProof/>
          </w:rPr>
          <w:t>81</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humans </w:t>
      </w:r>
      <w:r w:rsidRPr="000255BE">
        <w:rPr>
          <w:rFonts w:ascii="Cambria" w:hAnsi="Cambria"/>
        </w:rPr>
        <w:fldChar w:fldCharType="begin">
          <w:fldData xml:space="preserve">PEVuZE5vdGU+PENpdGU+PEF1dGhvcj5Db3VjaDwvQXV0aG9yPjxZZWFyPjE5NzA8L1llYXI+PFJl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PEVuZE5vdGU+PENpdGU+PEF1dGhvcj5Db3VjaDwvQXV0aG9yPjxZZWFyPjE5NzA8L1llYXI+PFJl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82" w:tooltip="Couch, 1970 #107" w:history="1">
        <w:r w:rsidR="009A355E">
          <w:rPr>
            <w:rFonts w:ascii="Cambria" w:hAnsi="Cambria"/>
            <w:noProof/>
          </w:rPr>
          <w:t>82-86</w:t>
        </w:r>
      </w:hyperlink>
      <w:r w:rsidR="00A91A2F">
        <w:rPr>
          <w:rFonts w:ascii="Cambria" w:hAnsi="Cambria"/>
          <w:noProof/>
        </w:rPr>
        <w:t>)</w:t>
      </w:r>
      <w:r w:rsidRPr="000255BE">
        <w:rPr>
          <w:rFonts w:ascii="Cambria" w:hAnsi="Cambria"/>
        </w:rPr>
        <w:fldChar w:fldCharType="end"/>
      </w:r>
      <w:r w:rsidRPr="000255BE">
        <w:rPr>
          <w:rFonts w:ascii="Cambria" w:hAnsi="Cambria"/>
        </w:rPr>
        <w:t xml:space="preserve">. It has long been understood that biological aerosols, so-called bioaerosols, can contain pathogens, with Smallpox being isolated from patients as well as their environment in 1965 </w:t>
      </w:r>
      <w:r w:rsidRPr="000255BE">
        <w:rPr>
          <w:rFonts w:ascii="Cambria" w:hAnsi="Cambria"/>
        </w:rPr>
        <w:fldChar w:fldCharType="begin"/>
      </w:r>
      <w:r w:rsidR="00A91A2F">
        <w:rPr>
          <w:rFonts w:ascii="Cambria" w:hAnsi="Cambria"/>
        </w:rPr>
        <w:instrText xml:space="preserve"> ADDIN EN.CITE &lt;EndNote&gt;&lt;Cite&gt;&lt;Author&gt;Downie&lt;/Author&gt;&lt;Year&gt;1965&lt;/Year&gt;&lt;RecNum&gt;109&lt;/RecNum&gt;&lt;DisplayText&gt;(87)&lt;/DisplayText&gt;&lt;record&gt;&lt;rec-number&gt;109&lt;/rec-number&gt;&lt;foreign-keys&gt;&lt;key app="EN" db-id="per0rfd03wxadaevfw45dr2aw5rap5fvdzwp"&gt;109&lt;/key&gt;&lt;/foreign-keys&gt;&lt;ref-type name="Journal Article"&gt;17&lt;/ref-type&gt;&lt;contributors&gt;&lt;authors&gt;&lt;author&gt;Downie, A. W.&lt;/author&gt;&lt;author&gt;Meiklejo.M,&lt;/author&gt;&lt;author&gt;Stvincen.L,&lt;/author&gt;&lt;author&gt;Rao, A. R.&lt;/author&gt;&lt;author&gt;Babu, B. V. S.&lt;/author&gt;&lt;author&gt;Kempe, C. H.&lt;/author&gt;&lt;/authors&gt;&lt;/contributors&gt;&lt;titles&gt;&lt;title&gt;The recovery of smallpox virus from patients and their environment in a smallpox hospital&lt;/title&gt;&lt;secondary-title&gt;Bull World Health Organ.&lt;/secondary-title&gt;&lt;/titles&gt;&lt;periodical&gt;&lt;full-title&gt;Bull World Health Organ.&lt;/full-title&gt;&lt;/periodical&gt;&lt;pages&gt;615-&amp;amp;&lt;/pages&gt;&lt;volume&gt;33&lt;/volume&gt;&lt;number&gt;5&lt;/number&gt;&lt;dates&gt;&lt;year&gt;1965&lt;/year&gt;&lt;/dates&gt;&lt;urls&gt;&lt;related-urls&gt;&lt;url&gt;&amp;lt;Go to ISI&amp;gt;://WOS:A19657255000003&lt;/url&gt;&lt;/related-urls&gt;&lt;/urls&gt;&lt;/record&gt;&lt;/Cite&gt;&lt;/EndNote&gt;</w:instrText>
      </w:r>
      <w:r w:rsidRPr="000255BE">
        <w:rPr>
          <w:rFonts w:ascii="Cambria" w:hAnsi="Cambria"/>
        </w:rPr>
        <w:fldChar w:fldCharType="separate"/>
      </w:r>
      <w:r w:rsidR="00A91A2F">
        <w:rPr>
          <w:rFonts w:ascii="Cambria" w:hAnsi="Cambria"/>
          <w:noProof/>
        </w:rPr>
        <w:t>(</w:t>
      </w:r>
      <w:hyperlink w:anchor="_ENREF_87" w:tooltip="Downie, 1965 #109" w:history="1">
        <w:r w:rsidR="009A355E">
          <w:rPr>
            <w:rFonts w:ascii="Cambria" w:hAnsi="Cambria"/>
            <w:noProof/>
          </w:rPr>
          <w:t>87</w:t>
        </w:r>
      </w:hyperlink>
      <w:r w:rsidR="00A91A2F">
        <w:rPr>
          <w:rFonts w:ascii="Cambria" w:hAnsi="Cambria"/>
          <w:noProof/>
        </w:rPr>
        <w:t>)</w:t>
      </w:r>
      <w:r w:rsidRPr="000255BE">
        <w:rPr>
          <w:rFonts w:ascii="Cambria" w:hAnsi="Cambria"/>
        </w:rPr>
        <w:fldChar w:fldCharType="end"/>
      </w:r>
      <w:r w:rsidRPr="000255BE">
        <w:rPr>
          <w:rFonts w:ascii="Cambria" w:hAnsi="Cambria"/>
        </w:rPr>
        <w:t xml:space="preserve">. Bioaerosols are known to have a significant impact on the spread of infectious diseases, with </w:t>
      </w:r>
      <w:r w:rsidRPr="000255BE">
        <w:rPr>
          <w:rFonts w:ascii="Cambria" w:hAnsi="Cambria"/>
          <w:i/>
        </w:rPr>
        <w:t>P. aeruginosa</w:t>
      </w:r>
      <w:r w:rsidRPr="000255BE">
        <w:rPr>
          <w:rFonts w:ascii="Cambria" w:hAnsi="Cambria"/>
        </w:rPr>
        <w:t xml:space="preserve"> persisting in</w:t>
      </w:r>
      <w:r w:rsidR="001F76CE">
        <w:rPr>
          <w:rFonts w:ascii="Cambria" w:hAnsi="Cambria"/>
        </w:rPr>
        <w:t xml:space="preserve"> </w:t>
      </w:r>
      <w:r w:rsidRPr="000255BE">
        <w:rPr>
          <w:rFonts w:ascii="Cambria" w:hAnsi="Cambria"/>
        </w:rPr>
        <w:t xml:space="preserve">the environment for up to 35 minutes after production </w:t>
      </w:r>
      <w:r w:rsidRPr="000255BE">
        <w:rPr>
          <w:rFonts w:ascii="Cambria" w:hAnsi="Cambria"/>
        </w:rPr>
        <w:fldChar w:fldCharType="begin"/>
      </w:r>
      <w:r w:rsidR="00A91A2F">
        <w:rPr>
          <w:rFonts w:ascii="Cambria" w:hAnsi="Cambria"/>
        </w:rPr>
        <w:instrText xml:space="preserve"> ADDIN EN.CITE &lt;EndNote&gt;&lt;Cite&gt;&lt;Author&gt;Clifton&lt;/Author&gt;&lt;RecNum&gt;105&lt;/RecNum&gt;&lt;DisplayText&gt;(88)&lt;/DisplayText&gt;&lt;record&gt;&lt;rec-number&gt;105&lt;/rec-number&gt;&lt;foreign-keys&gt;&lt;key app="EN" db-id="per0rfd03wxadaevfw45dr2aw5rap5fvdzwp"&gt;105&lt;/key&gt;&lt;/foreign-keys&gt;&lt;ref-type name="Journal Article"&gt;17&lt;/ref-type&gt;&lt;contributors&gt;&lt;authors&gt;&lt;author&gt;Clifton, I. J.&lt;/author&gt;&lt;author&gt;Fletcher, L. A.&lt;/author&gt;&lt;author&gt;Beggs, C. B.&lt;/author&gt;&lt;author&gt;Denton, M.&lt;/author&gt;&lt;author&gt;Conway, S. P.&lt;/author&gt;&lt;author&gt;Peckham, D. G.&lt;/author&gt;&lt;/authors&gt;&lt;/contributors&gt;&lt;titles&gt;&lt;title&gt;An aerobiological model of aerosol survival of different strains of Pseudomonas aeruginosa isolated from people with cystic fibrosis&lt;/title&gt;&lt;secondary-title&gt;J Cyst Fibros&lt;/secondary-title&gt;&lt;/titles&gt;&lt;periodical&gt;&lt;full-title&gt;J Cyst Fibros&lt;/full-title&gt;&lt;/periodical&gt;&lt;pages&gt;64-68&lt;/pages&gt;&lt;volume&gt;9&lt;/volume&gt;&lt;number&gt;1&lt;/number&gt;&lt;dates&gt;&lt;year&gt;2010&lt;/year&gt;&lt;/dates&gt;&lt;urls&gt;&lt;related-urls&gt;&lt;url&gt;&amp;lt;Go to ISI&amp;gt;://WOS:000274444000009&lt;/url&gt;&lt;/related-urls&gt;&lt;/urls&gt;&lt;/record&gt;&lt;/Cite&gt;&lt;/EndNote&gt;</w:instrText>
      </w:r>
      <w:r w:rsidRPr="000255BE">
        <w:rPr>
          <w:rFonts w:ascii="Cambria" w:hAnsi="Cambria"/>
        </w:rPr>
        <w:fldChar w:fldCharType="separate"/>
      </w:r>
      <w:r w:rsidR="00A91A2F">
        <w:rPr>
          <w:rFonts w:ascii="Cambria" w:hAnsi="Cambria"/>
          <w:noProof/>
        </w:rPr>
        <w:t>(</w:t>
      </w:r>
      <w:hyperlink w:anchor="_ENREF_88" w:tooltip="Clifton, 2010 #105" w:history="1">
        <w:r w:rsidR="009A355E">
          <w:rPr>
            <w:rFonts w:ascii="Cambria" w:hAnsi="Cambria"/>
            <w:noProof/>
          </w:rPr>
          <w:t>88</w:t>
        </w:r>
      </w:hyperlink>
      <w:r w:rsidR="00A91A2F">
        <w:rPr>
          <w:rFonts w:ascii="Cambria" w:hAnsi="Cambria"/>
          <w:noProof/>
        </w:rPr>
        <w:t>)</w:t>
      </w:r>
      <w:r w:rsidRPr="000255BE">
        <w:rPr>
          <w:rFonts w:ascii="Cambria" w:hAnsi="Cambria"/>
        </w:rPr>
        <w:fldChar w:fldCharType="end"/>
      </w:r>
      <w:r w:rsidRPr="000255BE">
        <w:rPr>
          <w:rFonts w:ascii="Cambria" w:hAnsi="Cambria"/>
        </w:rPr>
        <w:t>. By understanding bioaerosols it is possible to exploit them diagnostically or try to eliminate them and therefore impact upon their spread.</w:t>
      </w:r>
    </w:p>
    <w:p w14:paraId="023F05F6" w14:textId="4367B0EE" w:rsidR="00871C36" w:rsidRPr="000255BE" w:rsidRDefault="00871C36" w:rsidP="00871C36">
      <w:pPr>
        <w:spacing w:after="320" w:line="360" w:lineRule="auto"/>
        <w:jc w:val="both"/>
        <w:rPr>
          <w:rFonts w:ascii="Cambria" w:hAnsi="Cambria"/>
        </w:rPr>
      </w:pPr>
      <w:r w:rsidRPr="000255BE">
        <w:rPr>
          <w:rFonts w:ascii="Cambria" w:hAnsi="Cambria"/>
        </w:rPr>
        <w:t>The exact</w:t>
      </w:r>
      <w:r w:rsidR="001F76CE">
        <w:rPr>
          <w:rFonts w:ascii="Cambria" w:hAnsi="Cambria"/>
        </w:rPr>
        <w:t xml:space="preserve"> </w:t>
      </w:r>
      <w:r w:rsidRPr="000255BE">
        <w:rPr>
          <w:rFonts w:ascii="Cambria" w:hAnsi="Cambria"/>
        </w:rPr>
        <w:t xml:space="preserve">mechanism by which bioaerosols are formed remains imprecisely understood. One theory is that their production relies upon a critical airspeed to initiate a wave and therefore create surface disturbance within the lungs that can shear off particles from the airways’ lining fluid. This airspeed is dependent on many factors within the mucosal layer and is therefore variable but probably not possible during quiet breathing when airspeeds are lower. The more favoured hypothesis is that the breakup of fluid films creates bioaerosols when closed terminal airways reopen </w:t>
      </w:r>
      <w:r w:rsidRPr="000255BE">
        <w:rPr>
          <w:rFonts w:ascii="Cambria" w:hAnsi="Cambria"/>
        </w:rPr>
        <w:fldChar w:fldCharType="begin"/>
      </w:r>
      <w:r w:rsidR="00A91A2F">
        <w:rPr>
          <w:rFonts w:ascii="Cambria" w:hAnsi="Cambria"/>
        </w:rPr>
        <w:instrText xml:space="preserve"> ADDIN EN.CITE &lt;EndNote&gt;&lt;Cite&gt;&lt;Author&gt;Schwarz&lt;/Author&gt;&lt;RecNum&gt;126&lt;/RecNum&gt;&lt;DisplayText&gt;(89)&lt;/DisplayText&gt;&lt;record&gt;&lt;rec-number&gt;126&lt;/rec-number&gt;&lt;foreign-keys&gt;&lt;key app="EN" db-id="per0rfd03wxadaevfw45dr2aw5rap5fvdzwp"&gt;126&lt;/key&gt;&lt;/foreign-keys&gt;&lt;ref-type name="Journal Article"&gt;17&lt;/ref-type&gt;&lt;contributors&gt;&lt;authors&gt;&lt;author&gt;Schwarz, K.&lt;/author&gt;&lt;author&gt;Biller, H.&lt;/author&gt;&lt;author&gt;Windt, H.&lt;/author&gt;&lt;author&gt;Koch, W.&lt;/author&gt;&lt;author&gt;Hohlfeld, JM.&lt;/author&gt;&lt;/authors&gt;&lt;/contributors&gt;&lt;titles&gt;&lt;title&gt;Characterization of Exhaled Particles from the Healthy Human Lung-A Systematic Analysis in Relation to Pulmonary Function Variables&lt;/title&gt;&lt;secondary-title&gt;J Aerosol Med Pulm Drug Deliv&lt;/secondary-title&gt;&lt;/titles&gt;&lt;periodical&gt;&lt;full-title&gt;J Aerosol Med Pulm Drug Deliv&lt;/full-title&gt;&lt;/periodical&gt;&lt;pages&gt;371-379&lt;/pages&gt;&lt;volume&gt;23&lt;/volume&gt;&lt;number&gt;6&lt;/number&gt;&lt;dates&gt;&lt;year&gt;2010&lt;/year&gt;&lt;/dates&gt;&lt;urls&gt;&lt;related-urls&gt;&lt;url&gt;&amp;lt;Go to ISI&amp;gt;://WOS:000284867800004&lt;/url&gt;&lt;/related-urls&gt;&lt;/urls&gt;&lt;/record&gt;&lt;/Cite&gt;&lt;/EndNote&gt;</w:instrText>
      </w:r>
      <w:r w:rsidRPr="000255BE">
        <w:rPr>
          <w:rFonts w:ascii="Cambria" w:hAnsi="Cambria"/>
        </w:rPr>
        <w:fldChar w:fldCharType="separate"/>
      </w:r>
      <w:r w:rsidR="00A91A2F">
        <w:rPr>
          <w:rFonts w:ascii="Cambria" w:hAnsi="Cambria"/>
          <w:noProof/>
        </w:rPr>
        <w:t>(</w:t>
      </w:r>
      <w:hyperlink w:anchor="_ENREF_89" w:tooltip="Schwarz, 2010 #126" w:history="1">
        <w:r w:rsidR="009A355E">
          <w:rPr>
            <w:rFonts w:ascii="Cambria" w:hAnsi="Cambria"/>
            <w:noProof/>
          </w:rPr>
          <w:t>89</w:t>
        </w:r>
      </w:hyperlink>
      <w:r w:rsidR="00A91A2F">
        <w:rPr>
          <w:rFonts w:ascii="Cambria" w:hAnsi="Cambria"/>
          <w:noProof/>
        </w:rPr>
        <w:t>)</w:t>
      </w:r>
      <w:r w:rsidRPr="000255BE">
        <w:rPr>
          <w:rFonts w:ascii="Cambria" w:hAnsi="Cambria"/>
        </w:rPr>
        <w:fldChar w:fldCharType="end"/>
      </w:r>
      <w:r w:rsidRPr="000255BE">
        <w:rPr>
          <w:rFonts w:ascii="Cambria" w:hAnsi="Cambria"/>
        </w:rPr>
        <w:t>.</w:t>
      </w:r>
    </w:p>
    <w:p w14:paraId="46D46A29" w14:textId="45501873" w:rsidR="00871C36" w:rsidRPr="000255BE" w:rsidRDefault="00871C36" w:rsidP="00871C36">
      <w:pPr>
        <w:spacing w:after="320" w:line="360" w:lineRule="auto"/>
        <w:jc w:val="both"/>
        <w:rPr>
          <w:rFonts w:ascii="Cambria" w:hAnsi="Cambria"/>
        </w:rPr>
      </w:pPr>
      <w:r w:rsidRPr="000255BE">
        <w:rPr>
          <w:rFonts w:ascii="Cambria" w:hAnsi="Cambria"/>
        </w:rPr>
        <w:t xml:space="preserve">During a forceful adult cough, airspeeds of up to 200m/s can be attained </w:t>
      </w:r>
      <w:r w:rsidRPr="000255BE">
        <w:rPr>
          <w:rFonts w:ascii="Cambria" w:hAnsi="Cambria"/>
        </w:rPr>
        <w:fldChar w:fldCharType="begin"/>
      </w:r>
      <w:r w:rsidR="00A91A2F">
        <w:rPr>
          <w:rFonts w:ascii="Cambria" w:hAnsi="Cambria"/>
        </w:rPr>
        <w:instrText xml:space="preserve"> ADDIN EN.CITE &lt;EndNote&gt;&lt;Cite&gt;&lt;Author&gt;Fiegel&lt;/Author&gt;&lt;Year&gt;2006&lt;/Year&gt;&lt;RecNum&gt;122&lt;/RecNum&gt;&lt;DisplayText&gt;(90)&lt;/DisplayText&gt;&lt;record&gt;&lt;rec-number&gt;122&lt;/rec-number&gt;&lt;foreign-keys&gt;&lt;key app="EN" db-id="per0rfd03wxadaevfw45dr2aw5rap5fvdzwp"&gt;122&lt;/key&gt;&lt;/foreign-keys&gt;&lt;ref-type name="Journal Article"&gt;17&lt;/ref-type&gt;&lt;contributors&gt;&lt;authors&gt;&lt;author&gt;Fiegel, J.&lt;/author&gt;&lt;author&gt;Clarke, R.&lt;/author&gt;&lt;author&gt;Edwards, D. A.&lt;/author&gt;&lt;/authors&gt;&lt;/contributors&gt;&lt;titles&gt;&lt;title&gt;Airborne infectious disease and the suppression of pulmonary bioaerosols&lt;/title&gt;&lt;secondary-title&gt;Drug Discovery Today&lt;/secondary-title&gt;&lt;/titles&gt;&lt;periodical&gt;&lt;full-title&gt;Drug Discovery Today&lt;/full-title&gt;&lt;/periodical&gt;&lt;pages&gt;51-57&lt;/pages&gt;&lt;volume&gt;11&lt;/volume&gt;&lt;number&gt;1-2&lt;/number&gt;&lt;dates&gt;&lt;year&gt;2006&lt;/year&gt;&lt;/dates&gt;&lt;urls&gt;&lt;related-urls&gt;&lt;url&gt;&amp;lt;Go to ISI&amp;gt;://WOS:000234823500008&lt;/url&gt;&lt;/related-urls&gt;&lt;/urls&gt;&lt;/record&gt;&lt;/Cite&gt;&lt;/EndNote&gt;</w:instrText>
      </w:r>
      <w:r w:rsidRPr="000255BE">
        <w:rPr>
          <w:rFonts w:ascii="Cambria" w:hAnsi="Cambria"/>
        </w:rPr>
        <w:fldChar w:fldCharType="separate"/>
      </w:r>
      <w:r w:rsidR="00A91A2F">
        <w:rPr>
          <w:rFonts w:ascii="Cambria" w:hAnsi="Cambria"/>
          <w:noProof/>
        </w:rPr>
        <w:t>(</w:t>
      </w:r>
      <w:hyperlink w:anchor="_ENREF_90" w:tooltip="Fiegel, 2006 #122" w:history="1">
        <w:r w:rsidR="009A355E">
          <w:rPr>
            <w:rFonts w:ascii="Cambria" w:hAnsi="Cambria"/>
            <w:noProof/>
          </w:rPr>
          <w:t>90</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exhaled particle numbers increase when tidal volumes rise </w:t>
      </w:r>
      <w:r w:rsidRPr="000255BE">
        <w:rPr>
          <w:rFonts w:ascii="Cambria" w:hAnsi="Cambria"/>
        </w:rPr>
        <w:fldChar w:fldCharType="begin"/>
      </w:r>
      <w:r w:rsidR="00A91A2F">
        <w:rPr>
          <w:rFonts w:ascii="Cambria" w:hAnsi="Cambria"/>
        </w:rPr>
        <w:instrText xml:space="preserve"> ADDIN EN.CITE &lt;EndNote&gt;&lt;Cite&gt;&lt;Author&gt;Edwards&lt;/Author&gt;&lt;Year&gt;2002&lt;/Year&gt;&lt;RecNum&gt;225&lt;/RecNum&gt;&lt;DisplayText&gt;(91)&lt;/DisplayText&gt;&lt;record&gt;&lt;rec-number&gt;225&lt;/rec-number&gt;&lt;foreign-keys&gt;&lt;key app="EN" db-id="tzrvpd0vpex203esav9v9fdj909psspp25za"&gt;225&lt;/key&gt;&lt;/foreign-keys&gt;&lt;ref-type name="Book Section"&gt;5&lt;/ref-type&gt;&lt;contributors&gt;&lt;authors&gt;&lt;author&gt;Edwards, David A.&lt;/author&gt;&lt;author&gt;Dunbar, Craig&lt;/author&gt;&lt;/authors&gt;&lt;/contributors&gt;&lt;titles&gt;&lt;title&gt;Bioengineering of therapeutic aerosols&lt;/title&gt;&lt;secondary-title&gt;Annual Review of Biomedical Engineering&lt;/secondary-title&gt;&lt;tertiary-title&gt;Annual Review of Biomedical Engineering&lt;/tertiary-title&gt;&lt;/titles&gt;&lt;pages&gt;93-107&lt;/pages&gt;&lt;volume&gt;4&lt;/volume&gt;&lt;dates&gt;&lt;year&gt;2002&lt;/year&gt;&lt;/dates&gt;&lt;isbn&gt;0-8243-3504-X (cloth)&lt;/isbn&gt;&lt;accession-num&gt;BCI:BCI200200558977&lt;/accession-num&gt;&lt;urls&gt;&lt;related-urls&gt;&lt;url&gt;&amp;lt;Go to ISI&amp;gt;://BCI:BCI200200558977&lt;/url&gt;&lt;/related-urls&gt;&lt;/urls&gt;&lt;/record&gt;&lt;/Cite&gt;&lt;/EndNote&gt;</w:instrText>
      </w:r>
      <w:r w:rsidRPr="000255BE">
        <w:rPr>
          <w:rFonts w:ascii="Cambria" w:hAnsi="Cambria"/>
        </w:rPr>
        <w:fldChar w:fldCharType="separate"/>
      </w:r>
      <w:r w:rsidR="00A91A2F">
        <w:rPr>
          <w:rFonts w:ascii="Cambria" w:hAnsi="Cambria"/>
          <w:noProof/>
        </w:rPr>
        <w:t>(</w:t>
      </w:r>
      <w:hyperlink w:anchor="_ENREF_91" w:tooltip="Edwards, 2002 #225" w:history="1">
        <w:r w:rsidR="009A355E">
          <w:rPr>
            <w:rFonts w:ascii="Cambria" w:hAnsi="Cambria"/>
            <w:noProof/>
          </w:rPr>
          <w:t>91</w:t>
        </w:r>
      </w:hyperlink>
      <w:r w:rsidR="00A91A2F">
        <w:rPr>
          <w:rFonts w:ascii="Cambria" w:hAnsi="Cambria"/>
          <w:noProof/>
        </w:rPr>
        <w:t>)</w:t>
      </w:r>
      <w:r w:rsidRPr="000255BE">
        <w:rPr>
          <w:rFonts w:ascii="Cambria" w:hAnsi="Cambria"/>
        </w:rPr>
        <w:fldChar w:fldCharType="end"/>
      </w:r>
      <w:r w:rsidRPr="000255BE">
        <w:rPr>
          <w:rFonts w:ascii="Cambria" w:hAnsi="Cambria"/>
        </w:rPr>
        <w:t xml:space="preserve">. Particle numbers are also greatly dependent on the type of person producing them; there are low producers (less than 500 droplets/litre in a six hour period) or super producers (greater than 500 droplets/litre in six hours) </w:t>
      </w:r>
      <w:r w:rsidRPr="000255BE">
        <w:rPr>
          <w:rFonts w:ascii="Cambria" w:hAnsi="Cambria"/>
        </w:rPr>
        <w:fldChar w:fldCharType="begin"/>
      </w:r>
      <w:r w:rsidR="00A91A2F">
        <w:rPr>
          <w:rFonts w:ascii="Cambria" w:hAnsi="Cambria"/>
        </w:rPr>
        <w:instrText xml:space="preserve"> ADDIN EN.CITE &lt;EndNote&gt;&lt;Cite&gt;&lt;Author&gt;Edwards&lt;/Author&gt;&lt;Year&gt;2002&lt;/Year&gt;&lt;RecNum&gt;225&lt;/RecNum&gt;&lt;DisplayText&gt;(91)&lt;/DisplayText&gt;&lt;record&gt;&lt;rec-number&gt;225&lt;/rec-number&gt;&lt;foreign-keys&gt;&lt;key app="EN" db-id="tzrvpd0vpex203esav9v9fdj909psspp25za"&gt;225&lt;/key&gt;&lt;/foreign-keys&gt;&lt;ref-type name="Book Section"&gt;5&lt;/ref-type&gt;&lt;contributors&gt;&lt;authors&gt;&lt;author&gt;Edwards, David A.&lt;/author&gt;&lt;author&gt;Dunbar, Craig&lt;/author&gt;&lt;/authors&gt;&lt;/contributors&gt;&lt;titles&gt;&lt;title&gt;Bioengineering of therapeutic aerosols&lt;/title&gt;&lt;secondary-title&gt;Annual Review of Biomedical Engineering&lt;/secondary-title&gt;&lt;tertiary-title&gt;Annual Review of Biomedical Engineering&lt;/tertiary-title&gt;&lt;/titles&gt;&lt;pages&gt;93-107&lt;/pages&gt;&lt;volume&gt;4&lt;/volume&gt;&lt;dates&gt;&lt;year&gt;2002&lt;/year&gt;&lt;/dates&gt;&lt;isbn&gt;0-8243-3504-X (cloth)&lt;/isbn&gt;&lt;accession-num&gt;BCI:BCI200200558977&lt;/accession-num&gt;&lt;urls&gt;&lt;related-urls&gt;&lt;url&gt;&amp;lt;Go to ISI&amp;gt;://BCI:BCI200200558977&lt;/url&gt;&lt;/related-urls&gt;&lt;/urls&gt;&lt;/record&gt;&lt;/Cite&gt;&lt;/EndNote&gt;</w:instrText>
      </w:r>
      <w:r w:rsidRPr="000255BE">
        <w:rPr>
          <w:rFonts w:ascii="Cambria" w:hAnsi="Cambria"/>
        </w:rPr>
        <w:fldChar w:fldCharType="separate"/>
      </w:r>
      <w:r w:rsidR="00A91A2F">
        <w:rPr>
          <w:rFonts w:ascii="Cambria" w:hAnsi="Cambria"/>
          <w:noProof/>
        </w:rPr>
        <w:t>(</w:t>
      </w:r>
      <w:hyperlink w:anchor="_ENREF_91" w:tooltip="Edwards, 2002 #225" w:history="1">
        <w:r w:rsidR="009A355E">
          <w:rPr>
            <w:rFonts w:ascii="Cambria" w:hAnsi="Cambria"/>
            <w:noProof/>
          </w:rPr>
          <w:t>91</w:t>
        </w:r>
      </w:hyperlink>
      <w:r w:rsidR="00A91A2F">
        <w:rPr>
          <w:rFonts w:ascii="Cambria" w:hAnsi="Cambria"/>
          <w:noProof/>
        </w:rPr>
        <w:t>)</w:t>
      </w:r>
      <w:r w:rsidRPr="000255BE">
        <w:rPr>
          <w:rFonts w:ascii="Cambria" w:hAnsi="Cambria"/>
        </w:rPr>
        <w:fldChar w:fldCharType="end"/>
      </w:r>
      <w:r w:rsidRPr="000255BE">
        <w:rPr>
          <w:rFonts w:ascii="Cambria" w:hAnsi="Cambria"/>
        </w:rPr>
        <w:t xml:space="preserve">. </w:t>
      </w:r>
    </w:p>
    <w:p w14:paraId="5DF97EC9" w14:textId="3B0C7FD0" w:rsidR="00871C36" w:rsidRPr="000255BE" w:rsidRDefault="00871C36" w:rsidP="00871C36">
      <w:pPr>
        <w:spacing w:after="320" w:line="360" w:lineRule="auto"/>
        <w:jc w:val="both"/>
        <w:rPr>
          <w:rFonts w:ascii="Cambria" w:hAnsi="Cambria"/>
        </w:rPr>
      </w:pPr>
      <w:r w:rsidRPr="000255BE">
        <w:rPr>
          <w:rFonts w:ascii="Cambria" w:hAnsi="Cambria"/>
        </w:rPr>
        <w:t xml:space="preserve">Cough Aerosol Sampling Systems (CASS) have been used to capture bioaerosols with variable success. Of 26 patients chronically infected with </w:t>
      </w:r>
      <w:r w:rsidRPr="000255BE">
        <w:rPr>
          <w:rFonts w:ascii="Cambria" w:hAnsi="Cambria"/>
          <w:i/>
        </w:rPr>
        <w:t>P. aeruginosa</w:t>
      </w:r>
      <w:r w:rsidRPr="000255BE">
        <w:rPr>
          <w:rFonts w:ascii="Cambria" w:hAnsi="Cambria"/>
        </w:rPr>
        <w:t xml:space="preserve">, 89% had evidence of this when using the CASS. Of the seven patients who could not cough, three had positive CASS aerosol cultures obtained during tidal breathing, although </w:t>
      </w:r>
      <w:r w:rsidRPr="000255BE">
        <w:rPr>
          <w:rFonts w:ascii="Cambria" w:hAnsi="Cambria"/>
          <w:i/>
        </w:rPr>
        <w:t>P. aeruginosa</w:t>
      </w:r>
      <w:r w:rsidRPr="000255BE">
        <w:rPr>
          <w:rFonts w:ascii="Cambria" w:hAnsi="Cambria"/>
        </w:rPr>
        <w:t xml:space="preserve"> was only cultured in low numbers </w:t>
      </w:r>
      <w:r w:rsidRPr="000255BE">
        <w:rPr>
          <w:rFonts w:ascii="Cambria" w:hAnsi="Cambria"/>
        </w:rPr>
        <w:fldChar w:fldCharType="begin"/>
      </w:r>
      <w:r w:rsidR="00A91A2F">
        <w:rPr>
          <w:rFonts w:ascii="Cambria" w:hAnsi="Cambria"/>
        </w:rPr>
        <w:instrText xml:space="preserve"> ADDIN EN.CITE &lt;EndNote&gt;&lt;Cite&gt;&lt;Author&gt;Wainwright&lt;/Author&gt;&lt;Year&gt;2009&lt;/Year&gt;&lt;RecNum&gt;120&lt;/RecNum&gt;&lt;DisplayText&gt;(86)&lt;/DisplayText&gt;&lt;record&gt;&lt;rec-number&gt;120&lt;/rec-number&gt;&lt;foreign-keys&gt;&lt;key app="EN" db-id="per0rfd03wxadaevfw45dr2aw5rap5fvdzwp"&gt;120&lt;/key&gt;&lt;/foreign-keys&gt;&lt;ref-type name="Journal Article"&gt;17&lt;/ref-type&gt;&lt;contributors&gt;&lt;authors&gt;&lt;author&gt;Wainwright, C. E.&lt;/author&gt;&lt;author&gt;France, M. W.&lt;/author&gt;&lt;author&gt;O&amp;apos;Rourke, P.&lt;/author&gt;&lt;author&gt;Anuj, S.&lt;/author&gt;&lt;author&gt;Kidd, T. J.&lt;/author&gt;&lt;author&gt;Nissen, M. D.&lt;/author&gt;&lt;author&gt;Sloots, T. P.&lt;/author&gt;&lt;author&gt;Coulter, C.&lt;/author&gt;&lt;author&gt;Ristovski, Z.&lt;/author&gt;&lt;author&gt;Hargreaves, M.&lt;/author&gt;&lt;author&gt;Rose, B. R.&lt;/author&gt;&lt;author&gt;Harbour, C.&lt;/author&gt;&lt;author&gt;Bell, S. C.&lt;/author&gt;&lt;author&gt;Fennelly, K. P.&lt;/author&gt;&lt;/authors&gt;&lt;/contributors&gt;&lt;titles&gt;&lt;title&gt;Cough-generated aerosols of Pseudomonas aeruginosa and other Gram-negative bacteria from patients with cystic fibrosis&lt;/title&gt;&lt;secondary-title&gt;Thorax&lt;/secondary-title&gt;&lt;/titles&gt;&lt;periodical&gt;&lt;full-title&gt;Thorax&lt;/full-title&gt;&lt;/periodical&gt;&lt;pages&gt;926-931&lt;/pages&gt;&lt;volume&gt;64&lt;/volume&gt;&lt;number&gt;11&lt;/number&gt;&lt;dates&gt;&lt;year&gt;2009&lt;/year&gt;&lt;/dates&gt;&lt;urls&gt;&lt;related-urls&gt;&lt;url&gt;&amp;lt;Go to ISI&amp;gt;://WOS:000271265100004&lt;/url&gt;&lt;/related-urls&gt;&lt;/urls&gt;&lt;/record&gt;&lt;/Cite&gt;&lt;/EndNote&gt;</w:instrText>
      </w:r>
      <w:r w:rsidRPr="000255BE">
        <w:rPr>
          <w:rFonts w:ascii="Cambria" w:hAnsi="Cambria"/>
        </w:rPr>
        <w:fldChar w:fldCharType="separate"/>
      </w:r>
      <w:r w:rsidR="00A91A2F">
        <w:rPr>
          <w:rFonts w:ascii="Cambria" w:hAnsi="Cambria"/>
          <w:noProof/>
        </w:rPr>
        <w:t>(</w:t>
      </w:r>
      <w:hyperlink w:anchor="_ENREF_86" w:tooltip="Wainwright, 2009 #120" w:history="1">
        <w:r w:rsidR="009A355E">
          <w:rPr>
            <w:rFonts w:ascii="Cambria" w:hAnsi="Cambria"/>
            <w:noProof/>
          </w:rPr>
          <w:t>86</w:t>
        </w:r>
      </w:hyperlink>
      <w:r w:rsidR="00A91A2F">
        <w:rPr>
          <w:rFonts w:ascii="Cambria" w:hAnsi="Cambria"/>
          <w:noProof/>
        </w:rPr>
        <w:t>)</w:t>
      </w:r>
      <w:r w:rsidRPr="000255BE">
        <w:rPr>
          <w:rFonts w:ascii="Cambria" w:hAnsi="Cambria"/>
        </w:rPr>
        <w:fldChar w:fldCharType="end"/>
      </w:r>
      <w:r w:rsidRPr="000255BE">
        <w:rPr>
          <w:rFonts w:ascii="Cambria" w:hAnsi="Cambria"/>
        </w:rPr>
        <w:t xml:space="preserve">. In a cohort of adults with smear positive tuberculosis, 25% generated cough aerosols positive for </w:t>
      </w:r>
      <w:r w:rsidRPr="000255BE">
        <w:rPr>
          <w:rFonts w:ascii="Cambria" w:hAnsi="Cambria"/>
          <w:i/>
        </w:rPr>
        <w:t>Mycobacterium tuberculosis</w:t>
      </w:r>
      <w:r w:rsidRPr="000255BE">
        <w:rPr>
          <w:rFonts w:ascii="Cambria" w:hAnsi="Cambria"/>
        </w:rPr>
        <w:t xml:space="preserve">; this low sensitivity could be explained by the </w:t>
      </w:r>
      <w:r w:rsidRPr="000255BE">
        <w:rPr>
          <w:rFonts w:ascii="Cambria" w:hAnsi="Cambria"/>
        </w:rPr>
        <w:lastRenderedPageBreak/>
        <w:t xml:space="preserve">commencement of treatment in the majority of subjects with a significant decrease in positive cultures being observed within the first three weeks of effective treatment </w:t>
      </w:r>
      <w:r w:rsidRPr="000255BE">
        <w:rPr>
          <w:rFonts w:ascii="Cambria" w:hAnsi="Cambria"/>
        </w:rPr>
        <w:fldChar w:fldCharType="begin"/>
      </w:r>
      <w:r w:rsidR="00A91A2F">
        <w:rPr>
          <w:rFonts w:ascii="Cambria" w:hAnsi="Cambria"/>
        </w:rPr>
        <w:instrText xml:space="preserve"> ADDIN EN.CITE &lt;EndNote&gt;&lt;Cite&gt;&lt;Author&gt;Fennelly&lt;/Author&gt;&lt;Year&gt;2004&lt;/Year&gt;&lt;RecNum&gt;104&lt;/RecNum&gt;&lt;DisplayText&gt;(84)&lt;/DisplayText&gt;&lt;record&gt;&lt;rec-number&gt;104&lt;/rec-number&gt;&lt;foreign-keys&gt;&lt;key app="EN" db-id="per0rfd03wxadaevfw45dr2aw5rap5fvdzwp"&gt;104&lt;/key&gt;&lt;/foreign-keys&gt;&lt;ref-type name="Journal Article"&gt;17&lt;/ref-type&gt;&lt;contributors&gt;&lt;authors&gt;&lt;author&gt;Fennelly, K. P.&lt;/author&gt;&lt;author&gt;Martyny, J. W.&lt;/author&gt;&lt;author&gt;Fulton, K. E.&lt;/author&gt;&lt;author&gt;Orme, I. M.&lt;/author&gt;&lt;author&gt;Cave, D. M.&lt;/author&gt;&lt;author&gt;Heifets, L. B.&lt;/author&gt;&lt;/authors&gt;&lt;/contributors&gt;&lt;titles&gt;&lt;title&gt;Cough-generated aerosols of Mycobacterium tuberculosis - A new method to study infectiousness&lt;/title&gt;&lt;secondary-title&gt;Am J Respir Crit Care Med&lt;/secondary-title&gt;&lt;/titles&gt;&lt;periodical&gt;&lt;full-title&gt;Am J Respir Crit Care Med&lt;/full-title&gt;&lt;/periodical&gt;&lt;pages&gt;604-609&lt;/pages&gt;&lt;volume&gt;169&lt;/volume&gt;&lt;number&gt;5&lt;/number&gt;&lt;dates&gt;&lt;year&gt;2004&lt;/year&gt;&lt;/dates&gt;&lt;urls&gt;&lt;related-urls&gt;&lt;url&gt;&amp;lt;Go to ISI&amp;gt;://WOS:000189249300014&lt;/url&gt;&lt;/related-urls&gt;&lt;/urls&gt;&lt;/record&gt;&lt;/Cite&gt;&lt;/EndNote&gt;</w:instrText>
      </w:r>
      <w:r w:rsidRPr="000255BE">
        <w:rPr>
          <w:rFonts w:ascii="Cambria" w:hAnsi="Cambria"/>
        </w:rPr>
        <w:fldChar w:fldCharType="separate"/>
      </w:r>
      <w:r w:rsidR="00A91A2F">
        <w:rPr>
          <w:rFonts w:ascii="Cambria" w:hAnsi="Cambria"/>
          <w:noProof/>
        </w:rPr>
        <w:t>(</w:t>
      </w:r>
      <w:hyperlink w:anchor="_ENREF_84" w:tooltip="Fennelly, 2004 #104" w:history="1">
        <w:r w:rsidR="009A355E">
          <w:rPr>
            <w:rFonts w:ascii="Cambria" w:hAnsi="Cambria"/>
            <w:noProof/>
          </w:rPr>
          <w:t>84</w:t>
        </w:r>
      </w:hyperlink>
      <w:r w:rsidR="00A91A2F">
        <w:rPr>
          <w:rFonts w:ascii="Cambria" w:hAnsi="Cambria"/>
          <w:noProof/>
        </w:rPr>
        <w:t>)</w:t>
      </w:r>
      <w:r w:rsidRPr="000255BE">
        <w:rPr>
          <w:rFonts w:ascii="Cambria" w:hAnsi="Cambria"/>
        </w:rPr>
        <w:fldChar w:fldCharType="end"/>
      </w:r>
      <w:r w:rsidRPr="000255BE">
        <w:rPr>
          <w:rFonts w:ascii="Cambria" w:hAnsi="Cambria"/>
        </w:rPr>
        <w:t xml:space="preserve">. Bioaerosols containing viruses can also be detected, with influenza A and B being detected by polymerase chain reaction (PCR), although less commonly than with a rapid antigen test </w:t>
      </w:r>
      <w:r w:rsidRPr="000255BE">
        <w:rPr>
          <w:rFonts w:ascii="Cambria" w:hAnsi="Cambria"/>
        </w:rPr>
        <w:fldChar w:fldCharType="begin"/>
      </w:r>
      <w:r w:rsidR="00A91A2F">
        <w:rPr>
          <w:rFonts w:ascii="Cambria" w:hAnsi="Cambria"/>
        </w:rPr>
        <w:instrText xml:space="preserve"> ADDIN EN.CITE &lt;EndNote&gt;&lt;Cite&gt;&lt;Author&gt;Fabian&lt;/Author&gt;&lt;Year&gt;2008&lt;/Year&gt;&lt;RecNum&gt;103&lt;/RecNum&gt;&lt;DisplayText&gt;(83)&lt;/DisplayText&gt;&lt;record&gt;&lt;rec-number&gt;103&lt;/rec-number&gt;&lt;foreign-keys&gt;&lt;key app="EN" db-id="per0rfd03wxadaevfw45dr2aw5rap5fvdzwp"&gt;103&lt;/key&gt;&lt;/foreign-keys&gt;&lt;ref-type name="Journal Article"&gt;17&lt;/ref-type&gt;&lt;contributors&gt;&lt;authors&gt;&lt;author&gt;Fabian, P&lt;/author&gt;&lt;author&gt;McDevitt, James J.&lt;/author&gt;&lt;author&gt;DeHaan, Wesley H.&lt;/author&gt;&lt;author&gt;Fung, Rita O. P.&lt;/author&gt;&lt;author&gt;Cowling, Benjamin J.&lt;/author&gt;&lt;author&gt;Chan, Kwok Hung&lt;/author&gt;&lt;author&gt;Leung, Gabriel M.&lt;/author&gt;&lt;author&gt;Milton, Donald K.&lt;/author&gt;&lt;/authors&gt;&lt;/contributors&gt;&lt;titles&gt;&lt;title&gt;Influenza Virus in Human Exhaled Breath: An Observational Study&lt;/title&gt;&lt;secondary-title&gt;Plos One&lt;/secondary-title&gt;&lt;/titles&gt;&lt;periodical&gt;&lt;full-title&gt;Plos One&lt;/full-title&gt;&lt;/periodical&gt;&lt;pages&gt;e2691&lt;/pages&gt;&lt;volume&gt;3&lt;/volume&gt;&lt;number&gt;7&lt;/number&gt;&lt;dates&gt;&lt;year&gt;2008&lt;/year&gt;&lt;/dates&gt;&lt;urls&gt;&lt;related-urls&gt;&lt;url&gt;&amp;lt;Go to ISI&amp;gt;://WOS:000264057200034&lt;/url&gt;&lt;/related-urls&gt;&lt;/urls&gt;&lt;/record&gt;&lt;/Cite&gt;&lt;/EndNote&gt;</w:instrText>
      </w:r>
      <w:r w:rsidRPr="000255BE">
        <w:rPr>
          <w:rFonts w:ascii="Cambria" w:hAnsi="Cambria"/>
        </w:rPr>
        <w:fldChar w:fldCharType="separate"/>
      </w:r>
      <w:r w:rsidR="00A91A2F">
        <w:rPr>
          <w:rFonts w:ascii="Cambria" w:hAnsi="Cambria"/>
          <w:noProof/>
        </w:rPr>
        <w:t>(</w:t>
      </w:r>
      <w:hyperlink w:anchor="_ENREF_83" w:tooltip="Fabian, 2008 #103" w:history="1">
        <w:r w:rsidR="009A355E">
          <w:rPr>
            <w:rFonts w:ascii="Cambria" w:hAnsi="Cambria"/>
            <w:noProof/>
          </w:rPr>
          <w:t>83</w:t>
        </w:r>
      </w:hyperlink>
      <w:r w:rsidR="00A91A2F">
        <w:rPr>
          <w:rFonts w:ascii="Cambria" w:hAnsi="Cambria"/>
          <w:noProof/>
        </w:rPr>
        <w:t>)</w:t>
      </w:r>
      <w:r w:rsidRPr="000255BE">
        <w:rPr>
          <w:rFonts w:ascii="Cambria" w:hAnsi="Cambria"/>
        </w:rPr>
        <w:fldChar w:fldCharType="end"/>
      </w:r>
      <w:r w:rsidRPr="000255BE">
        <w:rPr>
          <w:rFonts w:ascii="Cambria" w:hAnsi="Cambria"/>
        </w:rPr>
        <w:t xml:space="preserve">. Bioaerosols containing coxsackie </w:t>
      </w:r>
      <w:r w:rsidRPr="000255BE">
        <w:rPr>
          <w:rFonts w:ascii="Cambria" w:hAnsi="Cambria"/>
        </w:rPr>
        <w:fldChar w:fldCharType="begin"/>
      </w:r>
      <w:r w:rsidR="00A91A2F">
        <w:rPr>
          <w:rFonts w:ascii="Cambria" w:hAnsi="Cambria"/>
        </w:rPr>
        <w:instrText xml:space="preserve"> ADDIN EN.CITE &lt;EndNote&gt;&lt;Cite&gt;&lt;Author&gt;Couch&lt;/Author&gt;&lt;Year&gt;1970&lt;/Year&gt;&lt;RecNum&gt;107&lt;/RecNum&gt;&lt;DisplayText&gt;(82)&lt;/DisplayText&gt;&lt;record&gt;&lt;rec-number&gt;107&lt;/rec-number&gt;&lt;foreign-keys&gt;&lt;key app="EN" db-id="per0rfd03wxadaevfw45dr2aw5rap5fvdzwp"&gt;107&lt;/key&gt;&lt;/foreign-keys&gt;&lt;ref-type name="Journal Article"&gt;17&lt;/ref-type&gt;&lt;contributors&gt;&lt;authors&gt;&lt;author&gt;Couch, R. B.&lt;/author&gt;&lt;author&gt;Douglas, R. G.&lt;/author&gt;&lt;author&gt;Lindgren, K. M.&lt;/author&gt;&lt;author&gt;Gerone, P. J.&lt;/author&gt;&lt;author&gt;Knight, V.&lt;/author&gt;&lt;/authors&gt;&lt;/contributors&gt;&lt;titles&gt;&lt;title&gt;Airborne transmission of respiratory infection with coxsackievirus A type 21&lt;/title&gt;&lt;secondary-title&gt;Am J Epidemiol&lt;/secondary-title&gt;&lt;/titles&gt;&lt;periodical&gt;&lt;full-title&gt;Am J Epidemiol&lt;/full-title&gt;&lt;/periodical&gt;&lt;pages&gt;78-86&lt;/pages&gt;&lt;volume&gt;91&lt;/volume&gt;&lt;number&gt;1&lt;/number&gt;&lt;dates&gt;&lt;year&gt;1970&lt;/year&gt;&lt;/dates&gt;&lt;urls&gt;&lt;related-urls&gt;&lt;url&gt;&amp;lt;Go to ISI&amp;gt;://WOS:A1970F288100011&lt;/url&gt;&lt;/related-urls&gt;&lt;/urls&gt;&lt;/record&gt;&lt;/Cite&gt;&lt;/EndNote&gt;</w:instrText>
      </w:r>
      <w:r w:rsidRPr="000255BE">
        <w:rPr>
          <w:rFonts w:ascii="Cambria" w:hAnsi="Cambria"/>
        </w:rPr>
        <w:fldChar w:fldCharType="separate"/>
      </w:r>
      <w:r w:rsidR="00A91A2F">
        <w:rPr>
          <w:rFonts w:ascii="Cambria" w:hAnsi="Cambria"/>
          <w:noProof/>
        </w:rPr>
        <w:t>(</w:t>
      </w:r>
      <w:hyperlink w:anchor="_ENREF_82" w:tooltip="Couch, 1970 #107" w:history="1">
        <w:r w:rsidR="009A355E">
          <w:rPr>
            <w:rFonts w:ascii="Cambria" w:hAnsi="Cambria"/>
            <w:noProof/>
          </w:rPr>
          <w:t>82</w:t>
        </w:r>
      </w:hyperlink>
      <w:r w:rsidR="00A91A2F">
        <w:rPr>
          <w:rFonts w:ascii="Cambria" w:hAnsi="Cambria"/>
          <w:noProof/>
        </w:rPr>
        <w:t>)</w:t>
      </w:r>
      <w:r w:rsidRPr="000255BE">
        <w:rPr>
          <w:rFonts w:ascii="Cambria" w:hAnsi="Cambria"/>
        </w:rPr>
        <w:fldChar w:fldCharType="end"/>
      </w:r>
      <w:r w:rsidRPr="000255BE">
        <w:rPr>
          <w:rFonts w:ascii="Cambria" w:hAnsi="Cambria"/>
        </w:rPr>
        <w:t xml:space="preserve">, rhinovirus and parainfluenza virus have also been isolated </w:t>
      </w:r>
      <w:r w:rsidRPr="000255BE">
        <w:rPr>
          <w:rFonts w:ascii="Cambria" w:hAnsi="Cambria"/>
        </w:rPr>
        <w:fldChar w:fldCharType="begin"/>
      </w:r>
      <w:r w:rsidR="00A91A2F">
        <w:rPr>
          <w:rFonts w:ascii="Cambria" w:hAnsi="Cambria"/>
        </w:rPr>
        <w:instrText xml:space="preserve"> ADDIN EN.CITE &lt;EndNote&gt;&lt;Cite&gt;&lt;Author&gt;Huynh&lt;/Author&gt;&lt;Year&gt;2008&lt;/Year&gt;&lt;RecNum&gt;108&lt;/RecNum&gt;&lt;DisplayText&gt;(85)&lt;/DisplayText&gt;&lt;record&gt;&lt;rec-number&gt;108&lt;/rec-number&gt;&lt;foreign-keys&gt;&lt;key app="EN" db-id="per0rfd03wxadaevfw45dr2aw5rap5fvdzwp"&gt;108&lt;/key&gt;&lt;/foreign-keys&gt;&lt;ref-type name="Journal Article"&gt;17&lt;/ref-type&gt;&lt;contributors&gt;&lt;authors&gt;&lt;author&gt;Huynh, KN.&lt;/author&gt;&lt;author&gt;Oliver, BG.&lt;/author&gt;&lt;author&gt;Stelzer, S&lt;/author&gt;&lt;author&gt;Rawlinson, WD.&lt;/author&gt;&lt;author&gt;Tovey, ER.&lt;/author&gt;&lt;/authors&gt;&lt;/contributors&gt;&lt;titles&gt;&lt;title&gt;A new method for sampling and detection of exhaled respiratory virus aerosols&lt;/title&gt;&lt;secondary-title&gt;Clin Infect Dis&lt;/secondary-title&gt;&lt;/titles&gt;&lt;periodical&gt;&lt;full-title&gt;Clin Infect Dis&lt;/full-title&gt;&lt;/periodical&gt;&lt;pages&gt;93-95&lt;/pages&gt;&lt;volume&gt;46&lt;/volume&gt;&lt;number&gt;1&lt;/number&gt;&lt;dates&gt;&lt;year&gt;2008&lt;/year&gt;&lt;/dates&gt;&lt;urls&gt;&lt;related-urls&gt;&lt;url&gt;&amp;lt;Go to ISI&amp;gt;://WOS:000251931200014&lt;/url&gt;&lt;/related-urls&gt;&lt;/urls&gt;&lt;/record&gt;&lt;/Cite&gt;&lt;/EndNote&gt;</w:instrText>
      </w:r>
      <w:r w:rsidRPr="000255BE">
        <w:rPr>
          <w:rFonts w:ascii="Cambria" w:hAnsi="Cambria"/>
        </w:rPr>
        <w:fldChar w:fldCharType="separate"/>
      </w:r>
      <w:r w:rsidR="00A91A2F">
        <w:rPr>
          <w:rFonts w:ascii="Cambria" w:hAnsi="Cambria"/>
          <w:noProof/>
        </w:rPr>
        <w:t>(</w:t>
      </w:r>
      <w:hyperlink w:anchor="_ENREF_85" w:tooltip="Huynh, 2008 #108" w:history="1">
        <w:r w:rsidR="009A355E">
          <w:rPr>
            <w:rFonts w:ascii="Cambria" w:hAnsi="Cambria"/>
            <w:noProof/>
          </w:rPr>
          <w:t>85</w:t>
        </w:r>
      </w:hyperlink>
      <w:r w:rsidR="00A91A2F">
        <w:rPr>
          <w:rFonts w:ascii="Cambria" w:hAnsi="Cambria"/>
          <w:noProof/>
        </w:rPr>
        <w:t>)</w:t>
      </w:r>
      <w:r w:rsidRPr="000255BE">
        <w:rPr>
          <w:rFonts w:ascii="Cambria" w:hAnsi="Cambria"/>
        </w:rPr>
        <w:fldChar w:fldCharType="end"/>
      </w:r>
      <w:r w:rsidRPr="000255BE">
        <w:rPr>
          <w:rFonts w:ascii="Cambria" w:hAnsi="Cambria"/>
        </w:rPr>
        <w:t xml:space="preserve">.  </w:t>
      </w:r>
    </w:p>
    <w:p w14:paraId="5B55239F" w14:textId="38FD3612" w:rsidR="00871C36" w:rsidRPr="000255BE" w:rsidRDefault="00871C36" w:rsidP="00871C36">
      <w:pPr>
        <w:spacing w:after="320" w:line="360" w:lineRule="auto"/>
        <w:jc w:val="both"/>
        <w:rPr>
          <w:rFonts w:ascii="Cambria" w:hAnsi="Cambria"/>
        </w:rPr>
      </w:pPr>
      <w:r w:rsidRPr="000255BE">
        <w:rPr>
          <w:rFonts w:ascii="Cambria" w:hAnsi="Cambria"/>
        </w:rPr>
        <w:t xml:space="preserve">It is possible that the advent of CASS systems could herald the end of the traditional methods of diagnosis based on sputum culture. They may provide an easier way to deliver microbiological results in children, ultimately allowing earlier treatment choices. </w:t>
      </w:r>
    </w:p>
    <w:p w14:paraId="6C44766E" w14:textId="77777777" w:rsidR="00871C36" w:rsidRPr="000255BE" w:rsidRDefault="00871C36" w:rsidP="00871C36">
      <w:pPr>
        <w:spacing w:after="320" w:line="360" w:lineRule="auto"/>
        <w:jc w:val="both"/>
        <w:rPr>
          <w:rFonts w:ascii="Cambria" w:hAnsi="Cambria"/>
        </w:rPr>
      </w:pPr>
    </w:p>
    <w:p w14:paraId="19805AD7" w14:textId="7BFB84C8" w:rsidR="00871C36" w:rsidRPr="000255BE" w:rsidRDefault="00871C36" w:rsidP="00871C36">
      <w:pPr>
        <w:pStyle w:val="Heading3"/>
        <w:spacing w:before="0" w:after="320" w:line="360" w:lineRule="auto"/>
        <w:rPr>
          <w:rFonts w:ascii="Cambria" w:hAnsi="Cambria"/>
        </w:rPr>
      </w:pPr>
      <w:bookmarkStart w:id="100" w:name="_Toc390546017"/>
      <w:bookmarkStart w:id="101" w:name="_Toc528352837"/>
      <w:r w:rsidRPr="000255BE">
        <w:rPr>
          <w:rFonts w:ascii="Cambria" w:hAnsi="Cambria"/>
        </w:rPr>
        <w:t>1.</w:t>
      </w:r>
      <w:r w:rsidR="00250137">
        <w:rPr>
          <w:rFonts w:ascii="Cambria" w:hAnsi="Cambria"/>
        </w:rPr>
        <w:t>10</w:t>
      </w:r>
      <w:r w:rsidRPr="000255BE">
        <w:rPr>
          <w:rFonts w:ascii="Cambria" w:hAnsi="Cambria"/>
        </w:rPr>
        <w:t>.5</w:t>
      </w:r>
      <w:r w:rsidRPr="000255BE">
        <w:rPr>
          <w:rFonts w:ascii="Cambria" w:hAnsi="Cambria"/>
        </w:rPr>
        <w:tab/>
      </w:r>
      <w:r w:rsidRPr="000255BE">
        <w:rPr>
          <w:rFonts w:ascii="Cambria" w:hAnsi="Cambria"/>
        </w:rPr>
        <w:tab/>
        <w:t>Bronchoalveolar lavage</w:t>
      </w:r>
      <w:bookmarkEnd w:id="100"/>
      <w:bookmarkEnd w:id="101"/>
    </w:p>
    <w:p w14:paraId="6C29ADC3" w14:textId="0E3A36C3" w:rsidR="00871C36" w:rsidRPr="000255BE" w:rsidRDefault="00871C36" w:rsidP="00871C36">
      <w:pPr>
        <w:spacing w:after="320" w:line="360" w:lineRule="auto"/>
        <w:jc w:val="both"/>
        <w:rPr>
          <w:rFonts w:ascii="Cambria" w:hAnsi="Cambria"/>
        </w:rPr>
      </w:pPr>
      <w:r w:rsidRPr="000255BE">
        <w:rPr>
          <w:rFonts w:ascii="Cambria" w:hAnsi="Cambria"/>
        </w:rPr>
        <w:t xml:space="preserve">BAL is considered the gold standard for lower airway sampling. Under direct visualisation, a targeted specimen can be taken and sent for microbiological analysis and cellular profiling; any associated pathology can be appreciated at the time of sampling, providing information regarding the aetiology of disease. Clinicians usually aim for bronchoscopic sampling after an antibiotic-free period of four week to optimise the microbiological analysis of samples accepting that this is not always possible. The limitations of standard microbiological techniques affect BAL analysis </w:t>
      </w:r>
      <w:r w:rsidRPr="000255BE">
        <w:rPr>
          <w:rFonts w:ascii="Cambria" w:hAnsi="Cambria"/>
        </w:rPr>
        <w:fldChar w:fldCharType="begin"/>
      </w:r>
      <w:r w:rsidR="00A91A2F">
        <w:rPr>
          <w:rFonts w:ascii="Cambria" w:hAnsi="Cambria"/>
        </w:rPr>
        <w:instrText xml:space="preserve"> ADDIN EN.CITE &lt;EndNote&gt;&lt;Cite&gt;&lt;Author&gt;Dickson&lt;/Author&gt;&lt;Year&gt;2014&lt;/Year&gt;&lt;RecNum&gt;247&lt;/RecNum&gt;&lt;DisplayText&gt;(41)&lt;/DisplayText&gt;&lt;record&gt;&lt;rec-number&gt;247&lt;/rec-number&gt;&lt;foreign-keys&gt;&lt;key app="EN" db-id="per0rfd03wxadaevfw45dr2aw5rap5fvdzwp"&gt;247&lt;/key&gt;&lt;/foreign-keys&gt;&lt;ref-type name="Journal Article"&gt;17&lt;/ref-type&gt;&lt;contributors&gt;&lt;authors&gt;&lt;author&gt;Dickson, RP.&lt;/author&gt;&lt;author&gt;Erb-Downward, JR.&lt;/author&gt;&lt;author&gt;Prescott, HC.&lt;/author&gt;&lt;author&gt;Martinez, FJ.&lt;/author&gt;&lt;author&gt;Curtis, JL.&lt;/author&gt;&lt;author&gt;Lama, VN.&lt;/author&gt;&lt;author&gt;Huffnagle, GB.&lt;/author&gt;&lt;/authors&gt;&lt;/contributors&gt;&lt;titles&gt;&lt;title&gt;Analysis of culture-dependent versus culture-independent techniques for identification of bacteria in clinically obtained bronchoalveolar lavage fluid&lt;/title&gt;&lt;secondary-title&gt;J Clin Microbiol&lt;/secondary-title&gt;&lt;/titles&gt;&lt;periodical&gt;&lt;full-title&gt;J Clin Microbiol&lt;/full-title&gt;&lt;/periodical&gt;&lt;pages&gt;3605-3613&lt;/pages&gt;&lt;volume&gt;52&lt;/volume&gt;&lt;number&gt;10&lt;/number&gt;&lt;dates&gt;&lt;year&gt;2014&lt;/year&gt;&lt;/dates&gt;&lt;urls&gt;&lt;/urls&gt;&lt;/record&gt;&lt;/Cite&gt;&lt;/EndNote&gt;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41" w:tooltip="Dickson, 2014 #247" w:history="1">
        <w:r w:rsidR="009A355E">
          <w:rPr>
            <w:rFonts w:ascii="Cambria" w:hAnsi="Cambria"/>
            <w:noProof/>
          </w:rPr>
          <w:t>41</w:t>
        </w:r>
      </w:hyperlink>
      <w:r w:rsidR="00A91A2F">
        <w:rPr>
          <w:rFonts w:ascii="Cambria" w:hAnsi="Cambria"/>
          <w:noProof/>
        </w:rPr>
        <w:t>)</w:t>
      </w:r>
      <w:r w:rsidRPr="000255BE">
        <w:rPr>
          <w:rFonts w:ascii="Cambria" w:hAnsi="Cambria"/>
        </w:rPr>
        <w:fldChar w:fldCharType="end"/>
      </w:r>
      <w:r w:rsidRPr="000255BE">
        <w:rPr>
          <w:rFonts w:ascii="Cambria" w:hAnsi="Cambria"/>
        </w:rPr>
        <w:t xml:space="preserve">, whilst within an individual, single site sampling might also affect results. The sampling of a single lobe missed 17 different organisms in 15 of 50 patients, eight of whom would have had a negative culture if a single site was reported </w:t>
      </w:r>
      <w:r w:rsidRPr="000255BE">
        <w:rPr>
          <w:rFonts w:ascii="Cambria" w:hAnsi="Cambria"/>
        </w:rPr>
        <w:fldChar w:fldCharType="begin"/>
      </w:r>
      <w:r w:rsidR="00A91A2F">
        <w:rPr>
          <w:rFonts w:ascii="Cambria" w:hAnsi="Cambria"/>
        </w:rPr>
        <w:instrText xml:space="preserve"> ADDIN EN.CITE &lt;EndNote&gt;&lt;Cite&gt;&lt;Author&gt;Narang R&lt;/Author&gt;&lt;Year&gt;2014&lt;/Year&gt;&lt;RecNum&gt;228&lt;/RecNum&gt;&lt;DisplayText&gt;(54)&lt;/DisplayText&gt;&lt;record&gt;&lt;rec-number&gt;228&lt;/rec-number&gt;&lt;foreign-keys&gt;&lt;key app="EN" db-id="per0rfd03wxadaevfw45dr2aw5rap5fvdzwp"&gt;228&lt;/key&gt;&lt;/foreign-keys&gt;&lt;ref-type name="Journal Article"&gt;17&lt;/ref-type&gt;&lt;contributors&gt;&lt;authors&gt;&lt;author&gt;Narang R, Bakewell K, Peach J, Clayton S, Samuels M, Alexander J, Lenney W, Gilchrist FJ&lt;/author&gt;&lt;/authors&gt;&lt;/contributors&gt;&lt;titles&gt;&lt;title&gt;Bacterial Distribution in the Lungs of Children with Protracted Bacterial Bronchitis&lt;/title&gt;&lt;secondary-title&gt;PLoS One&lt;/secondary-title&gt;&lt;/titles&gt;&lt;periodical&gt;&lt;full-title&gt;Plos One&lt;/full-title&gt;&lt;/periodical&gt;&lt;pages&gt;e108523&lt;/pages&gt;&lt;volume&gt;9&lt;/volume&gt;&lt;number&gt;9&lt;/number&gt;&lt;dates&gt;&lt;year&gt;2014&lt;/year&gt;&lt;/dates&gt;&lt;urls&gt;&lt;/urls&gt;&lt;/record&gt;&lt;/Cite&gt;&lt;/EndNote&gt;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54" w:tooltip="Narang R, 2014 #228" w:history="1">
        <w:r w:rsidR="009A355E">
          <w:rPr>
            <w:rFonts w:ascii="Cambria" w:hAnsi="Cambria"/>
            <w:noProof/>
          </w:rPr>
          <w:t>54</w:t>
        </w:r>
      </w:hyperlink>
      <w:r w:rsidR="00A91A2F">
        <w:rPr>
          <w:rFonts w:ascii="Cambria" w:hAnsi="Cambria"/>
          <w:noProof/>
        </w:rPr>
        <w:t>)</w:t>
      </w:r>
      <w:r w:rsidRPr="000255BE">
        <w:rPr>
          <w:rFonts w:ascii="Cambria" w:hAnsi="Cambria"/>
        </w:rPr>
        <w:fldChar w:fldCharType="end"/>
      </w:r>
      <w:r w:rsidRPr="000255BE">
        <w:rPr>
          <w:rFonts w:ascii="Cambria" w:hAnsi="Cambria"/>
        </w:rPr>
        <w:t>.</w:t>
      </w:r>
    </w:p>
    <w:p w14:paraId="15FC12DF" w14:textId="0E5BCC42" w:rsidR="00871C36" w:rsidRPr="000255BE" w:rsidRDefault="00871C36" w:rsidP="00871C36">
      <w:pPr>
        <w:spacing w:after="320" w:line="360" w:lineRule="auto"/>
        <w:jc w:val="both"/>
        <w:rPr>
          <w:rFonts w:ascii="Cambria" w:hAnsi="Cambria"/>
        </w:rPr>
      </w:pPr>
      <w:r w:rsidRPr="000255BE">
        <w:rPr>
          <w:rFonts w:ascii="Cambria" w:hAnsi="Cambria"/>
        </w:rPr>
        <w:t>Although bronchoscopy is a valuable tool, it is expensive and requires a trained operator, a general anaesthetic and specialist equipment that can create logistical delays to testing</w:t>
      </w:r>
      <w:proofErr w:type="gramStart"/>
      <w:r w:rsidRPr="000255BE">
        <w:rPr>
          <w:rFonts w:ascii="Cambria" w:hAnsi="Cambria"/>
        </w:rPr>
        <w:t>;</w:t>
      </w:r>
      <w:proofErr w:type="gramEnd"/>
      <w:r w:rsidRPr="000255BE">
        <w:rPr>
          <w:rFonts w:ascii="Cambria" w:hAnsi="Cambria"/>
        </w:rPr>
        <w:t xml:space="preserve"> the window of opportunity prior to initiating antibiotics may be lost. BAL has a well-established good safety profile although is not without some risk. In a multi</w:t>
      </w:r>
      <w:r w:rsidR="00721FFB">
        <w:rPr>
          <w:rFonts w:ascii="Cambria" w:hAnsi="Cambria"/>
        </w:rPr>
        <w:t>-</w:t>
      </w:r>
      <w:r w:rsidRPr="000255BE">
        <w:rPr>
          <w:rFonts w:ascii="Cambria" w:hAnsi="Cambria"/>
        </w:rPr>
        <w:t xml:space="preserve">centre analysis of paediatric bronchoscopies half of the 51 centres reported side effects in 5% of procedures; these included bleeding, bronchospasm, </w:t>
      </w:r>
      <w:r w:rsidRPr="000255BE">
        <w:rPr>
          <w:rFonts w:ascii="Cambria" w:hAnsi="Cambria"/>
        </w:rPr>
        <w:lastRenderedPageBreak/>
        <w:t xml:space="preserve">laryngospasm and reactions to medications </w:t>
      </w:r>
      <w:r w:rsidRPr="000255BE">
        <w:rPr>
          <w:rFonts w:ascii="Cambria" w:hAnsi="Cambria"/>
        </w:rPr>
        <w:fldChar w:fldCharType="begin"/>
      </w:r>
      <w:r w:rsidR="00A91A2F">
        <w:rPr>
          <w:rFonts w:ascii="Cambria" w:hAnsi="Cambria"/>
        </w:rPr>
        <w:instrText xml:space="preserve"> ADDIN EN.CITE &lt;EndNote&gt;&lt;Cite&gt;&lt;Author&gt;Barbato&lt;/Author&gt;&lt;Year&gt;1997&lt;/Year&gt;&lt;RecNum&gt;111&lt;/RecNum&gt;&lt;DisplayText&gt;(92)&lt;/DisplayText&gt;&lt;record&gt;&lt;rec-number&gt;111&lt;/rec-number&gt;&lt;foreign-keys&gt;&lt;key app="EN" db-id="per0rfd03wxadaevfw45dr2aw5rap5fvdzwp"&gt;111&lt;/key&gt;&lt;/foreign-keys&gt;&lt;ref-type name="Journal Article"&gt;17&lt;/ref-type&gt;&lt;contributors&gt;&lt;authors&gt;&lt;author&gt;Barbato, A.&lt;/author&gt;&lt;author&gt;Magarotto, M.&lt;/author&gt;&lt;author&gt;Crivellaro, M.&lt;/author&gt;&lt;author&gt;Novello, A.&lt;/author&gt;&lt;author&gt;Cracco, A.&lt;/author&gt;&lt;author&gt;deBlic, J.&lt;/author&gt;&lt;author&gt;Scheinmann, P.&lt;/author&gt;&lt;author&gt;Warner, J. O.&lt;/author&gt;&lt;author&gt;Zach, M.&lt;/author&gt;&lt;/authors&gt;&lt;/contributors&gt;&lt;titles&gt;&lt;title&gt;Use of the paediatric bronchoscope, flexible and rigid, in 51 European centres&lt;/title&gt;&lt;secondary-title&gt;Eur Respir J&lt;/secondary-title&gt;&lt;/titles&gt;&lt;periodical&gt;&lt;full-title&gt;Eur Respir J&lt;/full-title&gt;&lt;/periodical&gt;&lt;pages&gt;1761-1766&lt;/pages&gt;&lt;volume&gt;10&lt;/volume&gt;&lt;number&gt;8&lt;/number&gt;&lt;dates&gt;&lt;year&gt;1997&lt;/year&gt;&lt;/dates&gt;&lt;urls&gt;&lt;related-urls&gt;&lt;url&gt;&amp;lt;Go to ISI&amp;gt;://WOS:A1997XR61100011&lt;/url&gt;&lt;/related-urls&gt;&lt;/urls&gt;&lt;/record&gt;&lt;/Cite&gt;&lt;/EndNote&gt;</w:instrText>
      </w:r>
      <w:r w:rsidRPr="000255BE">
        <w:rPr>
          <w:rFonts w:ascii="Cambria" w:hAnsi="Cambria"/>
        </w:rPr>
        <w:fldChar w:fldCharType="separate"/>
      </w:r>
      <w:r w:rsidR="00A91A2F">
        <w:rPr>
          <w:rFonts w:ascii="Cambria" w:hAnsi="Cambria"/>
          <w:noProof/>
        </w:rPr>
        <w:t>(</w:t>
      </w:r>
      <w:hyperlink w:anchor="_ENREF_92" w:tooltip="Barbato, 1997 #111" w:history="1">
        <w:r w:rsidR="009A355E">
          <w:rPr>
            <w:rFonts w:ascii="Cambria" w:hAnsi="Cambria"/>
            <w:noProof/>
          </w:rPr>
          <w:t>92</w:t>
        </w:r>
      </w:hyperlink>
      <w:r w:rsidR="00A91A2F">
        <w:rPr>
          <w:rFonts w:ascii="Cambria" w:hAnsi="Cambria"/>
          <w:noProof/>
        </w:rPr>
        <w:t>)</w:t>
      </w:r>
      <w:r w:rsidRPr="000255BE">
        <w:rPr>
          <w:rFonts w:ascii="Cambria" w:hAnsi="Cambria"/>
        </w:rPr>
        <w:fldChar w:fldCharType="end"/>
      </w:r>
      <w:r w:rsidRPr="000255BE">
        <w:rPr>
          <w:rFonts w:ascii="Cambria" w:hAnsi="Cambria"/>
        </w:rPr>
        <w:t xml:space="preserve">. Post procedural cough has been reported in 0.5% and pyrexia was reported after bronchoscopy in 18.8% of children </w:t>
      </w:r>
      <w:r w:rsidRPr="000255BE">
        <w:rPr>
          <w:rFonts w:ascii="Cambria" w:hAnsi="Cambria"/>
        </w:rPr>
        <w:fldChar w:fldCharType="begin"/>
      </w:r>
      <w:r w:rsidR="00A91A2F">
        <w:rPr>
          <w:rFonts w:ascii="Cambria" w:hAnsi="Cambria"/>
        </w:rPr>
        <w:instrText xml:space="preserve"> ADDIN EN.CITE &lt;EndNote&gt;&lt;Cite&gt;&lt;Author&gt;de Blic J&lt;/Author&gt;&lt;Year&gt;2000&lt;/Year&gt;&lt;RecNum&gt;250&lt;/RecNum&gt;&lt;DisplayText&gt;(93)&lt;/DisplayText&gt;&lt;record&gt;&lt;rec-number&gt;250&lt;/rec-number&gt;&lt;foreign-keys&gt;&lt;key app="EN" db-id="per0rfd03wxadaevfw45dr2aw5rap5fvdzwp"&gt;250&lt;/key&gt;&lt;/foreign-keys&gt;&lt;ref-type name="Journal Article"&gt;17&lt;/ref-type&gt;&lt;contributors&gt;&lt;authors&gt;&lt;author&gt;de Blic J, Midulla F, Barbato A, Clement A, Dab I, Eber E, Green C, Grigg J, Kotecha S, Kurland G, Pohunek P, Ratjen F, Rossi G&lt;/author&gt;&lt;/authors&gt;&lt;/contributors&gt;&lt;titles&gt;&lt;title&gt;Bronchoalveolar lavage in children. ERS Task Force on bronchoalveolar lavage in children. European Respiratory Society&lt;/title&gt;&lt;secondary-title&gt;Eur Respir J&lt;/secondary-title&gt;&lt;/titles&gt;&lt;periodical&gt;&lt;full-title&gt;Eur Respir J&lt;/full-title&gt;&lt;/periodical&gt;&lt;pages&gt;217-230&lt;/pages&gt;&lt;volume&gt;15&lt;/volume&gt;&lt;number&gt;1&lt;/number&gt;&lt;dates&gt;&lt;year&gt;2000&lt;/year&gt;&lt;/dates&gt;&lt;urls&gt;&lt;/urls&gt;&lt;/record&gt;&lt;/Cite&gt;&lt;/EndNote&gt;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93" w:tooltip="de Blic J, 2000 #250" w:history="1">
        <w:r w:rsidR="009A355E">
          <w:rPr>
            <w:rFonts w:ascii="Cambria" w:hAnsi="Cambria"/>
            <w:noProof/>
          </w:rPr>
          <w:t>93</w:t>
        </w:r>
      </w:hyperlink>
      <w:r w:rsidR="00A91A2F">
        <w:rPr>
          <w:rFonts w:ascii="Cambria" w:hAnsi="Cambria"/>
          <w:noProof/>
        </w:rPr>
        <w:t>)</w:t>
      </w:r>
      <w:r w:rsidRPr="000255BE">
        <w:rPr>
          <w:rFonts w:ascii="Cambria" w:hAnsi="Cambria"/>
        </w:rPr>
        <w:fldChar w:fldCharType="end"/>
      </w:r>
      <w:r w:rsidRPr="000255BE">
        <w:rPr>
          <w:rFonts w:ascii="Cambria" w:hAnsi="Cambria"/>
        </w:rPr>
        <w:t>.</w:t>
      </w:r>
    </w:p>
    <w:p w14:paraId="026CA066" w14:textId="7B520564" w:rsidR="00871C36" w:rsidRPr="000255BE" w:rsidRDefault="00871C36" w:rsidP="00871C36">
      <w:pPr>
        <w:spacing w:after="320" w:line="360" w:lineRule="auto"/>
        <w:jc w:val="both"/>
        <w:rPr>
          <w:rFonts w:ascii="Cambria" w:hAnsi="Cambria"/>
        </w:rPr>
      </w:pPr>
      <w:r w:rsidRPr="000255BE">
        <w:rPr>
          <w:rFonts w:ascii="Cambria" w:hAnsi="Cambria"/>
        </w:rPr>
        <w:t xml:space="preserve">Accessing the lower airways remains a barrier to practice and to research, as it necessitates careful invasive techniques in order to retrieve good quality samples. BAL analysis in disease is widely reported yet the microbiological study of children with completely normal respiratory health has not been undertaken. Cellular BAL </w:t>
      </w:r>
      <w:r w:rsidRPr="000255BE">
        <w:rPr>
          <w:rFonts w:ascii="Cambria" w:hAnsi="Cambria"/>
        </w:rPr>
        <w:fldChar w:fldCharType="begin"/>
      </w:r>
      <w:r w:rsidR="00A91A2F">
        <w:rPr>
          <w:rFonts w:ascii="Cambria" w:hAnsi="Cambria"/>
        </w:rPr>
        <w:instrText xml:space="preserve"> ADDIN EN.CITE &lt;EndNote&gt;&lt;Cite&gt;&lt;Author&gt;Ratjen&lt;/Author&gt;&lt;Year&gt;1994&lt;/Year&gt;&lt;RecNum&gt;251&lt;/RecNum&gt;&lt;DisplayText&gt;(94)&lt;/DisplayText&gt;&lt;record&gt;&lt;rec-number&gt;251&lt;/rec-number&gt;&lt;foreign-keys&gt;&lt;key app="EN" db-id="per0rfd03wxadaevfw45dr2aw5rap5fvdzwp"&gt;251&lt;/key&gt;&lt;/foreign-keys&gt;&lt;ref-type name="Journal Article"&gt;17&lt;/ref-type&gt;&lt;contributors&gt;&lt;authors&gt;&lt;author&gt;Ratjen, F&lt;/author&gt;&lt;author&gt;Bredendiek, M&lt;/author&gt;&lt;author&gt;Brendel, M&lt;/author&gt;&lt;author&gt;Meltzer, J&lt;/author&gt;&lt;author&gt;Costabel, U.&lt;/author&gt;&lt;/authors&gt;&lt;/contributors&gt;&lt;titles&gt;&lt;title&gt;Differential cytology of bronchoalveolar lavage fluid in normal children&lt;/title&gt;&lt;secondary-title&gt;Eur Respir J&lt;/secondary-title&gt;&lt;/titles&gt;&lt;periodical&gt;&lt;full-title&gt;Eur Respir J&lt;/full-title&gt;&lt;/periodical&gt;&lt;pages&gt;1865-1870&lt;/pages&gt;&lt;volume&gt;7&lt;/volume&gt;&lt;number&gt;10&lt;/number&gt;&lt;dates&gt;&lt;year&gt;1994&lt;/year&gt;&lt;/dates&gt;&lt;urls&gt;&lt;/urls&gt;&lt;/record&gt;&lt;/Cite&gt;&lt;/EndNote&gt;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94" w:tooltip="Ratjen, 1994 #251" w:history="1">
        <w:r w:rsidR="009A355E">
          <w:rPr>
            <w:rFonts w:ascii="Cambria" w:hAnsi="Cambria"/>
            <w:noProof/>
          </w:rPr>
          <w:t>94</w:t>
        </w:r>
      </w:hyperlink>
      <w:r w:rsidR="00A91A2F">
        <w:rPr>
          <w:rFonts w:ascii="Cambria" w:hAnsi="Cambria"/>
          <w:noProof/>
        </w:rPr>
        <w:t>)</w:t>
      </w:r>
      <w:r w:rsidRPr="000255BE">
        <w:rPr>
          <w:rFonts w:ascii="Cambria" w:hAnsi="Cambria"/>
        </w:rPr>
        <w:fldChar w:fldCharType="end"/>
      </w:r>
      <w:r w:rsidRPr="000255BE">
        <w:rPr>
          <w:rFonts w:ascii="Cambria" w:hAnsi="Cambria"/>
        </w:rPr>
        <w:t xml:space="preserve"> </w:t>
      </w:r>
      <w:r w:rsidR="009F40B4">
        <w:rPr>
          <w:rFonts w:ascii="Cambria" w:hAnsi="Cambria"/>
        </w:rPr>
        <w:t xml:space="preserve">and </w:t>
      </w:r>
      <w:r w:rsidR="001F76CE">
        <w:rPr>
          <w:rFonts w:ascii="Cambria" w:hAnsi="Cambria"/>
        </w:rPr>
        <w:t>viral PCR</w:t>
      </w:r>
      <w:r w:rsidR="00E2203E">
        <w:rPr>
          <w:rFonts w:ascii="Cambria" w:hAnsi="Cambria"/>
        </w:rPr>
        <w:t xml:space="preserve"> </w:t>
      </w:r>
      <w:r w:rsidR="00E2203E">
        <w:rPr>
          <w:rFonts w:ascii="Cambria" w:hAnsi="Cambria"/>
        </w:rPr>
        <w:fldChar w:fldCharType="begin"/>
      </w:r>
      <w:r w:rsidR="00A91A2F">
        <w:rPr>
          <w:rFonts w:ascii="Cambria" w:hAnsi="Cambria"/>
        </w:rPr>
        <w:instrText xml:space="preserve"> ADDIN EN.CITE &lt;EndNote&gt;&lt;Cite&gt;&lt;Author&gt;Thavagnanam S&lt;/Author&gt;&lt;Year&gt;2010&lt;/Year&gt;&lt;RecNum&gt;289&lt;/RecNum&gt;&lt;DisplayText&gt;(42)&lt;/DisplayText&gt;&lt;record&gt;&lt;rec-number&gt;289&lt;/rec-number&gt;&lt;foreign-keys&gt;&lt;key app="EN" db-id="tzrvpd0vpex203esav9v9fdj909psspp25za"&gt;289&lt;/key&gt;&lt;/foreign-keys&gt;&lt;ref-type name="Journal Article"&gt;17&lt;/ref-type&gt;&lt;contributors&gt;&lt;authors&gt;&lt;author&gt;Thavagnanam S, Christie SN, Doherty GM, Coyle PV, Shields MD, Heaney LG&lt;/author&gt;&lt;/authors&gt;&lt;/contributors&gt;&lt;titles&gt;&lt;title&gt;Respiratory viral infection in lower airways of asymptomatic children&lt;/title&gt;&lt;secondary-title&gt;Acta Paediatr&lt;/secondary-title&gt;&lt;/titles&gt;&lt;periodical&gt;&lt;full-title&gt;Acta Paediatr&lt;/full-title&gt;&lt;/periodical&gt;&lt;pages&gt;394-398&lt;/pages&gt;&lt;volume&gt;99&lt;/volume&gt;&lt;number&gt;3&lt;/number&gt;&lt;dates&gt;&lt;year&gt;2010&lt;/year&gt;&lt;/dates&gt;&lt;urls&gt;&lt;/urls&gt;&lt;/record&gt;&lt;/Cite&gt;&lt;/EndNote&gt;</w:instrText>
      </w:r>
      <w:r w:rsidR="00E2203E">
        <w:rPr>
          <w:rFonts w:ascii="Cambria" w:hAnsi="Cambria"/>
        </w:rPr>
        <w:fldChar w:fldCharType="separate"/>
      </w:r>
      <w:r w:rsidR="00A91A2F">
        <w:rPr>
          <w:rFonts w:ascii="Cambria" w:hAnsi="Cambria"/>
          <w:noProof/>
        </w:rPr>
        <w:t>(</w:t>
      </w:r>
      <w:hyperlink w:anchor="_ENREF_42" w:tooltip="Thavagnanam S, 2010 #289" w:history="1">
        <w:r w:rsidR="009A355E">
          <w:rPr>
            <w:rFonts w:ascii="Cambria" w:hAnsi="Cambria"/>
            <w:noProof/>
          </w:rPr>
          <w:t>42</w:t>
        </w:r>
      </w:hyperlink>
      <w:r w:rsidR="00A91A2F">
        <w:rPr>
          <w:rFonts w:ascii="Cambria" w:hAnsi="Cambria"/>
          <w:noProof/>
        </w:rPr>
        <w:t>)</w:t>
      </w:r>
      <w:r w:rsidR="00E2203E">
        <w:rPr>
          <w:rFonts w:ascii="Cambria" w:hAnsi="Cambria"/>
        </w:rPr>
        <w:fldChar w:fldCharType="end"/>
      </w:r>
      <w:r w:rsidR="001F76CE">
        <w:rPr>
          <w:rFonts w:ascii="Cambria" w:hAnsi="Cambria"/>
        </w:rPr>
        <w:t xml:space="preserve"> </w:t>
      </w:r>
      <w:r w:rsidR="009F40B4">
        <w:rPr>
          <w:rFonts w:ascii="Cambria" w:hAnsi="Cambria"/>
        </w:rPr>
        <w:t xml:space="preserve">analysis has been carried out in healthy children </w:t>
      </w:r>
      <w:r w:rsidRPr="000255BE">
        <w:rPr>
          <w:rFonts w:ascii="Cambria" w:hAnsi="Cambria"/>
        </w:rPr>
        <w:t xml:space="preserve">but no bacterial BAL studies in </w:t>
      </w:r>
      <w:r w:rsidR="009F40B4">
        <w:rPr>
          <w:rFonts w:ascii="Cambria" w:hAnsi="Cambria"/>
        </w:rPr>
        <w:t>a paediatric cohort</w:t>
      </w:r>
      <w:r w:rsidR="009F40B4" w:rsidRPr="000255BE">
        <w:rPr>
          <w:rFonts w:ascii="Cambria" w:hAnsi="Cambria"/>
        </w:rPr>
        <w:t xml:space="preserve"> </w:t>
      </w:r>
      <w:r w:rsidRPr="000255BE">
        <w:rPr>
          <w:rFonts w:ascii="Cambria" w:hAnsi="Cambria"/>
        </w:rPr>
        <w:t xml:space="preserve">who have had acute and chronic respiratory disease excluded have been conducted. Control groups in paediatric bronchoscopy studies </w:t>
      </w:r>
      <w:r w:rsidR="009F40B4">
        <w:rPr>
          <w:rFonts w:ascii="Cambria" w:hAnsi="Cambria"/>
        </w:rPr>
        <w:t xml:space="preserve">of bacterial growth </w:t>
      </w:r>
      <w:r w:rsidRPr="000255BE">
        <w:rPr>
          <w:rFonts w:ascii="Cambria" w:hAnsi="Cambria"/>
        </w:rPr>
        <w:t xml:space="preserve">use children undergoing bronchoscopy for conditions other than chronic cough as their healthy comparison group </w:t>
      </w:r>
      <w:r w:rsidRPr="000255BE">
        <w:rPr>
          <w:rFonts w:ascii="Cambria" w:hAnsi="Cambria"/>
        </w:rPr>
        <w:fldChar w:fldCharType="begin">
          <w:fldData xml:space="preserve">PEVuZE5vdGU+PENpdGU+PEF1dGhvcj5IaWx0eTwvQXV0aG9yPjxZZWFyPjIwMTA8L1llYXI+PFJl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PEVuZE5vdGU+PENpdGU+PEF1dGhvcj5IaWx0eTwvQXV0aG9yPjxZZWFyPjIwMTA8L1llYXI+PFJl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44" w:tooltip="Wurzel, 2014 #202" w:history="1">
        <w:r w:rsidR="009A355E">
          <w:rPr>
            <w:rFonts w:ascii="Cambria" w:hAnsi="Cambria"/>
            <w:noProof/>
          </w:rPr>
          <w:t>44</w:t>
        </w:r>
      </w:hyperlink>
      <w:r w:rsidR="00A91A2F">
        <w:rPr>
          <w:rFonts w:ascii="Cambria" w:hAnsi="Cambria"/>
          <w:noProof/>
        </w:rPr>
        <w:t xml:space="preserve">, </w:t>
      </w:r>
      <w:hyperlink w:anchor="_ENREF_95" w:tooltip="Hilty, 2010 #62" w:history="1">
        <w:r w:rsidR="009A355E">
          <w:rPr>
            <w:rFonts w:ascii="Cambria" w:hAnsi="Cambria"/>
            <w:noProof/>
          </w:rPr>
          <w:t>95</w:t>
        </w:r>
      </w:hyperlink>
      <w:r w:rsidR="00A91A2F">
        <w:rPr>
          <w:rFonts w:ascii="Cambria" w:hAnsi="Cambria"/>
          <w:noProof/>
        </w:rPr>
        <w:t xml:space="preserve">, </w:t>
      </w:r>
      <w:hyperlink w:anchor="_ENREF_96" w:tooltip="van der Gast, 2014 #201" w:history="1">
        <w:r w:rsidR="009A355E">
          <w:rPr>
            <w:rFonts w:ascii="Cambria" w:hAnsi="Cambria"/>
            <w:noProof/>
          </w:rPr>
          <w:t>96</w:t>
        </w:r>
      </w:hyperlink>
      <w:r w:rsidR="00A91A2F">
        <w:rPr>
          <w:rFonts w:ascii="Cambria" w:hAnsi="Cambria"/>
          <w:noProof/>
        </w:rPr>
        <w:t>)</w:t>
      </w:r>
      <w:r w:rsidRPr="000255BE">
        <w:rPr>
          <w:rFonts w:ascii="Cambria" w:hAnsi="Cambria"/>
        </w:rPr>
        <w:fldChar w:fldCharType="end"/>
      </w:r>
      <w:r w:rsidRPr="000255BE">
        <w:rPr>
          <w:rFonts w:ascii="Cambria" w:hAnsi="Cambria"/>
        </w:rPr>
        <w:t xml:space="preserve"> but by the nature of their need for a bronchoscopy, they do not constitute a truly healthy respiratory cohort. </w:t>
      </w:r>
    </w:p>
    <w:p w14:paraId="1C52230D" w14:textId="77777777" w:rsidR="00871C36" w:rsidRPr="000255BE" w:rsidRDefault="00871C36" w:rsidP="00871C36">
      <w:pPr>
        <w:spacing w:after="320" w:line="360" w:lineRule="auto"/>
        <w:jc w:val="both"/>
        <w:rPr>
          <w:rFonts w:ascii="Cambria" w:hAnsi="Cambria"/>
        </w:rPr>
      </w:pPr>
    </w:p>
    <w:p w14:paraId="161773D5" w14:textId="14A5B602" w:rsidR="00871C36" w:rsidRPr="000255BE" w:rsidRDefault="00871C36" w:rsidP="00871C36">
      <w:pPr>
        <w:pStyle w:val="Heading3"/>
        <w:spacing w:before="0" w:after="320" w:line="360" w:lineRule="auto"/>
      </w:pPr>
      <w:bookmarkStart w:id="102" w:name="_Toc390546018"/>
      <w:bookmarkStart w:id="103" w:name="_Toc528352838"/>
      <w:r w:rsidRPr="000255BE">
        <w:rPr>
          <w:rFonts w:ascii="Cambria" w:hAnsi="Cambria"/>
        </w:rPr>
        <w:t>1.</w:t>
      </w:r>
      <w:r w:rsidR="00250137">
        <w:rPr>
          <w:rFonts w:ascii="Cambria" w:hAnsi="Cambria"/>
        </w:rPr>
        <w:t>10</w:t>
      </w:r>
      <w:r w:rsidRPr="000255BE">
        <w:rPr>
          <w:rFonts w:ascii="Cambria" w:hAnsi="Cambria"/>
        </w:rPr>
        <w:t>.6</w:t>
      </w:r>
      <w:r w:rsidRPr="000255BE">
        <w:rPr>
          <w:rFonts w:ascii="Cambria" w:hAnsi="Cambria"/>
        </w:rPr>
        <w:tab/>
      </w:r>
      <w:r w:rsidRPr="000255BE">
        <w:rPr>
          <w:rFonts w:ascii="Cambria" w:hAnsi="Cambria"/>
        </w:rPr>
        <w:tab/>
        <w:t>Bronchial brushings</w:t>
      </w:r>
      <w:bookmarkEnd w:id="102"/>
      <w:bookmarkEnd w:id="103"/>
    </w:p>
    <w:p w14:paraId="1CC36F26" w14:textId="12514CFA" w:rsidR="00871C36" w:rsidRPr="000255BE" w:rsidRDefault="00871C36" w:rsidP="00871C36">
      <w:pPr>
        <w:spacing w:after="320" w:line="360" w:lineRule="auto"/>
        <w:jc w:val="both"/>
        <w:rPr>
          <w:rFonts w:ascii="Cambria" w:hAnsi="Cambria"/>
        </w:rPr>
      </w:pPr>
      <w:r w:rsidRPr="000255BE">
        <w:rPr>
          <w:rFonts w:ascii="Cambria" w:hAnsi="Cambria"/>
        </w:rPr>
        <w:t xml:space="preserve">In 1979, Wimberley </w:t>
      </w:r>
      <w:r w:rsidRPr="000255BE">
        <w:rPr>
          <w:rFonts w:ascii="Cambria" w:hAnsi="Cambria"/>
          <w:i/>
        </w:rPr>
        <w:t>et al</w:t>
      </w:r>
      <w:r w:rsidRPr="000255BE">
        <w:rPr>
          <w:rFonts w:ascii="Cambria" w:hAnsi="Cambria"/>
        </w:rPr>
        <w:t xml:space="preserve"> described a new technique using a bronchoscope to introduce a protected brush catheter into the lower airways for sample collection </w:t>
      </w:r>
      <w:r w:rsidRPr="000255BE">
        <w:rPr>
          <w:rFonts w:ascii="Cambria" w:hAnsi="Cambria"/>
        </w:rPr>
        <w:fldChar w:fldCharType="begin">
          <w:fldData xml:space="preserve">PEVuZE5vdGU+PENpdGU+PEF1dGhvcj5XaW1iZXJsZXk8L0F1dGhvcj48WWVhcj4xOTc5PC9ZZWFy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PEVuZE5vdGU+PENpdGU+PEF1dGhvcj5XaW1iZXJsZXk8L0F1dGhvcj48WWVhcj4xOTc5PC9ZZWFy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97" w:tooltip="Wimberley, 1979 #11" w:history="1">
        <w:r w:rsidR="009A355E">
          <w:rPr>
            <w:rFonts w:ascii="Cambria" w:hAnsi="Cambria"/>
            <w:noProof/>
          </w:rPr>
          <w:t>97</w:t>
        </w:r>
      </w:hyperlink>
      <w:r w:rsidR="00A91A2F">
        <w:rPr>
          <w:rFonts w:ascii="Cambria" w:hAnsi="Cambria"/>
          <w:noProof/>
        </w:rPr>
        <w:t>)</w:t>
      </w:r>
      <w:r w:rsidRPr="000255BE">
        <w:rPr>
          <w:rFonts w:ascii="Cambria" w:hAnsi="Cambria"/>
        </w:rPr>
        <w:fldChar w:fldCharType="end"/>
      </w:r>
      <w:r w:rsidRPr="000255BE">
        <w:rPr>
          <w:rFonts w:ascii="Cambria" w:hAnsi="Cambria"/>
        </w:rPr>
        <w:t xml:space="preserve">. The catheter telescoped out of its sheath when in the lower airways thereby avoiding proximal contamination. This can be used as an alternative to BAL although a bronchoscope is still needed to gain access to the lower airways. </w:t>
      </w:r>
    </w:p>
    <w:p w14:paraId="108BC432" w14:textId="334D0590" w:rsidR="00871C36" w:rsidRPr="000255BE" w:rsidRDefault="00871C36" w:rsidP="00871C36">
      <w:pPr>
        <w:spacing w:after="320" w:line="360" w:lineRule="auto"/>
        <w:jc w:val="both"/>
        <w:rPr>
          <w:rFonts w:ascii="Cambria" w:hAnsi="Cambria"/>
        </w:rPr>
      </w:pPr>
      <w:r w:rsidRPr="000255BE">
        <w:rPr>
          <w:rFonts w:ascii="Cambria" w:hAnsi="Cambria"/>
        </w:rPr>
        <w:t xml:space="preserve">The bronchial brush technique was developed further, enabling the brush to be introduced without bronchoscopic aid, the so-called blind brushing technique. In children, the yield of epithelial cells for culture using this method was excellent. This finding was also confirmed when the diagnostic value of blind and non-blind brushings and BALs in adult patients with clinically suspected ventilator associated pneumonias were compared. There was no difference in the bacterial yield of the three techniques with a concordance of 84% between the blind brushings and the BAL samples suggesting that targeted sampling is not </w:t>
      </w:r>
      <w:r w:rsidRPr="000255BE">
        <w:rPr>
          <w:rFonts w:ascii="Cambria" w:hAnsi="Cambria"/>
        </w:rPr>
        <w:lastRenderedPageBreak/>
        <w:t xml:space="preserve">imperative </w:t>
      </w:r>
      <w:r w:rsidRPr="000255BE">
        <w:rPr>
          <w:rFonts w:ascii="Cambria" w:hAnsi="Cambria"/>
        </w:rPr>
        <w:fldChar w:fldCharType="begin"/>
      </w:r>
      <w:r w:rsidR="00A91A2F">
        <w:rPr>
          <w:rFonts w:ascii="Cambria" w:hAnsi="Cambria"/>
        </w:rPr>
        <w:instrText xml:space="preserve"> ADDIN EN.CITE &lt;EndNote&gt;&lt;Cite&gt;&lt;Author&gt;Bello&lt;/Author&gt;&lt;Year&gt;1996&lt;/Year&gt;&lt;RecNum&gt;1&lt;/RecNum&gt;&lt;DisplayText&gt;(59)&lt;/DisplayText&gt;&lt;record&gt;&lt;rec-number&gt;1&lt;/rec-number&gt;&lt;foreign-keys&gt;&lt;key app="EN" db-id="per0rfd03wxadaevfw45dr2aw5rap5fvdzwp"&gt;1&lt;/key&gt;&lt;key app="ENWeb" db-id=""&gt;0&lt;/key&gt;&lt;/foreign-keys&gt;&lt;ref-type name="Journal Article"&gt;17&lt;/ref-type&gt;&lt;contributors&gt;&lt;authors&gt;&lt;author&gt;Bello, S.&lt;/author&gt;&lt;author&gt;Tejada, A.&lt;/author&gt;&lt;author&gt;Chacon, E.&lt;/author&gt;&lt;author&gt;Villuendas, M. C.&lt;/author&gt;&lt;author&gt;Senar, A.&lt;/author&gt;&lt;author&gt;Gascon, M.&lt;/author&gt;&lt;author&gt;Suarez, F. J.&lt;/author&gt;&lt;/authors&gt;&lt;/contributors&gt;&lt;titles&gt;&lt;title&gt;&amp;apos;&amp;apos;Blind&amp;apos;&amp;apos; protected specimen brushing versus bronchoscopic techniques in the aetiolological diagnosis of ventilator-associated pneumonia&lt;/title&gt;&lt;secondary-title&gt;Eur Respir J&lt;/secondary-title&gt;&lt;/titles&gt;&lt;periodical&gt;&lt;full-title&gt;Eur Respir J&lt;/full-title&gt;&lt;/periodical&gt;&lt;pages&gt;1494-1499&lt;/pages&gt;&lt;volume&gt;9&lt;/volume&gt;&lt;number&gt;7&lt;/number&gt;&lt;dates&gt;&lt;year&gt;1996&lt;/year&gt;&lt;/dates&gt;&lt;urls&gt;&lt;/urls&gt;&lt;/record&gt;&lt;/Cite&gt;&lt;/EndNote&gt;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59" w:tooltip="Bello, 1996 #1" w:history="1">
        <w:r w:rsidR="009A355E">
          <w:rPr>
            <w:rFonts w:ascii="Cambria" w:hAnsi="Cambria"/>
            <w:noProof/>
          </w:rPr>
          <w:t>59</w:t>
        </w:r>
      </w:hyperlink>
      <w:r w:rsidR="00A91A2F">
        <w:rPr>
          <w:rFonts w:ascii="Cambria" w:hAnsi="Cambria"/>
          <w:noProof/>
        </w:rPr>
        <w:t>)</w:t>
      </w:r>
      <w:r w:rsidRPr="000255BE">
        <w:rPr>
          <w:rFonts w:ascii="Cambria" w:hAnsi="Cambria"/>
        </w:rPr>
        <w:fldChar w:fldCharType="end"/>
      </w:r>
      <w:r w:rsidRPr="000255BE">
        <w:rPr>
          <w:rFonts w:ascii="Cambria" w:hAnsi="Cambria"/>
        </w:rPr>
        <w:t xml:space="preserve">. Similar results have been found in other studies </w:t>
      </w:r>
      <w:r w:rsidRPr="000255BE">
        <w:rPr>
          <w:rFonts w:ascii="Cambria" w:hAnsi="Cambria"/>
        </w:rPr>
        <w:fldChar w:fldCharType="begin">
          <w:fldData xml:space="preserve">PEVuZE5vdGU+PENpdGU+PEF1dGhvcj5Hb25nPC9BdXRob3I+PFllYXI+MTk4ODwvWWVhcj48UmVj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PEVuZE5vdGU+PENpdGU+PEF1dGhvcj5Hb25nPC9BdXRob3I+PFllYXI+MTk4ODwvWWVhcj48UmVj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56" w:tooltip="Jorda, 1993 #7" w:history="1">
        <w:r w:rsidR="009A355E">
          <w:rPr>
            <w:rFonts w:ascii="Cambria" w:hAnsi="Cambria"/>
            <w:noProof/>
          </w:rPr>
          <w:t>56</w:t>
        </w:r>
      </w:hyperlink>
      <w:r w:rsidR="00A91A2F">
        <w:rPr>
          <w:rFonts w:ascii="Cambria" w:hAnsi="Cambria"/>
          <w:noProof/>
        </w:rPr>
        <w:t xml:space="preserve">, </w:t>
      </w:r>
      <w:hyperlink w:anchor="_ENREF_98" w:tooltip="Gong, 1988 #6" w:history="1">
        <w:r w:rsidR="009A355E">
          <w:rPr>
            <w:rFonts w:ascii="Cambria" w:hAnsi="Cambria"/>
            <w:noProof/>
          </w:rPr>
          <w:t>98</w:t>
        </w:r>
      </w:hyperlink>
      <w:r w:rsidR="00A91A2F">
        <w:rPr>
          <w:rFonts w:ascii="Cambria" w:hAnsi="Cambria"/>
          <w:noProof/>
        </w:rPr>
        <w:t xml:space="preserve">, </w:t>
      </w:r>
      <w:hyperlink w:anchor="_ENREF_99" w:tooltip="Wearden, 1996 #10" w:history="1">
        <w:r w:rsidR="009A355E">
          <w:rPr>
            <w:rFonts w:ascii="Cambria" w:hAnsi="Cambria"/>
            <w:noProof/>
          </w:rPr>
          <w:t>99</w:t>
        </w:r>
      </w:hyperlink>
      <w:r w:rsidR="00A91A2F">
        <w:rPr>
          <w:rFonts w:ascii="Cambria" w:hAnsi="Cambria"/>
          <w:noProof/>
        </w:rPr>
        <w:t>)</w:t>
      </w:r>
      <w:r w:rsidRPr="000255BE">
        <w:rPr>
          <w:rFonts w:ascii="Cambria" w:hAnsi="Cambria"/>
        </w:rPr>
        <w:fldChar w:fldCharType="end"/>
      </w:r>
      <w:r w:rsidRPr="000255BE">
        <w:rPr>
          <w:rFonts w:ascii="Cambria" w:hAnsi="Cambria"/>
        </w:rPr>
        <w:t xml:space="preserve"> with some demonstrating better agreement with right-sided infections than those that are bilateral or on the left </w:t>
      </w:r>
      <w:r w:rsidRPr="000255BE">
        <w:rPr>
          <w:rFonts w:ascii="Cambria" w:hAnsi="Cambria"/>
        </w:rPr>
        <w:fldChar w:fldCharType="begin"/>
      </w:r>
      <w:r w:rsidR="00A91A2F">
        <w:rPr>
          <w:rFonts w:ascii="Cambria" w:hAnsi="Cambria"/>
        </w:rPr>
        <w:instrText xml:space="preserve"> ADDIN EN.CITE &lt;EndNote&gt;&lt;Cite&gt;&lt;Author&gt;Lealnoval&lt;/Author&gt;&lt;Year&gt;1992&lt;/Year&gt;&lt;RecNum&gt;8&lt;/RecNum&gt;&lt;DisplayText&gt;(56, 57)&lt;/DisplayText&gt;&lt;record&gt;&lt;rec-number&gt;8&lt;/rec-number&gt;&lt;foreign-keys&gt;&lt;key app="EN" db-id="per0rfd03wxadaevfw45dr2aw5rap5fvdzwp"&gt;8&lt;/key&gt;&lt;key app="ENWeb" db-id=""&gt;0&lt;/key&gt;&lt;/foreign-keys&gt;&lt;ref-type name="Journal Article"&gt;17&lt;/ref-type&gt;&lt;contributors&gt;&lt;authors&gt;&lt;author&gt;Lealnoval, S. R.&lt;/author&gt;&lt;author&gt;Alfarorodriguez, E.&lt;/author&gt;&lt;author&gt;Murillocabeza, F.&lt;/author&gt;&lt;author&gt;Garnachomontero, J.&lt;/author&gt;&lt;author&gt;Reyperez, J.&lt;/author&gt;&lt;author&gt;Munozsanchez, M. A.&lt;/author&gt;&lt;/authors&gt;&lt;/contributors&gt;&lt;titles&gt;&lt;title&gt;Diagnostic value of the blind brush in mechanically ventilated patients with nosocomial pneumonia&lt;/title&gt;&lt;secondary-title&gt;Intensive Care Med&lt;/secondary-title&gt;&lt;/titles&gt;&lt;periodical&gt;&lt;full-title&gt;Intensive Care Med&lt;/full-title&gt;&lt;/periodical&gt;&lt;pages&gt;410-414&lt;/pages&gt;&lt;volume&gt;18&lt;/volume&gt;&lt;number&gt;7&lt;/number&gt;&lt;dates&gt;&lt;year&gt;1992&lt;/year&gt;&lt;/dates&gt;&lt;urls&gt;&lt;related-urls&gt;&lt;url&gt;&amp;lt;Go to ISI&amp;gt;://WOS:A1992KA18400007&lt;/url&gt;&lt;/related-urls&gt;&lt;/urls&gt;&lt;/record&gt;&lt;/Cite&gt;&lt;Cite&gt;&lt;Author&gt;Jorda&lt;/Author&gt;&lt;Year&gt;1993&lt;/Year&gt;&lt;RecNum&gt;7&lt;/RecNum&gt;&lt;record&gt;&lt;rec-number&gt;7&lt;/rec-number&gt;&lt;foreign-keys&gt;&lt;key app="EN" db-id="per0rfd03wxadaevfw45dr2aw5rap5fvdzwp"&gt;7&lt;/key&gt;&lt;key app="ENWeb" db-id=""&gt;0&lt;/key&gt;&lt;/foreign-keys&gt;&lt;ref-type name="Journal Article"&gt;17&lt;/ref-type&gt;&lt;contributors&gt;&lt;authors&gt;&lt;author&gt;Jorda, R.&lt;/author&gt;&lt;author&gt;Parras, F.&lt;/author&gt;&lt;author&gt;Ibanez, J.&lt;/author&gt;&lt;author&gt;Reina, J.&lt;/author&gt;&lt;author&gt;Bergada, J.&lt;/author&gt;&lt;author&gt;Raurich, J. M.&lt;/author&gt;&lt;/authors&gt;&lt;/contributors&gt;&lt;titles&gt;&lt;title&gt;Diagnosis of nosocomial pneumonia in mechanically ventilated patients by the blind protected telescoping catheter&lt;/title&gt;&lt;secondary-title&gt;Intensive Care Medicine&lt;/secondary-title&gt;&lt;/titles&gt;&lt;periodical&gt;&lt;full-title&gt;Intensive Care Medicine&lt;/full-title&gt;&lt;/periodical&gt;&lt;pages&gt;377-382&lt;/pages&gt;&lt;volume&gt;19&lt;/volume&gt;&lt;number&gt;7&lt;/number&gt;&lt;dates&gt;&lt;year&gt;1993&lt;/year&gt;&lt;/dates&gt;&lt;urls&gt;&lt;related-urls&gt;&lt;url&gt;&amp;lt;Go to ISI&amp;gt;://WOS:A1993MB59500005&lt;/url&gt;&lt;/related-urls&gt;&lt;/urls&gt;&lt;/record&gt;&lt;/Cite&gt;&lt;/EndNote&gt;</w:instrText>
      </w:r>
      <w:r w:rsidRPr="000255BE">
        <w:rPr>
          <w:rFonts w:ascii="Cambria" w:hAnsi="Cambria"/>
        </w:rPr>
        <w:fldChar w:fldCharType="separate"/>
      </w:r>
      <w:r w:rsidR="00A91A2F">
        <w:rPr>
          <w:rFonts w:ascii="Cambria" w:hAnsi="Cambria"/>
          <w:noProof/>
        </w:rPr>
        <w:t>(</w:t>
      </w:r>
      <w:hyperlink w:anchor="_ENREF_56" w:tooltip="Jorda, 1993 #7" w:history="1">
        <w:r w:rsidR="009A355E">
          <w:rPr>
            <w:rFonts w:ascii="Cambria" w:hAnsi="Cambria"/>
            <w:noProof/>
          </w:rPr>
          <w:t>56</w:t>
        </w:r>
      </w:hyperlink>
      <w:r w:rsidR="00A91A2F">
        <w:rPr>
          <w:rFonts w:ascii="Cambria" w:hAnsi="Cambria"/>
          <w:noProof/>
        </w:rPr>
        <w:t xml:space="preserve">, </w:t>
      </w:r>
      <w:hyperlink w:anchor="_ENREF_57" w:tooltip="Lealnoval, 1992 #8" w:history="1">
        <w:r w:rsidR="009A355E">
          <w:rPr>
            <w:rFonts w:ascii="Cambria" w:hAnsi="Cambria"/>
            <w:noProof/>
          </w:rPr>
          <w:t>57</w:t>
        </w:r>
      </w:hyperlink>
      <w:r w:rsidR="00A91A2F">
        <w:rPr>
          <w:rFonts w:ascii="Cambria" w:hAnsi="Cambria"/>
          <w:noProof/>
        </w:rPr>
        <w:t>)</w:t>
      </w:r>
      <w:r w:rsidRPr="000255BE">
        <w:rPr>
          <w:rFonts w:ascii="Cambria" w:hAnsi="Cambria"/>
        </w:rPr>
        <w:fldChar w:fldCharType="end"/>
      </w:r>
      <w:r w:rsidRPr="000255BE">
        <w:rPr>
          <w:rFonts w:ascii="Cambria" w:hAnsi="Cambria"/>
        </w:rPr>
        <w:t>.</w:t>
      </w:r>
    </w:p>
    <w:p w14:paraId="5CF27F44" w14:textId="0573A8F4" w:rsidR="00871C36" w:rsidRPr="000255BE" w:rsidRDefault="00871C36" w:rsidP="00871C36">
      <w:pPr>
        <w:spacing w:after="320" w:line="360" w:lineRule="auto"/>
        <w:jc w:val="both"/>
        <w:rPr>
          <w:rFonts w:ascii="Cambria" w:hAnsi="Cambria"/>
        </w:rPr>
      </w:pPr>
      <w:r w:rsidRPr="000255BE">
        <w:rPr>
          <w:rFonts w:ascii="Cambria" w:hAnsi="Cambria"/>
        </w:rPr>
        <w:t xml:space="preserve">Much interest has been focused on interpretation of bronchial brushings in patients taking antibiotics. Although bronchial brushings make sampling technically and logistically easier, an antibiotic-free environment may not always be achieved as within 12 hours of initiating antibiotics there is often a rapid and significant decrease in the concentration of organisms isolated. This reflects the number of positive samples collected after antibiotics have been started. </w:t>
      </w:r>
      <w:r w:rsidRPr="000255BE">
        <w:rPr>
          <w:rFonts w:ascii="Cambria" w:hAnsi="Cambria"/>
          <w:i/>
        </w:rPr>
        <w:t xml:space="preserve">H. </w:t>
      </w:r>
      <w:proofErr w:type="gramStart"/>
      <w:r w:rsidRPr="000255BE">
        <w:rPr>
          <w:rFonts w:ascii="Cambria" w:hAnsi="Cambria"/>
          <w:i/>
        </w:rPr>
        <w:t>influenzae</w:t>
      </w:r>
      <w:proofErr w:type="gramEnd"/>
      <w:r w:rsidRPr="000255BE">
        <w:rPr>
          <w:rFonts w:ascii="Cambria" w:hAnsi="Cambria"/>
        </w:rPr>
        <w:t xml:space="preserve"> and </w:t>
      </w:r>
      <w:r w:rsidRPr="000255BE">
        <w:rPr>
          <w:rFonts w:ascii="Cambria" w:hAnsi="Cambria"/>
          <w:i/>
        </w:rPr>
        <w:t>S. pneumoniae</w:t>
      </w:r>
      <w:r w:rsidRPr="000255BE">
        <w:rPr>
          <w:rFonts w:ascii="Cambria" w:hAnsi="Cambria"/>
        </w:rPr>
        <w:t xml:space="preserve"> undergo the most rapid fall whilst </w:t>
      </w:r>
      <w:r w:rsidRPr="000255BE">
        <w:rPr>
          <w:rFonts w:ascii="Cambria" w:hAnsi="Cambria"/>
          <w:i/>
        </w:rPr>
        <w:t>Staphylococcus aureus</w:t>
      </w:r>
      <w:r w:rsidRPr="000255BE">
        <w:rPr>
          <w:rFonts w:ascii="Cambria" w:hAnsi="Cambria"/>
        </w:rPr>
        <w:t xml:space="preserve"> (</w:t>
      </w:r>
      <w:r w:rsidRPr="000255BE">
        <w:rPr>
          <w:rFonts w:ascii="Cambria" w:hAnsi="Cambria"/>
          <w:i/>
        </w:rPr>
        <w:t>S. aureus</w:t>
      </w:r>
      <w:r w:rsidRPr="000255BE">
        <w:rPr>
          <w:rFonts w:ascii="Cambria" w:hAnsi="Cambria"/>
        </w:rPr>
        <w:t xml:space="preserve">) and </w:t>
      </w:r>
      <w:r w:rsidRPr="000255BE">
        <w:rPr>
          <w:rFonts w:ascii="Cambria" w:hAnsi="Cambria"/>
          <w:i/>
        </w:rPr>
        <w:t>P. aeruginos</w:t>
      </w:r>
      <w:r w:rsidRPr="000255BE">
        <w:rPr>
          <w:rFonts w:ascii="Cambria" w:hAnsi="Cambria"/>
        </w:rPr>
        <w:t xml:space="preserve">a demonstrate slower declines with significant concentrations still present at 48-72 hours </w:t>
      </w:r>
      <w:r w:rsidRPr="000255BE">
        <w:rPr>
          <w:rFonts w:ascii="Cambria" w:hAnsi="Cambria"/>
        </w:rPr>
        <w:fldChar w:fldCharType="begin"/>
      </w:r>
      <w:r w:rsidR="00A91A2F">
        <w:rPr>
          <w:rFonts w:ascii="Cambria" w:hAnsi="Cambria"/>
        </w:rPr>
        <w:instrText xml:space="preserve"> ADDIN EN.CITE &lt;EndNote&gt;&lt;Cite&gt;&lt;Author&gt;Prats&lt;/Author&gt;&lt;Year&gt;2002&lt;/Year&gt;&lt;RecNum&gt;9&lt;/RecNum&gt;&lt;DisplayText&gt;(55)&lt;/DisplayText&gt;&lt;record&gt;&lt;rec-number&gt;9&lt;/rec-number&gt;&lt;foreign-keys&gt;&lt;key app="EN" db-id="per0rfd03wxadaevfw45dr2aw5rap5fvdzwp"&gt;9&lt;/key&gt;&lt;key app="ENWeb" db-id=""&gt;0&lt;/key&gt;&lt;/foreign-keys&gt;&lt;ref-type name="Journal Article"&gt;17&lt;/ref-type&gt;&lt;contributors&gt;&lt;authors&gt;&lt;author&gt;Prats, E.&lt;/author&gt;&lt;author&gt;Dorca, J.&lt;/author&gt;&lt;author&gt;Pujol, M.&lt;/author&gt;&lt;author&gt;Garcia, L.&lt;/author&gt;&lt;author&gt;Barreiro, B.&lt;/author&gt;&lt;author&gt;Verdaguer, R.&lt;/author&gt;&lt;author&gt;Gudiol, F.&lt;/author&gt;&lt;author&gt;Manresa, F.&lt;/author&gt;&lt;/authors&gt;&lt;/contributors&gt;&lt;titles&gt;&lt;title&gt;Effects of antibiotics on protected specimen brush sampling in ventilator-associated pneumonia&lt;/title&gt;&lt;secondary-title&gt;Eur Respir J&lt;/secondary-title&gt;&lt;/titles&gt;&lt;periodical&gt;&lt;full-title&gt;Eur Respir J&lt;/full-title&gt;&lt;/periodical&gt;&lt;pages&gt;944-951&lt;/pages&gt;&lt;volume&gt;19&lt;/volume&gt;&lt;number&gt;5&lt;/number&gt;&lt;dates&gt;&lt;year&gt;2002&lt;/year&gt;&lt;/dates&gt;&lt;urls&gt;&lt;related-urls&gt;&lt;url&gt;&amp;lt;Go to ISI&amp;gt;://WOS:000175653600025&lt;/url&gt;&lt;/related-urls&gt;&lt;/urls&gt;&lt;/record&gt;&lt;/Cite&gt;&lt;/EndNote&gt;</w:instrText>
      </w:r>
      <w:r w:rsidRPr="000255BE">
        <w:rPr>
          <w:rFonts w:ascii="Cambria" w:hAnsi="Cambria"/>
        </w:rPr>
        <w:fldChar w:fldCharType="separate"/>
      </w:r>
      <w:r w:rsidR="00A91A2F">
        <w:rPr>
          <w:rFonts w:ascii="Cambria" w:hAnsi="Cambria"/>
          <w:noProof/>
        </w:rPr>
        <w:t>(</w:t>
      </w:r>
      <w:hyperlink w:anchor="_ENREF_55" w:tooltip="Prats, 2002 #9" w:history="1">
        <w:r w:rsidR="009A355E">
          <w:rPr>
            <w:rFonts w:ascii="Cambria" w:hAnsi="Cambria"/>
            <w:noProof/>
          </w:rPr>
          <w:t>55</w:t>
        </w:r>
      </w:hyperlink>
      <w:r w:rsidR="00A91A2F">
        <w:rPr>
          <w:rFonts w:ascii="Cambria" w:hAnsi="Cambria"/>
          <w:noProof/>
        </w:rPr>
        <w:t>)</w:t>
      </w:r>
      <w:r w:rsidRPr="000255BE">
        <w:rPr>
          <w:rFonts w:ascii="Cambria" w:hAnsi="Cambria"/>
        </w:rPr>
        <w:fldChar w:fldCharType="end"/>
      </w:r>
      <w:r w:rsidRPr="000255BE">
        <w:rPr>
          <w:rFonts w:ascii="Cambria" w:hAnsi="Cambria"/>
        </w:rPr>
        <w:t xml:space="preserve">. </w:t>
      </w:r>
    </w:p>
    <w:p w14:paraId="209DE540" w14:textId="63DF5E25" w:rsidR="00871C36" w:rsidRDefault="00871C36" w:rsidP="004F76D1">
      <w:pPr>
        <w:spacing w:after="320" w:line="360" w:lineRule="auto"/>
        <w:jc w:val="both"/>
        <w:rPr>
          <w:rFonts w:ascii="Cambria" w:hAnsi="Cambria"/>
        </w:rPr>
      </w:pPr>
      <w:r w:rsidRPr="000255BE">
        <w:rPr>
          <w:rFonts w:ascii="Cambria" w:hAnsi="Cambria"/>
        </w:rPr>
        <w:t xml:space="preserve">The bronchial brushing technique has a good safety profile. Many studies record no significant problems </w:t>
      </w:r>
      <w:r w:rsidRPr="000255BE">
        <w:rPr>
          <w:rFonts w:ascii="Cambria" w:hAnsi="Cambria"/>
        </w:rPr>
        <w:fldChar w:fldCharType="begin"/>
      </w:r>
      <w:r w:rsidR="00A91A2F">
        <w:rPr>
          <w:rFonts w:ascii="Cambria" w:hAnsi="Cambria"/>
        </w:rPr>
        <w:instrText xml:space="preserve"> ADDIN EN.CITE &lt;EndNote&gt;&lt;Cite&gt;&lt;Author&gt;Bello&lt;/Author&gt;&lt;Year&gt;1996&lt;/Year&gt;&lt;RecNum&gt;1&lt;/RecNum&gt;&lt;DisplayText&gt;(59)&lt;/DisplayText&gt;&lt;record&gt;&lt;rec-number&gt;1&lt;/rec-number&gt;&lt;foreign-keys&gt;&lt;key app="EN" db-id="per0rfd03wxadaevfw45dr2aw5rap5fvdzwp"&gt;1&lt;/key&gt;&lt;key app="ENWeb" db-id=""&gt;0&lt;/key&gt;&lt;/foreign-keys&gt;&lt;ref-type name="Journal Article"&gt;17&lt;/ref-type&gt;&lt;contributors&gt;&lt;authors&gt;&lt;author&gt;Bello, S.&lt;/author&gt;&lt;author&gt;Tejada, A.&lt;/author&gt;&lt;author&gt;Chacon, E.&lt;/author&gt;&lt;author&gt;Villuendas, M. C.&lt;/author&gt;&lt;author&gt;Senar, A.&lt;/author&gt;&lt;author&gt;Gascon, M.&lt;/author&gt;&lt;author&gt;Suarez, F. J.&lt;/author&gt;&lt;/authors&gt;&lt;/contributors&gt;&lt;titles&gt;&lt;title&gt;&amp;apos;&amp;apos;Blind&amp;apos;&amp;apos; protected specimen brushing versus bronchoscopic techniques in the aetiolological diagnosis of ventilator-associated pneumonia&lt;/title&gt;&lt;secondary-title&gt;Eur Respir J&lt;/secondary-title&gt;&lt;/titles&gt;&lt;periodical&gt;&lt;full-title&gt;Eur Respir J&lt;/full-title&gt;&lt;/periodical&gt;&lt;pages&gt;1494-1499&lt;/pages&gt;&lt;volume&gt;9&lt;/volume&gt;&lt;number&gt;7&lt;/number&gt;&lt;dates&gt;&lt;year&gt;1996&lt;/year&gt;&lt;/dates&gt;&lt;urls&gt;&lt;/urls&gt;&lt;/record&gt;&lt;/Cite&gt;&lt;/EndNote&gt;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59" w:tooltip="Bello, 1996 #1" w:history="1">
        <w:r w:rsidR="009A355E">
          <w:rPr>
            <w:rFonts w:ascii="Cambria" w:hAnsi="Cambria"/>
            <w:noProof/>
          </w:rPr>
          <w:t>59</w:t>
        </w:r>
      </w:hyperlink>
      <w:r w:rsidR="00A91A2F">
        <w:rPr>
          <w:rFonts w:ascii="Cambria" w:hAnsi="Cambria"/>
          <w:noProof/>
        </w:rPr>
        <w:t>)</w:t>
      </w:r>
      <w:r w:rsidRPr="000255BE">
        <w:rPr>
          <w:rFonts w:ascii="Cambria" w:hAnsi="Cambria"/>
        </w:rPr>
        <w:fldChar w:fldCharType="end"/>
      </w:r>
      <w:r w:rsidRPr="000255BE">
        <w:rPr>
          <w:rFonts w:ascii="Cambria" w:hAnsi="Cambria"/>
        </w:rPr>
        <w:t xml:space="preserve">, with the most commonly encountered adverse event in McNamara’s paediatric cohort being a mild self-limiting cough lasting less than an hour in 10% of those undergoing either a blind or a non-blind brushing </w:t>
      </w:r>
      <w:r w:rsidRPr="000255BE">
        <w:rPr>
          <w:rFonts w:ascii="Cambria" w:hAnsi="Cambria"/>
        </w:rPr>
        <w:fldChar w:fldCharType="begin"/>
      </w:r>
      <w:r w:rsidR="00A91A2F">
        <w:rPr>
          <w:rFonts w:ascii="Cambria" w:hAnsi="Cambria"/>
        </w:rPr>
        <w:instrText xml:space="preserve"> ADDIN EN.CITE &lt;EndNote&gt;&lt;Cite&gt;&lt;Author&gt;McNamara&lt;/Author&gt;&lt;Year&gt;2008&lt;/Year&gt;&lt;RecNum&gt;110&lt;/RecNum&gt;&lt;DisplayText&gt;(100)&lt;/DisplayText&gt;&lt;record&gt;&lt;rec-number&gt;110&lt;/rec-number&gt;&lt;foreign-keys&gt;&lt;key app="EN" db-id="per0rfd03wxadaevfw45dr2aw5rap5fvdzwp"&gt;110&lt;/key&gt;&lt;/foreign-keys&gt;&lt;ref-type name="Journal Article"&gt;17&lt;/ref-type&gt;&lt;contributors&gt;&lt;authors&gt;&lt;author&gt;McNamara, P. S.&lt;/author&gt;&lt;author&gt;Kicic, A.&lt;/author&gt;&lt;author&gt;Sutanto, E. N.&lt;/author&gt;&lt;author&gt;Stevens, P. T.&lt;/author&gt;&lt;author&gt;Stick, S. M.&lt;/author&gt;&lt;/authors&gt;&lt;/contributors&gt;&lt;titles&gt;&lt;title&gt;Comparison of techniques for obtaining lower airway epithelial cells from children&lt;/title&gt;&lt;secondary-title&gt;Eur Respir J&lt;/secondary-title&gt;&lt;/titles&gt;&lt;periodical&gt;&lt;full-title&gt;Eur Respir J&lt;/full-title&gt;&lt;/periodical&gt;&lt;pages&gt;763-768&lt;/pages&gt;&lt;volume&gt;32&lt;/volume&gt;&lt;number&gt;3&lt;/number&gt;&lt;dates&gt;&lt;year&gt;2008&lt;/year&gt;&lt;/dates&gt;&lt;urls&gt;&lt;related-urls&gt;&lt;url&gt;&amp;lt;Go to ISI&amp;gt;://WOS:000259433100033&lt;/url&gt;&lt;/related-urls&gt;&lt;/urls&gt;&lt;/record&gt;&lt;/Cite&gt;&lt;/EndNote&gt;</w:instrText>
      </w:r>
      <w:r w:rsidRPr="000255BE">
        <w:rPr>
          <w:rFonts w:ascii="Cambria" w:hAnsi="Cambria"/>
        </w:rPr>
        <w:fldChar w:fldCharType="separate"/>
      </w:r>
      <w:r w:rsidR="00A91A2F">
        <w:rPr>
          <w:rFonts w:ascii="Cambria" w:hAnsi="Cambria"/>
          <w:noProof/>
        </w:rPr>
        <w:t>(</w:t>
      </w:r>
      <w:hyperlink w:anchor="_ENREF_100" w:tooltip="McNamara, 2008 #110" w:history="1">
        <w:r w:rsidR="009A355E">
          <w:rPr>
            <w:rFonts w:ascii="Cambria" w:hAnsi="Cambria"/>
            <w:noProof/>
          </w:rPr>
          <w:t>100</w:t>
        </w:r>
      </w:hyperlink>
      <w:r w:rsidR="00A91A2F">
        <w:rPr>
          <w:rFonts w:ascii="Cambria" w:hAnsi="Cambria"/>
          <w:noProof/>
        </w:rPr>
        <w:t>)</w:t>
      </w:r>
      <w:r w:rsidRPr="000255BE">
        <w:rPr>
          <w:rFonts w:ascii="Cambria" w:hAnsi="Cambria"/>
        </w:rPr>
        <w:fldChar w:fldCharType="end"/>
      </w:r>
      <w:r w:rsidRPr="000255BE">
        <w:rPr>
          <w:rFonts w:ascii="Cambria" w:hAnsi="Cambria"/>
        </w:rPr>
        <w:t xml:space="preserve">. The evaluation of blood cultures following brushings found a very low incidence of bacteraemia, with the small number yielding organisms seemingly unrelated to the procedure </w:t>
      </w:r>
      <w:r w:rsidRPr="000255BE">
        <w:rPr>
          <w:rFonts w:ascii="Cambria" w:hAnsi="Cambria"/>
        </w:rPr>
        <w:fldChar w:fldCharType="begin"/>
      </w:r>
      <w:r w:rsidR="00A91A2F">
        <w:rPr>
          <w:rFonts w:ascii="Cambria" w:hAnsi="Cambria"/>
        </w:rPr>
        <w:instrText xml:space="preserve"> ADDIN EN.CITE &lt;EndNote&gt;&lt;Cite&gt;&lt;Author&gt;Djedaini&lt;/Author&gt;&lt;Year&gt;1993&lt;/Year&gt;&lt;RecNum&gt;3&lt;/RecNum&gt;&lt;DisplayText&gt;(101)&lt;/DisplayText&gt;&lt;record&gt;&lt;rec-number&gt;3&lt;/rec-number&gt;&lt;foreign-keys&gt;&lt;key app="EN" db-id="per0rfd03wxadaevfw45dr2aw5rap5fvdzwp"&gt;3&lt;/key&gt;&lt;key app="ENWeb" db-id=""&gt;0&lt;/key&gt;&lt;/foreign-keys&gt;&lt;ref-type name="Journal Article"&gt;17&lt;/ref-type&gt;&lt;contributors&gt;&lt;authors&gt;&lt;author&gt;Djedaini, K.&lt;/author&gt;&lt;author&gt;Cohen, Y.&lt;/author&gt;&lt;author&gt;Mier, L.&lt;/author&gt;&lt;author&gt;Brun, P.&lt;/author&gt;&lt;author&gt;Gros, I.&lt;/author&gt;&lt;author&gt;Coste, F.&lt;/author&gt;&lt;author&gt;Dreyfuss, D.&lt;/author&gt;&lt;/authors&gt;&lt;/contributors&gt;&lt;titles&gt;&lt;title&gt;Prospective evaluation of the incidence of bacteremia after protected specimen brushing in ICU patients with and without pneumonia&lt;/title&gt;&lt;secondary-title&gt;Chest&lt;/secondary-title&gt;&lt;/titles&gt;&lt;periodical&gt;&lt;full-title&gt;Chest&lt;/full-title&gt;&lt;/periodical&gt;&lt;pages&gt;383-385&lt;/pages&gt;&lt;volume&gt;103&lt;/volume&gt;&lt;number&gt;2&lt;/number&gt;&lt;dates&gt;&lt;year&gt;1993&lt;/year&gt;&lt;/dates&gt;&lt;urls&gt;&lt;related-urls&gt;&lt;url&gt;&amp;lt;Go to ISI&amp;gt;://WOS:A1993KL71200015&lt;/url&gt;&lt;/related-urls&gt;&lt;/urls&gt;&lt;/record&gt;&lt;/Cite&gt;&lt;/EndNote&gt;</w:instrText>
      </w:r>
      <w:r w:rsidRPr="000255BE">
        <w:rPr>
          <w:rFonts w:ascii="Cambria" w:hAnsi="Cambria"/>
        </w:rPr>
        <w:fldChar w:fldCharType="separate"/>
      </w:r>
      <w:r w:rsidR="00A91A2F">
        <w:rPr>
          <w:rFonts w:ascii="Cambria" w:hAnsi="Cambria"/>
          <w:noProof/>
        </w:rPr>
        <w:t>(</w:t>
      </w:r>
      <w:hyperlink w:anchor="_ENREF_101" w:tooltip="Djedaini, 1993 #3" w:history="1">
        <w:r w:rsidR="009A355E">
          <w:rPr>
            <w:rFonts w:ascii="Cambria" w:hAnsi="Cambria"/>
            <w:noProof/>
          </w:rPr>
          <w:t>101</w:t>
        </w:r>
      </w:hyperlink>
      <w:r w:rsidR="00A91A2F">
        <w:rPr>
          <w:rFonts w:ascii="Cambria" w:hAnsi="Cambria"/>
          <w:noProof/>
        </w:rPr>
        <w:t>)</w:t>
      </w:r>
      <w:r w:rsidRPr="000255BE">
        <w:rPr>
          <w:rFonts w:ascii="Cambria" w:hAnsi="Cambria"/>
        </w:rPr>
        <w:fldChar w:fldCharType="end"/>
      </w:r>
      <w:r w:rsidRPr="000255BE">
        <w:rPr>
          <w:rFonts w:ascii="Cambria" w:hAnsi="Cambria"/>
        </w:rPr>
        <w:t xml:space="preserve">. Although bronchial brushings also require a general anaesthetic in children, the technique has been used in sedated adults by passing the catheter via the nose. In one study, all patients coughed when the catheter entered the trachea with two cases of bronchospasm resolving with intervention within 30 minutes </w:t>
      </w:r>
      <w:r w:rsidRPr="000255BE">
        <w:rPr>
          <w:rFonts w:ascii="Cambria" w:hAnsi="Cambria"/>
        </w:rPr>
        <w:fldChar w:fldCharType="begin"/>
      </w:r>
      <w:r w:rsidR="00A91A2F">
        <w:rPr>
          <w:rFonts w:ascii="Cambria" w:hAnsi="Cambria"/>
        </w:rPr>
        <w:instrText xml:space="preserve"> ADDIN EN.CITE &lt;EndNote&gt;&lt;Cite&gt;&lt;Author&gt;Gong&lt;/Author&gt;&lt;Year&gt;1988&lt;/Year&gt;&lt;RecNum&gt;6&lt;/RecNum&gt;&lt;DisplayText&gt;(98)&lt;/DisplayText&gt;&lt;record&gt;&lt;rec-number&gt;6&lt;/rec-number&gt;&lt;foreign-keys&gt;&lt;key app="EN" db-id="per0rfd03wxadaevfw45dr2aw5rap5fvdzwp"&gt;6&lt;/key&gt;&lt;key app="ENWeb" db-id=""&gt;0&lt;/key&gt;&lt;/foreign-keys&gt;&lt;ref-type name="Journal Article"&gt;17&lt;/ref-type&gt;&lt;contributors&gt;&lt;authors&gt;&lt;author&gt;Gong, H.&lt;/author&gt;&lt;author&gt;Soffer, M. J.&lt;/author&gt;&lt;author&gt;Ertle, A. R.&lt;/author&gt;&lt;author&gt;Inderlied, C. B.&lt;/author&gt;&lt;author&gt;Bruckner, D. A.&lt;/author&gt;&lt;/authors&gt;&lt;/contributors&gt;&lt;titles&gt;&lt;title&gt;Diagnostic efficacy of a nasotracheal protected specimen brush in patients with suspected bacterial pneumonia&lt;/title&gt;&lt;secondary-title&gt;Diagn Microbiol Infect Dis&lt;/secondary-title&gt;&lt;/titles&gt;&lt;periodical&gt;&lt;full-title&gt;Diagn Microbiol Infect Dis&lt;/full-title&gt;&lt;/periodical&gt;&lt;pages&gt;87-100&lt;/pages&gt;&lt;volume&gt;11&lt;/volume&gt;&lt;number&gt;2&lt;/number&gt;&lt;dates&gt;&lt;year&gt;1988&lt;/year&gt;&lt;/dates&gt;&lt;urls&gt;&lt;related-urls&gt;&lt;url&gt;&amp;lt;Go to ISI&amp;gt;://WOS:A1988T176700004&lt;/url&gt;&lt;/related-urls&gt;&lt;/urls&gt;&lt;/record&gt;&lt;/Cite&gt;&lt;/EndNote&gt;</w:instrText>
      </w:r>
      <w:r w:rsidRPr="000255BE">
        <w:rPr>
          <w:rFonts w:ascii="Cambria" w:hAnsi="Cambria"/>
        </w:rPr>
        <w:fldChar w:fldCharType="separate"/>
      </w:r>
      <w:r w:rsidR="00A91A2F">
        <w:rPr>
          <w:rFonts w:ascii="Cambria" w:hAnsi="Cambria"/>
          <w:noProof/>
        </w:rPr>
        <w:t>(</w:t>
      </w:r>
      <w:hyperlink w:anchor="_ENREF_98" w:tooltip="Gong, 1988 #6" w:history="1">
        <w:r w:rsidR="009A355E">
          <w:rPr>
            <w:rFonts w:ascii="Cambria" w:hAnsi="Cambria"/>
            <w:noProof/>
          </w:rPr>
          <w:t>98</w:t>
        </w:r>
      </w:hyperlink>
      <w:r w:rsidR="00A91A2F">
        <w:rPr>
          <w:rFonts w:ascii="Cambria" w:hAnsi="Cambria"/>
          <w:noProof/>
        </w:rPr>
        <w:t>)</w:t>
      </w:r>
      <w:r w:rsidRPr="000255BE">
        <w:rPr>
          <w:rFonts w:ascii="Cambria" w:hAnsi="Cambria"/>
        </w:rPr>
        <w:fldChar w:fldCharType="end"/>
      </w:r>
      <w:r w:rsidRPr="000255BE">
        <w:rPr>
          <w:rFonts w:ascii="Cambria" w:hAnsi="Cambria"/>
        </w:rPr>
        <w:t>.</w:t>
      </w:r>
    </w:p>
    <w:p w14:paraId="7F1989DC" w14:textId="77777777" w:rsidR="00660081" w:rsidRPr="004F76D1" w:rsidRDefault="00660081" w:rsidP="004F76D1">
      <w:pPr>
        <w:spacing w:after="320" w:line="360" w:lineRule="auto"/>
        <w:jc w:val="both"/>
        <w:rPr>
          <w:rFonts w:ascii="Cambria" w:hAnsi="Cambria"/>
        </w:rPr>
      </w:pPr>
    </w:p>
    <w:p w14:paraId="64707D26" w14:textId="34442BB1" w:rsidR="00871C36" w:rsidRPr="000255BE" w:rsidRDefault="00871C36" w:rsidP="00871C36">
      <w:pPr>
        <w:pStyle w:val="Heading2"/>
        <w:spacing w:before="0" w:after="320" w:line="360" w:lineRule="auto"/>
        <w:rPr>
          <w:rFonts w:ascii="Cambria" w:hAnsi="Cambria"/>
          <w:i w:val="0"/>
        </w:rPr>
      </w:pPr>
      <w:bookmarkStart w:id="104" w:name="_Toc390546019"/>
      <w:bookmarkStart w:id="105" w:name="_Toc528352839"/>
      <w:r w:rsidRPr="000255BE">
        <w:rPr>
          <w:rFonts w:ascii="Cambria" w:hAnsi="Cambria"/>
          <w:i w:val="0"/>
        </w:rPr>
        <w:t>1.</w:t>
      </w:r>
      <w:r w:rsidR="00250137">
        <w:rPr>
          <w:rFonts w:ascii="Cambria" w:hAnsi="Cambria"/>
          <w:i w:val="0"/>
        </w:rPr>
        <w:t>11</w:t>
      </w:r>
      <w:r w:rsidRPr="000255BE">
        <w:rPr>
          <w:rFonts w:ascii="Cambria" w:hAnsi="Cambria"/>
          <w:i w:val="0"/>
        </w:rPr>
        <w:tab/>
      </w:r>
      <w:r w:rsidRPr="000255BE">
        <w:rPr>
          <w:rFonts w:ascii="Cambria" w:hAnsi="Cambria"/>
          <w:i w:val="0"/>
        </w:rPr>
        <w:tab/>
        <w:t>The microbiome and 16S rRNA analysis</w:t>
      </w:r>
      <w:bookmarkEnd w:id="104"/>
      <w:bookmarkEnd w:id="105"/>
    </w:p>
    <w:p w14:paraId="4A7DFDC9" w14:textId="3FEB1C06" w:rsidR="00871C36" w:rsidRPr="000255BE" w:rsidRDefault="00871C36" w:rsidP="00871C36">
      <w:pPr>
        <w:pStyle w:val="NormalWeb"/>
        <w:spacing w:before="0" w:beforeAutospacing="0" w:after="320" w:afterAutospacing="0" w:line="360" w:lineRule="auto"/>
        <w:jc w:val="both"/>
        <w:rPr>
          <w:rFonts w:ascii="Cambria" w:hAnsi="Cambria"/>
        </w:rPr>
      </w:pPr>
      <w:r w:rsidRPr="000255BE">
        <w:rPr>
          <w:rFonts w:ascii="Cambria" w:hAnsi="Cambria"/>
        </w:rPr>
        <w:t>The use of molecular techniques that are more sensitive than conventional culture methods has helped dispel the myth that the lower respiratory tract is sterile with a mean of 2000 bacterial genomes per cm</w:t>
      </w:r>
      <w:r w:rsidRPr="000255BE">
        <w:rPr>
          <w:rFonts w:ascii="Cambria" w:hAnsi="Cambria"/>
          <w:vertAlign w:val="superscript"/>
        </w:rPr>
        <w:t>2</w:t>
      </w:r>
      <w:r w:rsidRPr="000255BE">
        <w:rPr>
          <w:rFonts w:ascii="Cambria" w:hAnsi="Cambria"/>
        </w:rPr>
        <w:t xml:space="preserve"> being isolated from the lungs </w:t>
      </w:r>
      <w:r w:rsidRPr="000255BE">
        <w:rPr>
          <w:rFonts w:ascii="Cambria" w:hAnsi="Cambria"/>
        </w:rPr>
        <w:fldChar w:fldCharType="begin"/>
      </w:r>
      <w:r w:rsidR="00A91A2F">
        <w:rPr>
          <w:rFonts w:ascii="Cambria" w:hAnsi="Cambria"/>
        </w:rPr>
        <w:instrText xml:space="preserve"> ADDIN EN.CITE &lt;EndNote&gt;&lt;Cite&gt;&lt;Author&gt;Hilty&lt;/Author&gt;&lt;Year&gt;2010&lt;/Year&gt;&lt;RecNum&gt;62&lt;/RecNum&gt;&lt;DisplayText&gt;(95)&lt;/DisplayText&gt;&lt;record&gt;&lt;rec-number&gt;62&lt;/rec-number&gt;&lt;foreign-keys&gt;&lt;key app="EN" db-id="per0rfd03wxadaevfw45dr2aw5rap5fvdzwp"&gt;62&lt;/key&gt;&lt;/foreign-keys&gt;&lt;ref-type name="Journal Article"&gt;17&lt;/ref-type&gt;&lt;contributors&gt;&lt;authors&gt;&lt;author&gt;Hilty, M&lt;/author&gt;&lt;author&gt;Burke, C&lt;/author&gt;&lt;author&gt;Pedro, H&lt;/author&gt;&lt;author&gt;Cardenas, P&lt;/author&gt;&lt;author&gt;Bush, A&lt;/author&gt;&lt;author&gt;Bossley, C&lt;/author&gt;&lt;author&gt;Davies, J&lt;/author&gt;&lt;author&gt;Ervine, A&lt;/author&gt;&lt;author&gt;Poulter, L&lt;/author&gt;&lt;author&gt;Pachter, L&lt;/author&gt;&lt;author&gt;Moffatt, MF&lt;/author&gt;&lt;author&gt;Cookson, WOC&lt;/author&gt;&lt;/authors&gt;&lt;/contributors&gt;&lt;titles&gt;&lt;title&gt;Disordered Microbial Communities in Asthmatic Airways&lt;/title&gt;&lt;secondary-title&gt;Plos One&lt;/secondary-title&gt;&lt;/titles&gt;&lt;periodical&gt;&lt;full-title&gt;Plos One&lt;/full-title&gt;&lt;/periodical&gt;&lt;volume&gt;5&lt;/volume&gt;&lt;number&gt;1&lt;/number&gt;&lt;section&gt;e8578&lt;/section&gt;&lt;dates&gt;&lt;year&gt;2010&lt;/year&gt;&lt;/dates&gt;&lt;urls&gt;&lt;related-urls&gt;&lt;url&gt;&lt;style face="underline" font="default" size="100%"&gt;&amp;lt;Go to ISI&amp;gt;://WOS:000273338500021&lt;/style&gt;&lt;/url&gt;&lt;/related-urls&gt;&lt;/urls&gt;&lt;/record&gt;&lt;/Cite&gt;&lt;/EndNote&gt;</w:instrText>
      </w:r>
      <w:r w:rsidRPr="000255BE">
        <w:rPr>
          <w:rFonts w:ascii="Cambria" w:hAnsi="Cambria"/>
        </w:rPr>
        <w:fldChar w:fldCharType="separate"/>
      </w:r>
      <w:r w:rsidR="00A91A2F">
        <w:rPr>
          <w:rFonts w:ascii="Cambria" w:hAnsi="Cambria"/>
          <w:noProof/>
        </w:rPr>
        <w:t>(</w:t>
      </w:r>
      <w:hyperlink w:anchor="_ENREF_95" w:tooltip="Hilty, 2010 #62" w:history="1">
        <w:r w:rsidR="009A355E">
          <w:rPr>
            <w:rFonts w:ascii="Cambria" w:hAnsi="Cambria"/>
            <w:noProof/>
          </w:rPr>
          <w:t>95</w:t>
        </w:r>
      </w:hyperlink>
      <w:r w:rsidR="00A91A2F">
        <w:rPr>
          <w:rFonts w:ascii="Cambria" w:hAnsi="Cambria"/>
          <w:noProof/>
        </w:rPr>
        <w:t>)</w:t>
      </w:r>
      <w:r w:rsidRPr="000255BE">
        <w:rPr>
          <w:rFonts w:ascii="Cambria" w:hAnsi="Cambria"/>
        </w:rPr>
        <w:fldChar w:fldCharType="end"/>
      </w:r>
      <w:r w:rsidRPr="000255BE">
        <w:rPr>
          <w:rFonts w:ascii="Cambria" w:hAnsi="Cambria"/>
        </w:rPr>
        <w:t xml:space="preserve">. Further evidence confirms that the flora of the lower airways is the result of an </w:t>
      </w:r>
      <w:r w:rsidRPr="000255BE">
        <w:rPr>
          <w:rFonts w:ascii="Cambria" w:hAnsi="Cambria"/>
        </w:rPr>
        <w:lastRenderedPageBreak/>
        <w:t xml:space="preserve">interplay between the upper airways, from which a similar but less diverse microbiota has been described </w:t>
      </w:r>
      <w:r w:rsidRPr="000255BE">
        <w:rPr>
          <w:rFonts w:ascii="Cambria" w:hAnsi="Cambria"/>
        </w:rPr>
        <w:fldChar w:fldCharType="begin">
          <w:fldData xml:space="preserve">PEVuZE5vdGU+PENpdGU+PEF1dGhvcj5DaGFybHNvbjwvQXV0aG9yPjxZZWFyPjIwMTE8L1llYXI+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=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PEVuZE5vdGU+PENpdGU+PEF1dGhvcj5DaGFybHNvbjwvQXV0aG9yPjxZZWFyPjIwMTE8L1llYXI+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=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77" w:tooltip="Boutin, 2015 #263" w:history="1">
        <w:r w:rsidR="009A355E">
          <w:rPr>
            <w:rFonts w:ascii="Cambria" w:hAnsi="Cambria"/>
            <w:noProof/>
          </w:rPr>
          <w:t>77</w:t>
        </w:r>
      </w:hyperlink>
      <w:r w:rsidR="00A91A2F">
        <w:rPr>
          <w:rFonts w:ascii="Cambria" w:hAnsi="Cambria"/>
          <w:noProof/>
        </w:rPr>
        <w:t xml:space="preserve">, </w:t>
      </w:r>
      <w:hyperlink w:anchor="_ENREF_102" w:tooltip="Charlson, 2011 #267" w:history="1">
        <w:r w:rsidR="009A355E">
          <w:rPr>
            <w:rFonts w:ascii="Cambria" w:hAnsi="Cambria"/>
            <w:noProof/>
          </w:rPr>
          <w:t>102</w:t>
        </w:r>
      </w:hyperlink>
      <w:r w:rsidR="00A91A2F">
        <w:rPr>
          <w:rFonts w:ascii="Cambria" w:hAnsi="Cambria"/>
          <w:noProof/>
        </w:rPr>
        <w:t xml:space="preserve">, </w:t>
      </w:r>
      <w:hyperlink w:anchor="_ENREF_103" w:tooltip="Kazachkov M, 2009 #288" w:history="1">
        <w:r w:rsidR="009A355E">
          <w:rPr>
            <w:rFonts w:ascii="Cambria" w:hAnsi="Cambria"/>
            <w:noProof/>
          </w:rPr>
          <w:t>103</w:t>
        </w:r>
      </w:hyperlink>
      <w:r w:rsidR="00A91A2F">
        <w:rPr>
          <w:rFonts w:ascii="Cambria" w:hAnsi="Cambria"/>
          <w:noProof/>
        </w:rPr>
        <w:t>)</w:t>
      </w:r>
      <w:r w:rsidRPr="000255BE">
        <w:rPr>
          <w:rFonts w:ascii="Cambria" w:hAnsi="Cambria"/>
        </w:rPr>
        <w:fldChar w:fldCharType="end"/>
      </w:r>
      <w:r w:rsidRPr="000255BE">
        <w:rPr>
          <w:rFonts w:ascii="Cambria" w:hAnsi="Cambria"/>
        </w:rPr>
        <w:t>,</w:t>
      </w:r>
      <w:r w:rsidR="00450724">
        <w:rPr>
          <w:rFonts w:ascii="Cambria" w:hAnsi="Cambria"/>
        </w:rPr>
        <w:t xml:space="preserve"> </w:t>
      </w:r>
      <w:r w:rsidRPr="000255BE">
        <w:rPr>
          <w:rFonts w:ascii="Cambria" w:hAnsi="Cambria"/>
        </w:rPr>
        <w:t xml:space="preserve">the gut, as a result of likely microaspiration of flora </w:t>
      </w:r>
      <w:r w:rsidRPr="000255BE">
        <w:rPr>
          <w:rFonts w:ascii="Cambria" w:hAnsi="Cambria"/>
        </w:rPr>
        <w:fldChar w:fldCharType="begin"/>
      </w:r>
      <w:r w:rsidR="00A91A2F">
        <w:rPr>
          <w:rFonts w:ascii="Cambria" w:hAnsi="Cambria"/>
        </w:rPr>
        <w:instrText xml:space="preserve"> ADDIN EN.CITE &lt;EndNote&gt;&lt;Cite&gt;&lt;Author&gt;Bassis&lt;/Author&gt;&lt;Year&gt;2015&lt;/Year&gt;&lt;RecNum&gt;203&lt;/RecNum&gt;&lt;DisplayText&gt;(69, 103)&lt;/DisplayText&gt;&lt;record&gt;&lt;rec-number&gt;203&lt;/rec-number&gt;&lt;foreign-keys&gt;&lt;key app="EN" db-id="per0rfd03wxadaevfw45dr2aw5rap5fvdzwp"&gt;203&lt;/key&gt;&lt;/foreign-keys&gt;&lt;ref-type name="Journal Article"&gt;17&lt;/ref-type&gt;&lt;contributors&gt;&lt;authors&gt;&lt;author&gt;Bassis, CM&lt;/author&gt;&lt;author&gt;Erb-Downward, JR &lt;/author&gt;&lt;author&gt;Dickson, RP &lt;/author&gt;&lt;author&gt;Freeman, CM&lt;/author&gt;&lt;author&gt;Schmidt, TM &lt;/author&gt;&lt;author&gt;Young, VB&lt;/author&gt;&lt;author&gt;Beck, JM &lt;/author&gt;&lt;author&gt;Curtis, JL&lt;/author&gt;&lt;author&gt;Huffnagle, GB&lt;/author&gt;&lt;/authors&gt;&lt;/contributors&gt;&lt;titles&gt;&lt;title&gt;Analysis of the Upper Respiratory Tract Microbiotas as the Source of the Lung and Gastric Microbiotas in Healthy Individuals&lt;/title&gt;&lt;secondary-title&gt;mBio&lt;/secondary-title&gt;&lt;/titles&gt;&lt;periodical&gt;&lt;full-title&gt;mBio&lt;/full-title&gt;&lt;/periodical&gt;&lt;pages&gt;e00037-15&lt;/pages&gt;&lt;volume&gt;6&lt;/volume&gt;&lt;number&gt;2&lt;/number&gt;&lt;dates&gt;&lt;year&gt;2015&lt;/year&gt;&lt;/dates&gt;&lt;urls&gt;&lt;/urls&gt;&lt;/record&gt;&lt;/Cite&gt;&lt;Cite&gt;&lt;Author&gt;Kazachkov M&lt;/Author&gt;&lt;Year&gt;2009&lt;/Year&gt;&lt;RecNum&gt;288&lt;/RecNum&gt;&lt;record&gt;&lt;rec-number&gt;288&lt;/rec-number&gt;&lt;foreign-keys&gt;&lt;key app="EN" db-id="tzrvpd0vpex203esav9v9fdj909psspp25za"&gt;288&lt;/key&gt;&lt;/foreign-keys&gt;&lt;ref-type name="Journal Article"&gt;17&lt;/ref-type&gt;&lt;contributors&gt;&lt;authors&gt;&lt;author&gt;Kazachkov M, Kapoor BC, Malecha PW, Wu BG, Li Y, Levine J, Erkman J, Fitzgerald K, Moy L, Segal LN&lt;/author&gt;&lt;/authors&gt;&lt;/contributors&gt;&lt;titles&gt;&lt;title&gt;Aerodigestive dysbiosis in children with chronic cough&lt;/title&gt;&lt;secondary-title&gt;Pediatr Pulmonol&lt;/secondary-title&gt;&lt;/titles&gt;&lt;periodical&gt;&lt;full-title&gt;Pediatr Pulmonol&lt;/full-title&gt;&lt;/periodical&gt;&lt;pages&gt;1288-1298&lt;/pages&gt;&lt;volume&gt;53&lt;/volume&gt;&lt;number&gt;9&lt;/number&gt;&lt;dates&gt;&lt;year&gt;2009&lt;/year&gt;&lt;/dates&gt;&lt;urls&gt;&lt;/urls&gt;&lt;/record&gt;&lt;/Cite&gt;&lt;/EndNote&gt;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69" w:tooltip="Bassis, 2015 #203" w:history="1">
        <w:r w:rsidR="009A355E">
          <w:rPr>
            <w:rFonts w:ascii="Cambria" w:hAnsi="Cambria"/>
            <w:noProof/>
          </w:rPr>
          <w:t>69</w:t>
        </w:r>
      </w:hyperlink>
      <w:r w:rsidR="00A91A2F">
        <w:rPr>
          <w:rFonts w:ascii="Cambria" w:hAnsi="Cambria"/>
          <w:noProof/>
        </w:rPr>
        <w:t xml:space="preserve">, </w:t>
      </w:r>
      <w:hyperlink w:anchor="_ENREF_103" w:tooltip="Kazachkov M, 2009 #288" w:history="1">
        <w:r w:rsidR="009A355E">
          <w:rPr>
            <w:rFonts w:ascii="Cambria" w:hAnsi="Cambria"/>
            <w:noProof/>
          </w:rPr>
          <w:t>103</w:t>
        </w:r>
      </w:hyperlink>
      <w:r w:rsidR="00A91A2F">
        <w:rPr>
          <w:rFonts w:ascii="Cambria" w:hAnsi="Cambria"/>
          <w:noProof/>
        </w:rPr>
        <w:t>)</w:t>
      </w:r>
      <w:r w:rsidRPr="000255BE">
        <w:rPr>
          <w:rFonts w:ascii="Cambria" w:hAnsi="Cambria"/>
        </w:rPr>
        <w:fldChar w:fldCharType="end"/>
      </w:r>
      <w:r w:rsidRPr="000255BE">
        <w:rPr>
          <w:rFonts w:ascii="Cambria" w:hAnsi="Cambria"/>
        </w:rPr>
        <w:t>,</w:t>
      </w:r>
      <w:r w:rsidR="00450724">
        <w:rPr>
          <w:rFonts w:ascii="Cambria" w:hAnsi="Cambria"/>
        </w:rPr>
        <w:t xml:space="preserve"> </w:t>
      </w:r>
      <w:r w:rsidRPr="000255BE">
        <w:rPr>
          <w:rFonts w:ascii="Cambria" w:hAnsi="Cambria"/>
        </w:rPr>
        <w:t xml:space="preserve">and environmental factors such as daycare attendance and siblings </w:t>
      </w:r>
      <w:r w:rsidRPr="000255BE">
        <w:rPr>
          <w:rFonts w:ascii="Cambria" w:hAnsi="Cambria"/>
        </w:rPr>
        <w:fldChar w:fldCharType="begin"/>
      </w:r>
      <w:r w:rsidR="00A91A2F">
        <w:rPr>
          <w:rFonts w:ascii="Cambria" w:hAnsi="Cambria"/>
        </w:rPr>
        <w:instrText xml:space="preserve"> ADDIN EN.CITE &lt;EndNote&gt;&lt;Cite&gt;&lt;Author&gt;Charlson&lt;/Author&gt;&lt;Year&gt;2010&lt;/Year&gt;&lt;RecNum&gt;268&lt;/RecNum&gt;&lt;DisplayText&gt;(104)&lt;/DisplayText&gt;&lt;record&gt;&lt;rec-number&gt;268&lt;/rec-number&gt;&lt;foreign-keys&gt;&lt;key app="EN" db-id="per0rfd03wxadaevfw45dr2aw5rap5fvdzwp"&gt;268&lt;/key&gt;&lt;/foreign-keys&gt;&lt;ref-type name="Journal Article"&gt;17&lt;/ref-type&gt;&lt;contributors&gt;&lt;authors&gt;&lt;author&gt;Charlson, ES&lt;/author&gt;&lt;author&gt;Chen, J&lt;/author&gt;&lt;author&gt;Custers-Allen R&lt;/author&gt;&lt;author&gt;Bittinger ,K&lt;/author&gt;&lt;author&gt;Li, H&lt;/author&gt;&lt;author&gt;Sinha, R&lt;/author&gt;&lt;author&gt;Hwang, J&lt;/author&gt;&lt;author&gt;Bushman, FD&lt;/author&gt;&lt;author&gt;Collman, RG&lt;/author&gt;&lt;/authors&gt;&lt;/contributors&gt;&lt;titles&gt;&lt;title&gt;Disordered microbial communities in the upper respiratory tract of cigarette smokers&lt;/title&gt;&lt;secondary-title&gt;PLoS ONE&lt;/secondary-title&gt;&lt;/titles&gt;&lt;periodical&gt;&lt;full-title&gt;Plos One&lt;/full-title&gt;&lt;/periodical&gt;&lt;pages&gt;e15216&lt;/pages&gt;&lt;volume&gt;5&lt;/volume&gt;&lt;number&gt;12&lt;/number&gt;&lt;dates&gt;&lt;year&gt;2010&lt;/year&gt;&lt;/dates&gt;&lt;urls&gt;&lt;/urls&gt;&lt;/record&gt;&lt;/Cite&gt;&lt;/EndNote&gt;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104" w:tooltip="Charlson, 2010 #268" w:history="1">
        <w:r w:rsidR="009A355E">
          <w:rPr>
            <w:rFonts w:ascii="Cambria" w:hAnsi="Cambria"/>
            <w:noProof/>
          </w:rPr>
          <w:t>104</w:t>
        </w:r>
      </w:hyperlink>
      <w:r w:rsidR="00A91A2F">
        <w:rPr>
          <w:rFonts w:ascii="Cambria" w:hAnsi="Cambria"/>
          <w:noProof/>
        </w:rPr>
        <w:t>)</w:t>
      </w:r>
      <w:r w:rsidRPr="000255BE">
        <w:rPr>
          <w:rFonts w:ascii="Cambria" w:hAnsi="Cambria"/>
        </w:rPr>
        <w:fldChar w:fldCharType="end"/>
      </w:r>
      <w:r w:rsidRPr="000255BE">
        <w:rPr>
          <w:rFonts w:ascii="Cambria" w:hAnsi="Cambria"/>
        </w:rPr>
        <w:t xml:space="preserve">. Quantitative polymerase chain reaction (qPCR) and subsequent </w:t>
      </w:r>
      <w:r w:rsidRPr="000255BE">
        <w:t>deoxyribonucleic acid</w:t>
      </w:r>
      <w:r w:rsidRPr="000255BE">
        <w:rPr>
          <w:rFonts w:ascii="Cambria" w:hAnsi="Cambria"/>
        </w:rPr>
        <w:t xml:space="preserve"> </w:t>
      </w:r>
      <w:r w:rsidR="0093281B">
        <w:rPr>
          <w:rFonts w:ascii="Cambria" w:hAnsi="Cambria"/>
        </w:rPr>
        <w:fldChar w:fldCharType="begin"/>
      </w:r>
      <w:r w:rsidR="00A91A2F">
        <w:rPr>
          <w:rFonts w:ascii="Cambria" w:hAnsi="Cambria"/>
        </w:rPr>
        <w:instrText xml:space="preserve"> ADDIN EN.CITE &lt;EndNote&gt;&lt;Cite ExcludeYear="1"&gt;&lt;Author&gt;Koklu&lt;/Author&gt;&lt;Year&gt;2007&lt;/Year&gt;&lt;RecNum&gt;137&lt;/RecNum&gt;&lt;DisplayText&gt;(105)&lt;/DisplayText&gt;&lt;record&gt;&lt;rec-number&gt;137&lt;/rec-number&gt;&lt;foreign-keys&gt;&lt;key app="EN" db-id="per0rfd03wxadaevfw45dr2aw5rap5fvdzwp"&gt;137&lt;/key&gt;&lt;/foreign-keys&gt;&lt;ref-type name="Journal Article"&gt;17&lt;/ref-type&gt;&lt;contributors&gt;&lt;authors&gt;&lt;author&gt;Koklu, Esad&lt;/author&gt;&lt;author&gt;Gunes, Tamer&lt;/author&gt;&lt;author&gt;Ozturk, Mehmet Adnan&lt;/author&gt;&lt;author&gt;Kose, Mehmet&lt;/author&gt;&lt;author&gt;Kurtoglu, Selim&lt;/author&gt;&lt;author&gt;Yuksel, Fatih&lt;/author&gt;&lt;/authors&gt;&lt;/contributors&gt;&lt;titles&gt;&lt;title&gt;A review of 116 cases of breastfeeding-associated hypernatremia in rural area of central Turkey&lt;/title&gt;&lt;secondary-title&gt;Journal of Tropical Pediatrics&lt;/secondary-title&gt;&lt;/titles&gt;&lt;periodical&gt;&lt;full-title&gt;Journal of Tropical Pediatrics&lt;/full-title&gt;&lt;/periodical&gt;&lt;pages&gt;347-350&lt;/pages&gt;&lt;volume&gt;53&lt;/volume&gt;&lt;number&gt;5&lt;/number&gt;&lt;dates&gt;&lt;year&gt;2007&lt;/year&gt;&lt;pub-dates&gt;&lt;date&gt;Oct&lt;/date&gt;&lt;/pub-dates&gt;&lt;/dates&gt;&lt;isbn&gt;0142-6338&lt;/isbn&gt;&lt;accession-num&gt;WOS:000250760300011&lt;/accession-num&gt;&lt;urls&gt;&lt;related-urls&gt;&lt;url&gt;&amp;lt;Go to ISI&amp;gt;://WOS:000250760300011&lt;/url&gt;&lt;/related-urls&gt;&lt;/urls&gt;&lt;electronic-resource-num&gt;10.1093/tropej/fmm026&lt;/electronic-resource-num&gt;&lt;/record&gt;&lt;/Cite&gt;&lt;/EndNote&gt;</w:instrText>
      </w:r>
      <w:r w:rsidR="0093281B">
        <w:rPr>
          <w:rFonts w:ascii="Cambria" w:hAnsi="Cambria"/>
        </w:rPr>
        <w:fldChar w:fldCharType="separate"/>
      </w:r>
      <w:r w:rsidR="00A91A2F">
        <w:rPr>
          <w:rFonts w:ascii="Cambria" w:hAnsi="Cambria"/>
          <w:noProof/>
        </w:rPr>
        <w:t>(</w:t>
      </w:r>
      <w:hyperlink w:anchor="_ENREF_105" w:tooltip="Koklu, 2007 #137" w:history="1">
        <w:r w:rsidR="009A355E">
          <w:rPr>
            <w:rFonts w:ascii="Cambria" w:hAnsi="Cambria"/>
            <w:noProof/>
          </w:rPr>
          <w:t>105</w:t>
        </w:r>
      </w:hyperlink>
      <w:r w:rsidR="00A91A2F">
        <w:rPr>
          <w:rFonts w:ascii="Cambria" w:hAnsi="Cambria"/>
          <w:noProof/>
        </w:rPr>
        <w:t>)</w:t>
      </w:r>
      <w:r w:rsidR="0093281B">
        <w:rPr>
          <w:rFonts w:ascii="Cambria" w:hAnsi="Cambria"/>
        </w:rPr>
        <w:fldChar w:fldCharType="end"/>
      </w:r>
      <w:r w:rsidRPr="000255BE">
        <w:rPr>
          <w:rFonts w:ascii="Cambria" w:hAnsi="Cambria"/>
        </w:rPr>
        <w:t xml:space="preserve"> sequencing of the 16S ribosomal ribonucleic acid (rRNA) gene, a small and highly conserved locus within the bacterial genome, has enabled the identification of bacterial species, thereby delineating the components of the lungs’ complex microbial community. </w:t>
      </w:r>
    </w:p>
    <w:p w14:paraId="5E7DDFD5" w14:textId="1A4802C5" w:rsidR="00871C36" w:rsidRDefault="00871C36" w:rsidP="00871C36">
      <w:pPr>
        <w:spacing w:after="320" w:line="360" w:lineRule="auto"/>
        <w:jc w:val="both"/>
        <w:rPr>
          <w:rFonts w:ascii="Cambria" w:hAnsi="Cambria"/>
        </w:rPr>
      </w:pPr>
      <w:r w:rsidRPr="000255BE">
        <w:rPr>
          <w:rFonts w:ascii="Cambria" w:hAnsi="Cambria"/>
        </w:rPr>
        <w:t xml:space="preserve">The distribution of microbial flora is similar between adults and children. Proteobacteria, of which </w:t>
      </w:r>
      <w:r w:rsidRPr="000255BE">
        <w:rPr>
          <w:rFonts w:ascii="Cambria" w:hAnsi="Cambria"/>
          <w:i/>
        </w:rPr>
        <w:t>Haemophilus</w:t>
      </w:r>
      <w:r w:rsidRPr="000255BE">
        <w:rPr>
          <w:rFonts w:ascii="Cambria" w:hAnsi="Cambria"/>
        </w:rPr>
        <w:t xml:space="preserve">, </w:t>
      </w:r>
      <w:r w:rsidRPr="000255BE">
        <w:rPr>
          <w:rFonts w:ascii="Cambria" w:hAnsi="Cambria"/>
          <w:i/>
        </w:rPr>
        <w:t>Moraxella</w:t>
      </w:r>
      <w:r w:rsidRPr="000255BE">
        <w:rPr>
          <w:rFonts w:ascii="Cambria" w:hAnsi="Cambria"/>
        </w:rPr>
        <w:t xml:space="preserve"> and </w:t>
      </w:r>
      <w:r w:rsidRPr="000255BE">
        <w:rPr>
          <w:rFonts w:ascii="Cambria" w:hAnsi="Cambria"/>
          <w:i/>
        </w:rPr>
        <w:t>Neisseria</w:t>
      </w:r>
      <w:r w:rsidRPr="000255BE">
        <w:rPr>
          <w:rFonts w:ascii="Cambria" w:hAnsi="Cambria"/>
        </w:rPr>
        <w:t xml:space="preserve"> are members, are most associated with asthma in children and asthma and COPD in </w:t>
      </w:r>
      <w:r w:rsidRPr="00F375C5">
        <w:rPr>
          <w:rFonts w:ascii="Cambria" w:hAnsi="Cambria"/>
        </w:rPr>
        <w:t>adults (Figure 3</w:t>
      </w:r>
      <w:r w:rsidRPr="000255BE">
        <w:rPr>
          <w:rFonts w:ascii="Cambria" w:hAnsi="Cambria"/>
        </w:rPr>
        <w:t xml:space="preserve">). In health, both groups have a predominance of </w:t>
      </w:r>
      <w:r w:rsidRPr="000255BE">
        <w:rPr>
          <w:rFonts w:ascii="Cambria" w:hAnsi="Cambria"/>
          <w:i/>
        </w:rPr>
        <w:t>Prevotella</w:t>
      </w:r>
      <w:r w:rsidRPr="000255BE">
        <w:rPr>
          <w:rFonts w:ascii="Cambria" w:hAnsi="Cambria"/>
        </w:rPr>
        <w:t xml:space="preserve"> species, bacteria that are traditionally more challenging to culture </w:t>
      </w:r>
      <w:r w:rsidRPr="000255BE">
        <w:rPr>
          <w:rFonts w:ascii="Cambria" w:hAnsi="Cambria"/>
        </w:rPr>
        <w:fldChar w:fldCharType="begin"/>
      </w:r>
      <w:r w:rsidR="00A91A2F">
        <w:rPr>
          <w:rFonts w:ascii="Cambria" w:hAnsi="Cambria"/>
        </w:rPr>
        <w:instrText xml:space="preserve"> ADDIN EN.CITE &lt;EndNote&gt;&lt;Cite&gt;&lt;Author&gt;Hilty&lt;/Author&gt;&lt;Year&gt;2010&lt;/Year&gt;&lt;RecNum&gt;62&lt;/RecNum&gt;&lt;DisplayText&gt;(95)&lt;/DisplayText&gt;&lt;record&gt;&lt;rec-number&gt;62&lt;/rec-number&gt;&lt;foreign-keys&gt;&lt;key app="EN" db-id="per0rfd03wxadaevfw45dr2aw5rap5fvdzwp"&gt;62&lt;/key&gt;&lt;/foreign-keys&gt;&lt;ref-type name="Journal Article"&gt;17&lt;/ref-type&gt;&lt;contributors&gt;&lt;authors&gt;&lt;author&gt;Hilty, M&lt;/author&gt;&lt;author&gt;Burke, C&lt;/author&gt;&lt;author&gt;Pedro, H&lt;/author&gt;&lt;author&gt;Cardenas, P&lt;/author&gt;&lt;author&gt;Bush, A&lt;/author&gt;&lt;author&gt;Bossley, C&lt;/author&gt;&lt;author&gt;Davies, J&lt;/author&gt;&lt;author&gt;Ervine, A&lt;/author&gt;&lt;author&gt;Poulter, L&lt;/author&gt;&lt;author&gt;Pachter, L&lt;/author&gt;&lt;author&gt;Moffatt, MF&lt;/author&gt;&lt;author&gt;Cookson, WOC&lt;/author&gt;&lt;/authors&gt;&lt;/contributors&gt;&lt;titles&gt;&lt;title&gt;Disordered Microbial Communities in Asthmatic Airways&lt;/title&gt;&lt;secondary-title&gt;Plos One&lt;/secondary-title&gt;&lt;/titles&gt;&lt;periodical&gt;&lt;full-title&gt;Plos One&lt;/full-title&gt;&lt;/periodical&gt;&lt;volume&gt;5&lt;/volume&gt;&lt;number&gt;1&lt;/number&gt;&lt;section&gt;e8578&lt;/section&gt;&lt;dates&gt;&lt;year&gt;2010&lt;/year&gt;&lt;/dates&gt;&lt;urls&gt;&lt;related-urls&gt;&lt;url&gt;&lt;style face="underline" font="default" size="100%"&gt;&amp;lt;Go to ISI&amp;gt;://WOS:000273338500021&lt;/style&gt;&lt;/url&gt;&lt;/related-urls&gt;&lt;/urls&gt;&lt;/record&gt;&lt;/Cite&gt;&lt;/EndNote&gt;</w:instrText>
      </w:r>
      <w:r w:rsidRPr="000255BE">
        <w:rPr>
          <w:rFonts w:ascii="Cambria" w:hAnsi="Cambria"/>
        </w:rPr>
        <w:fldChar w:fldCharType="separate"/>
      </w:r>
      <w:r w:rsidR="00A91A2F">
        <w:rPr>
          <w:rFonts w:ascii="Cambria" w:hAnsi="Cambria"/>
          <w:noProof/>
        </w:rPr>
        <w:t>(</w:t>
      </w:r>
      <w:hyperlink w:anchor="_ENREF_95" w:tooltip="Hilty, 2010 #62" w:history="1">
        <w:r w:rsidR="009A355E">
          <w:rPr>
            <w:rFonts w:ascii="Cambria" w:hAnsi="Cambria"/>
            <w:noProof/>
          </w:rPr>
          <w:t>95</w:t>
        </w:r>
      </w:hyperlink>
      <w:r w:rsidR="00A91A2F">
        <w:rPr>
          <w:rFonts w:ascii="Cambria" w:hAnsi="Cambria"/>
          <w:noProof/>
        </w:rPr>
        <w:t>)</w:t>
      </w:r>
      <w:r w:rsidRPr="000255BE">
        <w:rPr>
          <w:rFonts w:ascii="Cambria" w:hAnsi="Cambria"/>
        </w:rPr>
        <w:fldChar w:fldCharType="end"/>
      </w:r>
      <w:r w:rsidRPr="000255BE">
        <w:rPr>
          <w:rFonts w:ascii="Cambria" w:hAnsi="Cambria"/>
        </w:rPr>
        <w:t xml:space="preserve">. </w:t>
      </w:r>
    </w:p>
    <w:p w14:paraId="7AB52123" w14:textId="77777777" w:rsidR="004F76D1" w:rsidRPr="000255BE" w:rsidRDefault="004F76D1" w:rsidP="00871C36">
      <w:pPr>
        <w:spacing w:after="320" w:line="360" w:lineRule="auto"/>
        <w:jc w:val="both"/>
        <w:rPr>
          <w:rFonts w:ascii="Cambria" w:hAnsi="Cambria"/>
        </w:rPr>
      </w:pPr>
    </w:p>
    <w:p w14:paraId="1E00EA17" w14:textId="3AF4E7A1" w:rsidR="00871C36" w:rsidRPr="000255BE" w:rsidRDefault="004F76D1" w:rsidP="00871C36">
      <w:pPr>
        <w:spacing w:after="320" w:line="360" w:lineRule="auto"/>
        <w:jc w:val="both"/>
        <w:rPr>
          <w:rFonts w:ascii="Cambria" w:hAnsi="Cambria"/>
        </w:rPr>
      </w:pPr>
      <w:r w:rsidRPr="00F375C5">
        <w:rPr>
          <w:rFonts w:ascii="Cambria" w:hAnsi="Cambria"/>
          <w:b/>
          <w:i/>
          <w:noProof/>
          <w:sz w:val="22"/>
          <w:szCs w:val="22"/>
        </w:rPr>
        <w:drawing>
          <wp:anchor distT="0" distB="0" distL="114300" distR="114300" simplePos="0" relativeHeight="251634688" behindDoc="0" locked="0" layoutInCell="1" allowOverlap="1" wp14:anchorId="4E856849" wp14:editId="6A40600A">
            <wp:simplePos x="0" y="0"/>
            <wp:positionH relativeFrom="column">
              <wp:posOffset>914400</wp:posOffset>
            </wp:positionH>
            <wp:positionV relativeFrom="paragraph">
              <wp:posOffset>236220</wp:posOffset>
            </wp:positionV>
            <wp:extent cx="3853815" cy="2734945"/>
            <wp:effectExtent l="0" t="0" r="6985" b="825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png"/>
                    <pic:cNvPicPr/>
                  </pic:nvPicPr>
                  <pic:blipFill>
                    <a:blip r:embed="rId12">
                      <a:extLst>
                        <a:ext uri="{28A0092B-C50C-407E-A947-70E740481C1C}">
                          <a14:useLocalDpi xmlns:a14="http://schemas.microsoft.com/office/drawing/2010/main" val="0"/>
                        </a:ext>
                      </a:extLst>
                    </a:blip>
                    <a:stretch>
                      <a:fillRect/>
                    </a:stretch>
                  </pic:blipFill>
                  <pic:spPr>
                    <a:xfrm>
                      <a:off x="0" y="0"/>
                      <a:ext cx="3853815" cy="273494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4212390" w14:textId="73A5CEA1" w:rsidR="00871C36" w:rsidRPr="000255BE" w:rsidRDefault="00871C36" w:rsidP="00871C36">
      <w:pPr>
        <w:spacing w:after="320" w:line="360" w:lineRule="auto"/>
        <w:jc w:val="both"/>
        <w:rPr>
          <w:rFonts w:ascii="Cambria" w:hAnsi="Cambria"/>
          <w:b/>
          <w:i/>
          <w:sz w:val="22"/>
          <w:szCs w:val="22"/>
        </w:rPr>
      </w:pPr>
    </w:p>
    <w:p w14:paraId="265E0F6D" w14:textId="77777777" w:rsidR="00871C36" w:rsidRPr="000255BE" w:rsidRDefault="00871C36" w:rsidP="00871C36">
      <w:pPr>
        <w:spacing w:after="320" w:line="360" w:lineRule="auto"/>
        <w:jc w:val="both"/>
        <w:rPr>
          <w:rFonts w:ascii="Cambria" w:hAnsi="Cambria"/>
          <w:b/>
          <w:i/>
          <w:sz w:val="22"/>
          <w:szCs w:val="22"/>
        </w:rPr>
      </w:pPr>
    </w:p>
    <w:p w14:paraId="01828059" w14:textId="77777777" w:rsidR="00871C36" w:rsidRPr="000255BE" w:rsidRDefault="00871C36" w:rsidP="00871C36">
      <w:pPr>
        <w:spacing w:after="320" w:line="360" w:lineRule="auto"/>
        <w:jc w:val="both"/>
        <w:rPr>
          <w:rFonts w:ascii="Cambria" w:hAnsi="Cambria"/>
          <w:b/>
          <w:i/>
          <w:sz w:val="22"/>
          <w:szCs w:val="22"/>
        </w:rPr>
      </w:pPr>
    </w:p>
    <w:p w14:paraId="06828F35" w14:textId="77777777" w:rsidR="00871C36" w:rsidRPr="000255BE" w:rsidRDefault="00871C36" w:rsidP="00871C36">
      <w:pPr>
        <w:spacing w:after="320" w:line="360" w:lineRule="auto"/>
        <w:jc w:val="both"/>
        <w:rPr>
          <w:rFonts w:ascii="Cambria" w:hAnsi="Cambria"/>
          <w:b/>
          <w:i/>
          <w:sz w:val="22"/>
          <w:szCs w:val="22"/>
        </w:rPr>
      </w:pPr>
    </w:p>
    <w:p w14:paraId="59BC928F" w14:textId="77777777" w:rsidR="00871C36" w:rsidRPr="000255BE" w:rsidRDefault="00871C36" w:rsidP="00871C36">
      <w:pPr>
        <w:spacing w:after="320" w:line="360" w:lineRule="auto"/>
        <w:jc w:val="both"/>
        <w:rPr>
          <w:rFonts w:ascii="Cambria" w:hAnsi="Cambria"/>
          <w:b/>
          <w:i/>
          <w:sz w:val="22"/>
          <w:szCs w:val="22"/>
        </w:rPr>
      </w:pPr>
    </w:p>
    <w:p w14:paraId="42B14190" w14:textId="77777777" w:rsidR="004F76D1" w:rsidRDefault="004F76D1" w:rsidP="006A2868">
      <w:pPr>
        <w:pStyle w:val="Caption"/>
        <w:spacing w:after="320" w:line="360" w:lineRule="auto"/>
        <w:jc w:val="both"/>
        <w:rPr>
          <w:rFonts w:ascii="Cambria" w:hAnsi="Cambria"/>
          <w:i/>
          <w:sz w:val="22"/>
          <w:szCs w:val="22"/>
        </w:rPr>
      </w:pPr>
    </w:p>
    <w:p w14:paraId="2B30416D" w14:textId="2FA3343F" w:rsidR="00871C36" w:rsidRPr="000255BE" w:rsidRDefault="006A2868" w:rsidP="006A2868">
      <w:pPr>
        <w:pStyle w:val="Caption"/>
        <w:spacing w:after="320" w:line="360" w:lineRule="auto"/>
        <w:jc w:val="both"/>
        <w:rPr>
          <w:rFonts w:ascii="Cambria" w:hAnsi="Cambria"/>
          <w:i/>
          <w:sz w:val="22"/>
          <w:szCs w:val="22"/>
        </w:rPr>
      </w:pPr>
      <w:bookmarkStart w:id="106" w:name="_Toc402044358"/>
      <w:commentRangeStart w:id="107"/>
      <w:r w:rsidRPr="000255BE">
        <w:rPr>
          <w:rFonts w:ascii="Cambria" w:hAnsi="Cambria"/>
          <w:i/>
          <w:sz w:val="22"/>
          <w:szCs w:val="22"/>
        </w:rPr>
        <w:t xml:space="preserve">Figure </w:t>
      </w:r>
      <w:r w:rsidRPr="000255BE">
        <w:rPr>
          <w:rFonts w:ascii="Cambria" w:hAnsi="Cambria"/>
          <w:i/>
          <w:sz w:val="22"/>
          <w:szCs w:val="22"/>
        </w:rPr>
        <w:fldChar w:fldCharType="begin"/>
      </w:r>
      <w:r w:rsidRPr="000255BE">
        <w:rPr>
          <w:rFonts w:ascii="Cambria" w:hAnsi="Cambria"/>
          <w:i/>
          <w:sz w:val="22"/>
          <w:szCs w:val="22"/>
        </w:rPr>
        <w:instrText xml:space="preserve"> SEQ Figure \* ARABIC </w:instrText>
      </w:r>
      <w:r w:rsidRPr="000255BE">
        <w:rPr>
          <w:rFonts w:ascii="Cambria" w:hAnsi="Cambria"/>
          <w:i/>
          <w:sz w:val="22"/>
          <w:szCs w:val="22"/>
        </w:rPr>
        <w:fldChar w:fldCharType="separate"/>
      </w:r>
      <w:r w:rsidR="00915402">
        <w:rPr>
          <w:rFonts w:ascii="Cambria" w:hAnsi="Cambria"/>
          <w:i/>
          <w:noProof/>
          <w:sz w:val="22"/>
          <w:szCs w:val="22"/>
        </w:rPr>
        <w:t>3</w:t>
      </w:r>
      <w:r w:rsidRPr="000255BE">
        <w:rPr>
          <w:rFonts w:ascii="Cambria" w:hAnsi="Cambria"/>
          <w:i/>
          <w:sz w:val="22"/>
          <w:szCs w:val="22"/>
        </w:rPr>
        <w:fldChar w:fldCharType="end"/>
      </w:r>
      <w:r w:rsidRPr="000255BE">
        <w:rPr>
          <w:rFonts w:ascii="Cambria" w:hAnsi="Cambria"/>
          <w:i/>
          <w:sz w:val="22"/>
          <w:szCs w:val="22"/>
        </w:rPr>
        <w:t>: The distribution of the common bacterial phyla from BAL using 16S rRNA sequence analysis in children with difficult asthma and controls</w:t>
      </w:r>
      <w:r w:rsidRPr="000255BE">
        <w:rPr>
          <w:rFonts w:ascii="Cambria" w:hAnsi="Cambria"/>
          <w:b w:val="0"/>
          <w:i/>
          <w:sz w:val="22"/>
          <w:szCs w:val="22"/>
        </w:rPr>
        <w:t xml:space="preserve">. </w:t>
      </w:r>
      <w:r w:rsidR="00871C36" w:rsidRPr="00F375C5">
        <w:rPr>
          <w:rFonts w:ascii="Cambria" w:hAnsi="Cambria"/>
          <w:b w:val="0"/>
          <w:i/>
          <w:sz w:val="22"/>
          <w:szCs w:val="22"/>
        </w:rPr>
        <w:t>Reproduced with the authors</w:t>
      </w:r>
      <w:r w:rsidR="00871C36" w:rsidRPr="000255BE">
        <w:rPr>
          <w:rFonts w:ascii="Cambria" w:hAnsi="Cambria"/>
          <w:b w:val="0"/>
          <w:i/>
          <w:sz w:val="22"/>
          <w:szCs w:val="22"/>
        </w:rPr>
        <w:t>’ permission</w:t>
      </w:r>
      <w:r w:rsidR="00871C36" w:rsidRPr="00F375C5">
        <w:rPr>
          <w:rFonts w:ascii="Cambria" w:hAnsi="Cambria"/>
          <w:b w:val="0"/>
          <w:i/>
          <w:sz w:val="22"/>
          <w:szCs w:val="22"/>
        </w:rPr>
        <w:t xml:space="preserve"> </w:t>
      </w:r>
      <w:r w:rsidR="00871C36" w:rsidRPr="00F375C5">
        <w:rPr>
          <w:rFonts w:ascii="Cambria" w:hAnsi="Cambria"/>
          <w:b w:val="0"/>
          <w:i/>
          <w:sz w:val="22"/>
          <w:szCs w:val="22"/>
        </w:rPr>
        <w:fldChar w:fldCharType="begin"/>
      </w:r>
      <w:r w:rsidR="00A91A2F">
        <w:rPr>
          <w:rFonts w:ascii="Cambria" w:hAnsi="Cambria"/>
          <w:b w:val="0"/>
          <w:i/>
          <w:sz w:val="22"/>
          <w:szCs w:val="22"/>
        </w:rPr>
        <w:instrText xml:space="preserve"> ADDIN EN.CITE &lt;EndNote&gt;&lt;Cite&gt;&lt;Author&gt;Hilty&lt;/Author&gt;&lt;Year&gt;2010&lt;/Year&gt;&lt;RecNum&gt;62&lt;/RecNum&gt;&lt;DisplayText&gt;(95)&lt;/DisplayText&gt;&lt;record&gt;&lt;rec-number&gt;62&lt;/rec-number&gt;&lt;foreign-keys&gt;&lt;key app="EN" db-id="per0rfd03wxadaevfw45dr2aw5rap5fvdzwp"&gt;62&lt;/key&gt;&lt;/foreign-keys&gt;&lt;ref-type name="Journal Article"&gt;17&lt;/ref-type&gt;&lt;contributors&gt;&lt;authors&gt;&lt;author&gt;Hilty, M&lt;/author&gt;&lt;author&gt;Burke, C&lt;/author&gt;&lt;author&gt;Pedro, H&lt;/author&gt;&lt;author&gt;Cardenas, P&lt;/author&gt;&lt;author&gt;Bush, A&lt;/author&gt;&lt;author&gt;Bossley, C&lt;/author&gt;&lt;author&gt;Davies, J&lt;/author&gt;&lt;author&gt;Ervine, A&lt;/author&gt;&lt;author&gt;Poulter, L&lt;/author&gt;&lt;author&gt;Pachter, L&lt;/author&gt;&lt;author&gt;Moffatt, MF&lt;/author&gt;&lt;author&gt;Cookson, WOC&lt;/author&gt;&lt;/authors&gt;&lt;/contributors&gt;&lt;titles&gt;&lt;title&gt;Disordered Microbial Communities in Asthmatic Airways&lt;/title&gt;&lt;secondary-title&gt;Plos One&lt;/secondary-title&gt;&lt;/titles&gt;&lt;periodical&gt;&lt;full-title&gt;Plos One&lt;/full-title&gt;&lt;/periodical&gt;&lt;volume&gt;5&lt;/volume&gt;&lt;number&gt;1&lt;/number&gt;&lt;section&gt;e8578&lt;/section&gt;&lt;dates&gt;&lt;year&gt;2010&lt;/year&gt;&lt;/dates&gt;&lt;urls&gt;&lt;related-urls&gt;&lt;url&gt;&lt;style face="underline" font="default" size="100%"&gt;&amp;lt;Go to ISI&amp;gt;://WOS:000273338500021&lt;/style&gt;&lt;/url&gt;&lt;/related-urls&gt;&lt;/urls&gt;&lt;/record&gt;&lt;/Cite&gt;&lt;/EndNote&gt;</w:instrText>
      </w:r>
      <w:r w:rsidR="00871C36" w:rsidRPr="00F375C5">
        <w:rPr>
          <w:rFonts w:ascii="Cambria" w:hAnsi="Cambria"/>
          <w:b w:val="0"/>
          <w:i/>
          <w:sz w:val="22"/>
          <w:szCs w:val="22"/>
        </w:rPr>
        <w:fldChar w:fldCharType="separate"/>
      </w:r>
      <w:r w:rsidR="00A91A2F">
        <w:rPr>
          <w:rFonts w:ascii="Cambria" w:hAnsi="Cambria"/>
          <w:b w:val="0"/>
          <w:i/>
          <w:noProof/>
          <w:sz w:val="22"/>
          <w:szCs w:val="22"/>
        </w:rPr>
        <w:t>(</w:t>
      </w:r>
      <w:hyperlink w:anchor="_ENREF_95" w:tooltip="Hilty, 2010 #62" w:history="1">
        <w:r w:rsidR="009A355E">
          <w:rPr>
            <w:rFonts w:ascii="Cambria" w:hAnsi="Cambria"/>
            <w:b w:val="0"/>
            <w:i/>
            <w:noProof/>
            <w:sz w:val="22"/>
            <w:szCs w:val="22"/>
          </w:rPr>
          <w:t>95</w:t>
        </w:r>
      </w:hyperlink>
      <w:r w:rsidR="00A91A2F">
        <w:rPr>
          <w:rFonts w:ascii="Cambria" w:hAnsi="Cambria"/>
          <w:b w:val="0"/>
          <w:i/>
          <w:noProof/>
          <w:sz w:val="22"/>
          <w:szCs w:val="22"/>
        </w:rPr>
        <w:t>)</w:t>
      </w:r>
      <w:r w:rsidR="00871C36" w:rsidRPr="00F375C5">
        <w:rPr>
          <w:rFonts w:ascii="Cambria" w:hAnsi="Cambria"/>
          <w:b w:val="0"/>
          <w:i/>
          <w:sz w:val="22"/>
          <w:szCs w:val="22"/>
        </w:rPr>
        <w:fldChar w:fldCharType="end"/>
      </w:r>
      <w:commentRangeEnd w:id="107"/>
      <w:r w:rsidR="00871C36" w:rsidRPr="00F375C5">
        <w:rPr>
          <w:rStyle w:val="CommentReference"/>
          <w:rFonts w:ascii="Cambria" w:hAnsi="Cambria"/>
          <w:b w:val="0"/>
          <w:i/>
          <w:sz w:val="22"/>
          <w:szCs w:val="22"/>
        </w:rPr>
        <w:commentReference w:id="107"/>
      </w:r>
      <w:r w:rsidR="00871C36" w:rsidRPr="00F375C5">
        <w:rPr>
          <w:rFonts w:ascii="Cambria" w:hAnsi="Cambria"/>
          <w:b w:val="0"/>
          <w:i/>
          <w:sz w:val="22"/>
          <w:szCs w:val="22"/>
        </w:rPr>
        <w:t>.</w:t>
      </w:r>
      <w:bookmarkEnd w:id="106"/>
    </w:p>
    <w:p w14:paraId="754AA9D1" w14:textId="77777777" w:rsidR="00871C36" w:rsidRPr="000255BE" w:rsidRDefault="00871C36" w:rsidP="00871C36">
      <w:pPr>
        <w:spacing w:after="320" w:line="360" w:lineRule="auto"/>
        <w:jc w:val="both"/>
        <w:rPr>
          <w:rFonts w:ascii="Cambria" w:hAnsi="Cambria"/>
          <w:b/>
          <w:i/>
          <w:sz w:val="22"/>
          <w:szCs w:val="22"/>
        </w:rPr>
      </w:pPr>
    </w:p>
    <w:p w14:paraId="4C61B21C" w14:textId="7C3B1046" w:rsidR="00871C36" w:rsidRPr="000255BE" w:rsidRDefault="00871C36" w:rsidP="00871C36">
      <w:pPr>
        <w:widowControl w:val="0"/>
        <w:autoSpaceDE w:val="0"/>
        <w:autoSpaceDN w:val="0"/>
        <w:adjustRightInd w:val="0"/>
        <w:spacing w:after="320" w:line="360" w:lineRule="auto"/>
        <w:jc w:val="both"/>
        <w:rPr>
          <w:rFonts w:ascii="Cambria" w:hAnsi="Cambria"/>
          <w:b/>
        </w:rPr>
      </w:pPr>
      <w:r w:rsidRPr="000255BE">
        <w:rPr>
          <w:rFonts w:ascii="Cambria" w:hAnsi="Cambria" w:cs="Arial"/>
        </w:rPr>
        <w:lastRenderedPageBreak/>
        <w:t xml:space="preserve">Similar </w:t>
      </w:r>
      <w:r w:rsidRPr="000255BE">
        <w:rPr>
          <w:rFonts w:ascii="Cambria" w:eastAsia="Helvetica" w:hAnsi="Cambria" w:cs="Helvetica"/>
        </w:rPr>
        <w:t xml:space="preserve">core microbiota have been noted within paediatric respiratory diseases such as PBB, bronchiectasis and cystic fibrosis although small numbers have been analysed </w:t>
      </w:r>
      <w:r w:rsidRPr="000255BE">
        <w:rPr>
          <w:rFonts w:ascii="Cambria" w:eastAsia="Helvetica" w:hAnsi="Cambria" w:cs="Helvetica"/>
        </w:rPr>
        <w:fldChar w:fldCharType="begin"/>
      </w:r>
      <w:r w:rsidR="00A91A2F">
        <w:rPr>
          <w:rFonts w:ascii="Cambria" w:eastAsia="Helvetica" w:hAnsi="Cambria" w:cs="Helvetica"/>
        </w:rPr>
        <w:instrText xml:space="preserve"> ADDIN EN.CITE &lt;EndNote&gt;&lt;Cite&gt;&lt;Author&gt;van der Gast CJ&lt;/Author&gt;&lt;Year&gt;2014&lt;/Year&gt;&lt;RecNum&gt;248&lt;/RecNum&gt;&lt;DisplayText&gt;(106)&lt;/DisplayText&gt;&lt;record&gt;&lt;rec-number&gt;248&lt;/rec-number&gt;&lt;foreign-keys&gt;&lt;key app="EN" db-id="tzrvpd0vpex203esav9v9fdj909psspp25za"&gt;248&lt;/key&gt;&lt;/foreign-keys&gt;&lt;ref-type name="Journal Article"&gt;17&lt;/ref-type&gt;&lt;contributors&gt;&lt;authors&gt;&lt;author&gt;van der Gast CJ, Cuthbertson L, Rogers GB et al&lt;/author&gt;&lt;/authors&gt;&lt;/contributors&gt;&lt;titles&gt;&lt;title&gt;Three clinically distinct chronic pediatric airway infections share a common core microbiota&lt;/title&gt;&lt;secondary-title&gt;Ann Am Thorac Soc&lt;/secondary-title&gt;&lt;/titles&gt;&lt;periodical&gt;&lt;full-title&gt;Ann Am Thorac Soc&lt;/full-title&gt;&lt;/periodical&gt;&lt;pages&gt;1039-48&lt;/pages&gt;&lt;volume&gt;11&lt;/volume&gt;&lt;number&gt;7&lt;/number&gt;&lt;dates&gt;&lt;year&gt;2014&lt;/year&gt;&lt;/dates&gt;&lt;urls&gt;&lt;/urls&gt;&lt;/record&gt;&lt;/Cite&gt;&lt;/EndNote&gt;</w:instrText>
      </w:r>
      <w:r w:rsidRPr="000255BE">
        <w:rPr>
          <w:rFonts w:ascii="Cambria" w:eastAsia="Helvetica" w:hAnsi="Cambria" w:cs="Helvetica"/>
        </w:rPr>
        <w:fldChar w:fldCharType="separate"/>
      </w:r>
      <w:r w:rsidR="00A91A2F">
        <w:rPr>
          <w:rFonts w:ascii="Cambria" w:eastAsia="Helvetica" w:hAnsi="Cambria" w:cs="Helvetica"/>
          <w:noProof/>
        </w:rPr>
        <w:t>(</w:t>
      </w:r>
      <w:hyperlink w:anchor="_ENREF_106" w:tooltip="van der Gast CJ, 2014 #248" w:history="1">
        <w:r w:rsidR="009A355E">
          <w:rPr>
            <w:rFonts w:ascii="Cambria" w:eastAsia="Helvetica" w:hAnsi="Cambria" w:cs="Helvetica"/>
            <w:noProof/>
          </w:rPr>
          <w:t>106</w:t>
        </w:r>
      </w:hyperlink>
      <w:r w:rsidR="00A91A2F">
        <w:rPr>
          <w:rFonts w:ascii="Cambria" w:eastAsia="Helvetica" w:hAnsi="Cambria" w:cs="Helvetica"/>
          <w:noProof/>
        </w:rPr>
        <w:t>)</w:t>
      </w:r>
      <w:r w:rsidRPr="000255BE">
        <w:rPr>
          <w:rFonts w:ascii="Cambria" w:eastAsia="Helvetica" w:hAnsi="Cambria" w:cs="Helvetica"/>
        </w:rPr>
        <w:fldChar w:fldCharType="end"/>
      </w:r>
      <w:r w:rsidRPr="000255BE">
        <w:rPr>
          <w:rFonts w:ascii="Cambria" w:eastAsia="Helvetica" w:hAnsi="Cambria" w:cs="Helvetica"/>
        </w:rPr>
        <w:t xml:space="preserve">. </w:t>
      </w:r>
      <w:r w:rsidRPr="000255BE">
        <w:rPr>
          <w:rFonts w:ascii="Cambria" w:hAnsi="Cambria"/>
        </w:rPr>
        <w:t xml:space="preserve">It appears that in general, the inflamed lung is characterised by a less diverse microbial community </w:t>
      </w:r>
      <w:r w:rsidRPr="000255BE">
        <w:rPr>
          <w:rFonts w:ascii="Cambria" w:hAnsi="Cambria"/>
        </w:rPr>
        <w:fldChar w:fldCharType="begin"/>
      </w:r>
      <w:r w:rsidR="00A91A2F">
        <w:rPr>
          <w:rFonts w:ascii="Cambria" w:hAnsi="Cambria"/>
        </w:rPr>
        <w:instrText xml:space="preserve"> ADDIN EN.CITE &lt;EndNote&gt;&lt;Cite&gt;&lt;Author&gt;Sze&lt;/Author&gt;&lt;Year&gt;2012&lt;/Year&gt;&lt;RecNum&gt;269&lt;/RecNum&gt;&lt;DisplayText&gt;(107)&lt;/DisplayText&gt;&lt;record&gt;&lt;rec-number&gt;269&lt;/rec-number&gt;&lt;foreign-keys&gt;&lt;key app="EN" db-id="per0rfd03wxadaevfw45dr2aw5rap5fvdzwp"&gt;269&lt;/key&gt;&lt;/foreign-keys&gt;&lt;ref-type name="Journal Article"&gt;17&lt;/ref-type&gt;&lt;contributors&gt;&lt;authors&gt;&lt;author&gt;Sze, MA&lt;/author&gt;&lt;author&gt;Dimitriu, PA&lt;/author&gt;&lt;author&gt;Hayashi, S&lt;/author&gt;&lt;author&gt;Elliott, WM&lt;/author&gt;&lt;author&gt;McDonough, JE&lt;/author&gt;&lt;author&gt;Gosselink, JV&lt;/author&gt;&lt;author&gt;Cooper, J&lt;/author&gt;&lt;author&gt;Sin, DD&lt;/author&gt;&lt;author&gt;Mohn, WW&lt;/author&gt;&lt;author&gt;Hogg, JC&lt;/author&gt;&lt;/authors&gt;&lt;/contributors&gt;&lt;titles&gt;&lt;title&gt;The lung tissue microbiome in chronic obstructive pulmonary disease&lt;/title&gt;&lt;secondary-title&gt;Am J Respir Crit Care Med&lt;/secondary-title&gt;&lt;/titles&gt;&lt;periodical&gt;&lt;full-title&gt;Am J Respir Crit Care Med&lt;/full-title&gt;&lt;/periodical&gt;&lt;pages&gt;1073-1080&lt;/pages&gt;&lt;volume&gt;185&lt;/volume&gt;&lt;number&gt;10&lt;/number&gt;&lt;dates&gt;&lt;year&gt;2012&lt;/year&gt;&lt;/dates&gt;&lt;urls&gt;&lt;/urls&gt;&lt;/record&gt;&lt;/Cite&gt;&lt;/EndNote&gt;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107" w:tooltip="Sze, 2012 #269" w:history="1">
        <w:r w:rsidR="009A355E">
          <w:rPr>
            <w:rFonts w:ascii="Cambria" w:hAnsi="Cambria"/>
            <w:noProof/>
          </w:rPr>
          <w:t>107</w:t>
        </w:r>
      </w:hyperlink>
      <w:r w:rsidR="00A91A2F">
        <w:rPr>
          <w:rFonts w:ascii="Cambria" w:hAnsi="Cambria"/>
          <w:noProof/>
        </w:rPr>
        <w:t>)</w:t>
      </w:r>
      <w:r w:rsidRPr="000255BE">
        <w:rPr>
          <w:rFonts w:ascii="Cambria" w:hAnsi="Cambria"/>
        </w:rPr>
        <w:fldChar w:fldCharType="end"/>
      </w:r>
      <w:r w:rsidRPr="000255BE">
        <w:rPr>
          <w:rFonts w:ascii="Cambria" w:hAnsi="Cambria"/>
        </w:rPr>
        <w:t xml:space="preserve">. </w:t>
      </w:r>
      <w:r w:rsidRPr="000255BE">
        <w:rPr>
          <w:rFonts w:ascii="Cambria" w:hAnsi="Cambria" w:cs="Minion-Regular"/>
        </w:rPr>
        <w:t xml:space="preserve">The microbiome from adults with COPD and asthma is less diverse than that of healthy controls </w:t>
      </w:r>
      <w:r w:rsidRPr="000255BE">
        <w:rPr>
          <w:rFonts w:ascii="Cambria" w:hAnsi="Cambria" w:cs="Minion-Regular"/>
        </w:rPr>
        <w:fldChar w:fldCharType="begin"/>
      </w:r>
      <w:r w:rsidR="00A91A2F">
        <w:rPr>
          <w:rFonts w:ascii="Cambria" w:hAnsi="Cambria" w:cs="Minion-Regular"/>
        </w:rPr>
        <w:instrText xml:space="preserve"> ADDIN EN.CITE &lt;EndNote&gt;&lt;Cite&gt;&lt;Author&gt;Hilty&lt;/Author&gt;&lt;Year&gt;2010&lt;/Year&gt;&lt;RecNum&gt;62&lt;/RecNum&gt;&lt;DisplayText&gt;(95)&lt;/DisplayText&gt;&lt;record&gt;&lt;rec-number&gt;62&lt;/rec-number&gt;&lt;foreign-keys&gt;&lt;key app="EN" db-id="per0rfd03wxadaevfw45dr2aw5rap5fvdzwp"&gt;62&lt;/key&gt;&lt;/foreign-keys&gt;&lt;ref-type name="Journal Article"&gt;17&lt;/ref-type&gt;&lt;contributors&gt;&lt;authors&gt;&lt;author&gt;Hilty, M&lt;/author&gt;&lt;author&gt;Burke, C&lt;/author&gt;&lt;author&gt;Pedro, H&lt;/author&gt;&lt;author&gt;Cardenas, P&lt;/author&gt;&lt;author&gt;Bush, A&lt;/author&gt;&lt;author&gt;Bossley, C&lt;/author&gt;&lt;author&gt;Davies, J&lt;/author&gt;&lt;author&gt;Ervine, A&lt;/author&gt;&lt;author&gt;Poulter, L&lt;/author&gt;&lt;author&gt;Pachter, L&lt;/author&gt;&lt;author&gt;Moffatt, MF&lt;/author&gt;&lt;author&gt;Cookson, WOC&lt;/author&gt;&lt;/authors&gt;&lt;/contributors&gt;&lt;titles&gt;&lt;title&gt;Disordered Microbial Communities in Asthmatic Airways&lt;/title&gt;&lt;secondary-title&gt;Plos One&lt;/secondary-title&gt;&lt;/titles&gt;&lt;periodical&gt;&lt;full-title&gt;Plos One&lt;/full-title&gt;&lt;/periodical&gt;&lt;volume&gt;5&lt;/volume&gt;&lt;number&gt;1&lt;/number&gt;&lt;section&gt;e8578&lt;/section&gt;&lt;dates&gt;&lt;year&gt;2010&lt;/year&gt;&lt;/dates&gt;&lt;urls&gt;&lt;related-urls&gt;&lt;url&gt;&lt;style face="underline" font="default" size="100%"&gt;&amp;lt;Go to ISI&amp;gt;://WOS:000273338500021&lt;/style&gt;&lt;/url&gt;&lt;/related-urls&gt;&lt;/urls&gt;&lt;/record&gt;&lt;/Cite&gt;&lt;/EndNote&gt;</w:instrText>
      </w:r>
      <w:r w:rsidRPr="000255BE">
        <w:rPr>
          <w:rFonts w:ascii="Cambria" w:hAnsi="Cambria" w:cs="Minion-Regular"/>
        </w:rPr>
        <w:fldChar w:fldCharType="separate"/>
      </w:r>
      <w:r w:rsidR="00A91A2F">
        <w:rPr>
          <w:rFonts w:ascii="Cambria" w:hAnsi="Cambria" w:cs="Minion-Regular"/>
          <w:noProof/>
        </w:rPr>
        <w:t>(</w:t>
      </w:r>
      <w:hyperlink w:anchor="_ENREF_95" w:tooltip="Hilty, 2010 #62" w:history="1">
        <w:r w:rsidR="009A355E">
          <w:rPr>
            <w:rFonts w:ascii="Cambria" w:hAnsi="Cambria" w:cs="Minion-Regular"/>
            <w:noProof/>
          </w:rPr>
          <w:t>95</w:t>
        </w:r>
      </w:hyperlink>
      <w:r w:rsidR="00A91A2F">
        <w:rPr>
          <w:rFonts w:ascii="Cambria" w:hAnsi="Cambria" w:cs="Minion-Regular"/>
          <w:noProof/>
        </w:rPr>
        <w:t>)</w:t>
      </w:r>
      <w:r w:rsidRPr="000255BE">
        <w:rPr>
          <w:rFonts w:ascii="Cambria" w:hAnsi="Cambria" w:cs="Minion-Regular"/>
        </w:rPr>
        <w:fldChar w:fldCharType="end"/>
      </w:r>
      <w:r w:rsidRPr="000255BE">
        <w:rPr>
          <w:rFonts w:ascii="Cambria" w:hAnsi="Cambria" w:cs="Minion-Regular"/>
        </w:rPr>
        <w:t xml:space="preserve">. A comparable bacterial burden and extensive overlap in genus is seen among controls, and smokers without evidence of lung disease. Those with the most severe airways obstruction exhibit </w:t>
      </w:r>
      <w:r w:rsidRPr="000255BE">
        <w:rPr>
          <w:rFonts w:ascii="Cambria" w:hAnsi="Cambria"/>
        </w:rPr>
        <w:t xml:space="preserve">markedly decreased microbial diversity </w:t>
      </w:r>
      <w:r w:rsidRPr="000255BE">
        <w:rPr>
          <w:rFonts w:ascii="Cambria" w:hAnsi="Cambria"/>
        </w:rPr>
        <w:fldChar w:fldCharType="begin"/>
      </w:r>
      <w:r w:rsidR="00A91A2F">
        <w:rPr>
          <w:rFonts w:ascii="Cambria" w:hAnsi="Cambria"/>
        </w:rPr>
        <w:instrText xml:space="preserve"> ADDIN EN.CITE &lt;EndNote&gt;&lt;Cite&gt;&lt;Author&gt;Erb-Downward&lt;/Author&gt;&lt;Year&gt;2011&lt;/Year&gt;&lt;RecNum&gt;270&lt;/RecNum&gt;&lt;DisplayText&gt;(108)&lt;/DisplayText&gt;&lt;record&gt;&lt;rec-number&gt;270&lt;/rec-number&gt;&lt;foreign-keys&gt;&lt;key app="EN" db-id="per0rfd03wxadaevfw45dr2aw5rap5fvdzwp"&gt;270&lt;/key&gt;&lt;/foreign-keys&gt;&lt;ref-type name="Journal Article"&gt;17&lt;/ref-type&gt;&lt;contributors&gt;&lt;authors&gt;&lt;author&gt;Erb-Downward, J.R.&lt;/author&gt;&lt;author&gt;Thompson, D.L.&lt;/author&gt;&lt;author&gt;Han, M.K. &lt;/author&gt;&lt;author&gt;Freeman, C.M, &lt;/author&gt;&lt;author&gt;McCloskey, L.&lt;/author&gt;&lt;author&gt;Schmidt LA, &lt;/author&gt;&lt;author&gt;Young, V.B. &lt;/author&gt;&lt;author&gt;Toews, G.B. &lt;/author&gt;&lt;author&gt;Curtis, J.L. &lt;/author&gt;&lt;author&gt;Sundaram, B. &lt;/author&gt;&lt;author&gt;Martinez, F.J.&lt;/author&gt;&lt;/authors&gt;&lt;/contributors&gt;&lt;titles&gt;&lt;title&gt;Analysis of the lung microbiome in the ‘healthy’ smoker and in COPD&lt;/title&gt;&lt;secondary-title&gt;PLoS One&lt;/secondary-title&gt;&lt;/titles&gt;&lt;periodical&gt;&lt;full-title&gt;Plos One&lt;/full-title&gt;&lt;/periodical&gt;&lt;pages&gt;e16384&lt;/pages&gt;&lt;volume&gt;6&lt;/volume&gt;&lt;number&gt;2&lt;/number&gt;&lt;dates&gt;&lt;year&gt;2011&lt;/year&gt;&lt;/dates&gt;&lt;urls&gt;&lt;/urls&gt;&lt;/record&gt;&lt;/Cite&gt;&lt;/EndNote&gt;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108" w:tooltip="Erb-Downward, 2011 #270" w:history="1">
        <w:r w:rsidR="009A355E">
          <w:rPr>
            <w:rFonts w:ascii="Cambria" w:hAnsi="Cambria"/>
            <w:noProof/>
          </w:rPr>
          <w:t>108</w:t>
        </w:r>
      </w:hyperlink>
      <w:r w:rsidR="00A91A2F">
        <w:rPr>
          <w:rFonts w:ascii="Cambria" w:hAnsi="Cambria"/>
          <w:noProof/>
        </w:rPr>
        <w:t>)</w:t>
      </w:r>
      <w:r w:rsidRPr="000255BE">
        <w:rPr>
          <w:rFonts w:ascii="Cambria" w:hAnsi="Cambria"/>
        </w:rPr>
        <w:fldChar w:fldCharType="end"/>
      </w:r>
      <w:r w:rsidRPr="000255BE">
        <w:rPr>
          <w:rFonts w:ascii="Cambria" w:hAnsi="Cambria"/>
          <w:b/>
        </w:rPr>
        <w:t xml:space="preserve">. </w:t>
      </w:r>
    </w:p>
    <w:p w14:paraId="5AFAA753" w14:textId="47C6B7C5"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 xml:space="preserve">The microbiome of patients with cystic fibrosis demonstrates an overall decrease in community diversity with increasing age and disease severity. This loss of diversity is more strongly associated with cumulative antibiotic exposure than disease severity </w:t>
      </w:r>
      <w:r w:rsidRPr="000255BE">
        <w:rPr>
          <w:rFonts w:ascii="Cambria" w:hAnsi="Cambria"/>
        </w:rPr>
        <w:fldChar w:fldCharType="begin"/>
      </w:r>
      <w:r w:rsidR="00A91A2F">
        <w:rPr>
          <w:rFonts w:ascii="Cambria" w:hAnsi="Cambria"/>
        </w:rPr>
        <w:instrText xml:space="preserve"> ADDIN EN.CITE &lt;EndNote&gt;&lt;Cite&gt;&lt;Author&gt;Zhao&lt;/Author&gt;&lt;Year&gt;2012&lt;/Year&gt;&lt;RecNum&gt;271&lt;/RecNum&gt;&lt;DisplayText&gt;(109)&lt;/DisplayText&gt;&lt;record&gt;&lt;rec-number&gt;271&lt;/rec-number&gt;&lt;foreign-keys&gt;&lt;key app="EN" db-id="per0rfd03wxadaevfw45dr2aw5rap5fvdzwp"&gt;271&lt;/key&gt;&lt;/foreign-keys&gt;&lt;ref-type name="Journal Article"&gt;17&lt;/ref-type&gt;&lt;contributors&gt;&lt;authors&gt;&lt;author&gt;Zhao, J.&lt;/author&gt;&lt;author&gt;Schloss, PD.&lt;/author&gt;&lt;author&gt;Kalikin, LM.&lt;/author&gt;&lt;author&gt;Carmody, LA.&lt;/author&gt;&lt;author&gt;Foster, BK.&lt;/author&gt;&lt;author&gt;Petrosino, JF.&lt;/author&gt;&lt;author&gt;Cavalcoli, JD.&lt;/author&gt;&lt;author&gt;VanDevanter, DR. &lt;/author&gt;&lt;author&gt;Murray, S.&lt;/author&gt;&lt;author&gt;Li, JZ.&lt;/author&gt;&lt;author&gt;Young, VB.&lt;/author&gt;&lt;author&gt;LiPuma, JJ.&lt;/author&gt;&lt;/authors&gt;&lt;/contributors&gt;&lt;titles&gt;&lt;title&gt;Decade-long bacterial community dynamics in cystic fibrosis airways&lt;/title&gt;&lt;secondary-title&gt;Proc Natl Acad Sci USA&lt;/secondary-title&gt;&lt;/titles&gt;&lt;periodical&gt;&lt;full-title&gt;Proc Natl Acad Sci USA&lt;/full-title&gt;&lt;/periodical&gt;&lt;pages&gt;5809-5814&lt;/pages&gt;&lt;volume&gt;109&lt;/volume&gt;&lt;number&gt;15&lt;/number&gt;&lt;dates&gt;&lt;year&gt;2012&lt;/year&gt;&lt;/dates&gt;&lt;urls&gt;&lt;/urls&gt;&lt;/record&gt;&lt;/Cite&gt;&lt;/EndNote&gt;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109" w:tooltip="Zhao, 2012 #271" w:history="1">
        <w:r w:rsidR="009A355E">
          <w:rPr>
            <w:rFonts w:ascii="Cambria" w:hAnsi="Cambria"/>
            <w:noProof/>
          </w:rPr>
          <w:t>109</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is accompanied by the emergence of potentially pathogenic dominant bacterial species </w:t>
      </w:r>
      <w:r w:rsidRPr="000255BE">
        <w:rPr>
          <w:rFonts w:ascii="Cambria" w:eastAsia="Helvetica" w:hAnsi="Cambria" w:cs="Helvetica"/>
        </w:rPr>
        <w:fldChar w:fldCharType="begin">
          <w:fldData xml:space="preserve">PEVuZE5vdGU+PENpdGU+PEF1dGhvcj5Sb2dlcnM8L0F1dGhvcj48WWVhcj4yMDEzPC9ZZWFyPjxS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</w:fldData>
        </w:fldChar>
      </w:r>
      <w:r w:rsidR="00A91A2F">
        <w:rPr>
          <w:rFonts w:ascii="Cambria" w:eastAsia="Helvetica" w:hAnsi="Cambria" w:cs="Helvetica"/>
        </w:rPr>
        <w:instrText xml:space="preserve"> ADDIN EN.CITE </w:instrText>
      </w:r>
      <w:r w:rsidR="00A91A2F">
        <w:rPr>
          <w:rFonts w:ascii="Cambria" w:eastAsia="Helvetica" w:hAnsi="Cambria" w:cs="Helvetica"/>
        </w:rPr>
        <w:fldChar w:fldCharType="begin">
          <w:fldData xml:space="preserve">PEVuZE5vdGU+PENpdGU+PEF1dGhvcj5Sb2dlcnM8L0F1dGhvcj48WWVhcj4yMDEzPC9ZZWFyPjxS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</w:fldData>
        </w:fldChar>
      </w:r>
      <w:r w:rsidR="00A91A2F">
        <w:rPr>
          <w:rFonts w:ascii="Cambria" w:eastAsia="Helvetica" w:hAnsi="Cambria" w:cs="Helvetica"/>
        </w:rPr>
        <w:instrText xml:space="preserve"> ADDIN EN.CITE.DATA </w:instrText>
      </w:r>
      <w:r w:rsidR="00A91A2F">
        <w:rPr>
          <w:rFonts w:ascii="Cambria" w:eastAsia="Helvetica" w:hAnsi="Cambria" w:cs="Helvetica"/>
        </w:rPr>
      </w:r>
      <w:r w:rsidR="00A91A2F">
        <w:rPr>
          <w:rFonts w:ascii="Cambria" w:eastAsia="Helvetica" w:hAnsi="Cambria" w:cs="Helvetica"/>
        </w:rPr>
        <w:fldChar w:fldCharType="end"/>
      </w:r>
      <w:r w:rsidRPr="000255BE">
        <w:rPr>
          <w:rFonts w:ascii="Cambria" w:eastAsia="Helvetica" w:hAnsi="Cambria" w:cs="Helvetica"/>
        </w:rPr>
      </w:r>
      <w:r w:rsidRPr="000255BE">
        <w:rPr>
          <w:rFonts w:ascii="Cambria" w:eastAsia="Helvetica" w:hAnsi="Cambria" w:cs="Helvetica"/>
        </w:rPr>
        <w:fldChar w:fldCharType="separate"/>
      </w:r>
      <w:r w:rsidR="00A91A2F">
        <w:rPr>
          <w:rFonts w:ascii="Cambria" w:eastAsia="Helvetica" w:hAnsi="Cambria" w:cs="Helvetica"/>
          <w:noProof/>
        </w:rPr>
        <w:t>(</w:t>
      </w:r>
      <w:hyperlink w:anchor="_ENREF_110" w:tooltip="Rogers, 2013 #243" w:history="1">
        <w:r w:rsidR="009A355E">
          <w:rPr>
            <w:rFonts w:ascii="Cambria" w:eastAsia="Helvetica" w:hAnsi="Cambria" w:cs="Helvetica"/>
            <w:noProof/>
          </w:rPr>
          <w:t>110-112</w:t>
        </w:r>
      </w:hyperlink>
      <w:r w:rsidR="00A91A2F">
        <w:rPr>
          <w:rFonts w:ascii="Cambria" w:eastAsia="Helvetica" w:hAnsi="Cambria" w:cs="Helvetica"/>
          <w:noProof/>
        </w:rPr>
        <w:t>)</w:t>
      </w:r>
      <w:r w:rsidRPr="000255BE">
        <w:rPr>
          <w:rFonts w:ascii="Cambria" w:eastAsia="Helvetica" w:hAnsi="Cambria" w:cs="Helvetica"/>
        </w:rPr>
        <w:fldChar w:fldCharType="end"/>
      </w:r>
      <w:r w:rsidRPr="000255BE">
        <w:rPr>
          <w:rFonts w:ascii="Cambria" w:eastAsia="Helvetica" w:hAnsi="Cambria" w:cs="Helvetica"/>
        </w:rPr>
        <w:t xml:space="preserve"> </w:t>
      </w:r>
      <w:r w:rsidRPr="000255BE">
        <w:rPr>
          <w:rFonts w:ascii="Cambria" w:hAnsi="Cambria"/>
        </w:rPr>
        <w:t xml:space="preserve"> A limitation of this observation is the low numbers of children studied as well as an absence of data from purely healthy children with no respiratory co-morbidity. </w:t>
      </w:r>
    </w:p>
    <w:p w14:paraId="5CF1FC1C" w14:textId="36C73381"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 xml:space="preserve">With an increasing sensitivity for detection comes an increasing propensity for contamination. In accessing the lower airways the obvious anatomical source of such error would be the upper airways. Explanted lungs clearly demonstrate their own microbiome </w:t>
      </w:r>
      <w:r w:rsidRPr="000255BE">
        <w:rPr>
          <w:rFonts w:ascii="Cambria" w:hAnsi="Cambria"/>
        </w:rPr>
        <w:fldChar w:fldCharType="begin"/>
      </w:r>
      <w:r w:rsidR="00A91A2F">
        <w:rPr>
          <w:rFonts w:ascii="Cambria" w:hAnsi="Cambria"/>
        </w:rPr>
        <w:instrText xml:space="preserve"> ADDIN EN.CITE &lt;EndNote&gt;&lt;Cite&gt;&lt;Author&gt;Sze&lt;/Author&gt;&lt;Year&gt;2012&lt;/Year&gt;&lt;RecNum&gt;269&lt;/RecNum&gt;&lt;DisplayText&gt;(107, 108)&lt;/DisplayText&gt;&lt;record&gt;&lt;rec-number&gt;269&lt;/rec-number&gt;&lt;foreign-keys&gt;&lt;key app="EN" db-id="per0rfd03wxadaevfw45dr2aw5rap5fvdzwp"&gt;269&lt;/key&gt;&lt;/foreign-keys&gt;&lt;ref-type name="Journal Article"&gt;17&lt;/ref-type&gt;&lt;contributors&gt;&lt;authors&gt;&lt;author&gt;Sze, MA&lt;/author&gt;&lt;author&gt;Dimitriu, PA&lt;/author&gt;&lt;author&gt;Hayashi, S&lt;/author&gt;&lt;author&gt;Elliott, WM&lt;/author&gt;&lt;author&gt;McDonough, JE&lt;/author&gt;&lt;author&gt;Gosselink, JV&lt;/author&gt;&lt;author&gt;Cooper, J&lt;/author&gt;&lt;author&gt;Sin, DD&lt;/author&gt;&lt;author&gt;Mohn, WW&lt;/author&gt;&lt;author&gt;Hogg, JC&lt;/author&gt;&lt;/authors&gt;&lt;/contributors&gt;&lt;titles&gt;&lt;title&gt;The lung tissue microbiome in chronic obstructive pulmonary disease&lt;/title&gt;&lt;secondary-title&gt;Am J Respir Crit Care Med&lt;/secondary-title&gt;&lt;/titles&gt;&lt;periodical&gt;&lt;full-title&gt;Am J Respir Crit Care Med&lt;/full-title&gt;&lt;/periodical&gt;&lt;pages&gt;1073-1080&lt;/pages&gt;&lt;volume&gt;185&lt;/volume&gt;&lt;number&gt;10&lt;/number&gt;&lt;dates&gt;&lt;year&gt;2012&lt;/year&gt;&lt;/dates&gt;&lt;urls&gt;&lt;/urls&gt;&lt;/record&gt;&lt;/Cite&gt;&lt;Cite&gt;&lt;Author&gt;Erb-Downward&lt;/Author&gt;&lt;Year&gt;2011&lt;/Year&gt;&lt;RecNum&gt;270&lt;/RecNum&gt;&lt;record&gt;&lt;rec-number&gt;270&lt;/rec-number&gt;&lt;foreign-keys&gt;&lt;key app="EN" db-id="per0rfd03wxadaevfw45dr2aw5rap5fvdzwp"&gt;270&lt;/key&gt;&lt;/foreign-keys&gt;&lt;ref-type name="Journal Article"&gt;17&lt;/ref-type&gt;&lt;contributors&gt;&lt;authors&gt;&lt;author&gt;Erb-Downward, J.R.&lt;/author&gt;&lt;author&gt;Thompson, D.L.&lt;/author&gt;&lt;author&gt;Han, M.K. &lt;/author&gt;&lt;author&gt;Freeman, C.M, &lt;/author&gt;&lt;author&gt;McCloskey, L.&lt;/author&gt;&lt;author&gt;Schmidt LA, &lt;/author&gt;&lt;author&gt;Young, V.B. &lt;/author&gt;&lt;author&gt;Toews, G.B. &lt;/author&gt;&lt;author&gt;Curtis, J.L. &lt;/author&gt;&lt;author&gt;Sundaram, B. &lt;/author&gt;&lt;author&gt;Martinez, F.J.&lt;/author&gt;&lt;/authors&gt;&lt;/contributors&gt;&lt;titles&gt;&lt;title&gt;Analysis of the lung microbiome in the ‘healthy’ smoker and in COPD&lt;/title&gt;&lt;secondary-title&gt;PLoS One&lt;/secondary-title&gt;&lt;/titles&gt;&lt;periodical&gt;&lt;full-title&gt;Plos One&lt;/full-title&gt;&lt;/periodical&gt;&lt;pages&gt;e16384&lt;/pages&gt;&lt;volume&gt;6&lt;/volume&gt;&lt;number&gt;2&lt;/number&gt;&lt;dates&gt;&lt;year&gt;2011&lt;/year&gt;&lt;/dates&gt;&lt;urls&gt;&lt;/urls&gt;&lt;/record&gt;&lt;/Cite&gt;&lt;/EndNote&gt;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107" w:tooltip="Sze, 2012 #269" w:history="1">
        <w:r w:rsidR="009A355E">
          <w:rPr>
            <w:rFonts w:ascii="Cambria" w:hAnsi="Cambria"/>
            <w:noProof/>
          </w:rPr>
          <w:t>107</w:t>
        </w:r>
      </w:hyperlink>
      <w:r w:rsidR="00A91A2F">
        <w:rPr>
          <w:rFonts w:ascii="Cambria" w:hAnsi="Cambria"/>
          <w:noProof/>
        </w:rPr>
        <w:t xml:space="preserve">, </w:t>
      </w:r>
      <w:hyperlink w:anchor="_ENREF_108" w:tooltip="Erb-Downward, 2011 #270" w:history="1">
        <w:r w:rsidR="009A355E">
          <w:rPr>
            <w:rFonts w:ascii="Cambria" w:hAnsi="Cambria"/>
            <w:noProof/>
          </w:rPr>
          <w:t>108</w:t>
        </w:r>
      </w:hyperlink>
      <w:r w:rsidR="00A91A2F">
        <w:rPr>
          <w:rFonts w:ascii="Cambria" w:hAnsi="Cambria"/>
          <w:noProof/>
        </w:rPr>
        <w:t>)</w:t>
      </w:r>
      <w:r w:rsidRPr="000255BE">
        <w:rPr>
          <w:rFonts w:ascii="Cambria" w:hAnsi="Cambria"/>
        </w:rPr>
        <w:fldChar w:fldCharType="end"/>
      </w:r>
      <w:r w:rsidRPr="000255BE">
        <w:rPr>
          <w:rFonts w:ascii="Cambria" w:hAnsi="Cambria"/>
        </w:rPr>
        <w:t xml:space="preserve"> showing a similar but not as diverse community as the upper airways </w:t>
      </w:r>
      <w:r w:rsidRPr="000255BE">
        <w:rPr>
          <w:rFonts w:ascii="Cambria" w:hAnsi="Cambria"/>
        </w:rPr>
        <w:fldChar w:fldCharType="begin"/>
      </w:r>
      <w:r w:rsidR="00A91A2F">
        <w:rPr>
          <w:rFonts w:ascii="Cambria" w:hAnsi="Cambria"/>
        </w:rPr>
        <w:instrText xml:space="preserve"> ADDIN EN.CITE &lt;EndNote&gt;&lt;Cite&gt;&lt;Author&gt;Hilty&lt;/Author&gt;&lt;Year&gt;2010&lt;/Year&gt;&lt;RecNum&gt;88&lt;/RecNum&gt;&lt;DisplayText&gt;(113)&lt;/DisplayText&gt;&lt;record&gt;&lt;rec-number&gt;88&lt;/rec-number&gt;&lt;foreign-keys&gt;&lt;key app="EN" db-id="tzrvpd0vpex203esav9v9fdj909psspp25za"&gt;88&lt;/key&gt;&lt;/foreign-keys&gt;&lt;ref-type name="Journal Article"&gt;17&lt;/ref-type&gt;&lt;contributors&gt;&lt;authors&gt;&lt;author&gt;Hilty, Markus; Burke, Conor; Pedro, Helder; et al&lt;/author&gt;&lt;/authors&gt;&lt;/contributors&gt;&lt;titles&gt;&lt;title&gt;Disordered Microbial Communities in Asthmatic Airways&lt;/title&gt;&lt;secondary-title&gt;PLoS One&lt;/secondary-title&gt;&lt;/titles&gt;&lt;periodical&gt;&lt;full-title&gt;PLoS One&lt;/full-title&gt;&lt;abbr-1&gt;PloS one&lt;/abbr-1&gt;&lt;/periodical&gt;&lt;pages&gt;e8578&lt;/pages&gt;&lt;volume&gt;5&lt;/volume&gt;&lt;number&gt;1&lt;/number&gt;&lt;dates&gt;&lt;year&gt;2010&lt;/year&gt;&lt;/dates&gt;&lt;urls&gt;&lt;/urls&gt;&lt;/record&gt;&lt;/Cite&gt;&lt;/EndNote&gt;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113" w:tooltip="Hilty, 2010 #88" w:history="1">
        <w:r w:rsidR="009A355E">
          <w:rPr>
            <w:rFonts w:ascii="Cambria" w:hAnsi="Cambria"/>
            <w:noProof/>
          </w:rPr>
          <w:t>113</w:t>
        </w:r>
      </w:hyperlink>
      <w:r w:rsidR="00A91A2F">
        <w:rPr>
          <w:rFonts w:ascii="Cambria" w:hAnsi="Cambria"/>
          <w:noProof/>
        </w:rPr>
        <w:t>)</w:t>
      </w:r>
      <w:r w:rsidRPr="000255BE">
        <w:rPr>
          <w:rFonts w:ascii="Cambria" w:hAnsi="Cambria"/>
        </w:rPr>
        <w:fldChar w:fldCharType="end"/>
      </w:r>
      <w:r w:rsidRPr="000255BE">
        <w:rPr>
          <w:rFonts w:ascii="Cambria" w:hAnsi="Cambria"/>
        </w:rPr>
        <w:t xml:space="preserve">.  Technical consideration must be given to bronchoscope contamination by the upper airways, likely but theoretically reduced when introduced into the lungs via an endotracheal tube (ET) rather than a laryngeal mask. Other potential sources of contamination include the bronchoscope channel and laboratory reagent contamination, both of which must be controlled for during analysis </w:t>
      </w:r>
      <w:r w:rsidRPr="000255BE">
        <w:rPr>
          <w:rFonts w:ascii="Cambria" w:hAnsi="Cambria"/>
        </w:rPr>
        <w:fldChar w:fldCharType="begin"/>
      </w:r>
      <w:r w:rsidR="00A91A2F">
        <w:rPr>
          <w:rFonts w:ascii="Cambria" w:hAnsi="Cambria"/>
        </w:rPr>
        <w:instrText xml:space="preserve"> ADDIN EN.CITE &lt;EndNote&gt;&lt;Cite&gt;&lt;Author&gt;Huang&lt;/Author&gt;&lt;RecNum&gt;99&lt;/RecNum&gt;&lt;DisplayText&gt;(114)&lt;/DisplayText&gt;&lt;record&gt;&lt;rec-number&gt;99&lt;/rec-number&gt;&lt;foreign-keys&gt;&lt;key app="EN" db-id="per0rfd03wxadaevfw45dr2aw5rap5fvdzwp"&gt;99&lt;/key&gt;&lt;/foreign-keys&gt;&lt;ref-type name="Journal Article"&gt;17&lt;/ref-type&gt;&lt;contributors&gt;&lt;authors&gt;&lt;author&gt;Huang, YJ.&lt;/author&gt;&lt;author&gt;Kim, E.&lt;/author&gt;&lt;author&gt;Cox, MJ.&lt;/author&gt;&lt;author&gt;Brodie, EL.&lt;/author&gt;&lt;author&gt;Brown, R.&lt;/author&gt;&lt;author&gt;Wiener-Kronish, JP.&lt;/author&gt;&lt;author&gt;Lynch, SV.&lt;/author&gt;&lt;/authors&gt;&lt;/contributors&gt;&lt;titles&gt;&lt;title&gt;A Persistent and Diverse Airway Microbiota Present during Chronic Obstructive Pulmonary Disease Exacerbations&lt;/title&gt;&lt;secondary-title&gt;OMICS&lt;/secondary-title&gt;&lt;/titles&gt;&lt;periodical&gt;&lt;full-title&gt;OMICS&lt;/full-title&gt;&lt;/periodical&gt;&lt;pages&gt;9-59&lt;/pages&gt;&lt;volume&gt;14&lt;/volume&gt;&lt;number&gt;1&lt;/number&gt;&lt;dates&gt;&lt;year&gt;2010&lt;/year&gt;&lt;/dates&gt;&lt;urls&gt;&lt;related-urls&gt;&lt;url&gt;&amp;lt;Go to ISI&amp;gt;://WOS:000274423700002&lt;/url&gt;&lt;/related-urls&gt;&lt;/urls&gt;&lt;/record&gt;&lt;/Cite&gt;&lt;/EndNote&gt;</w:instrText>
      </w:r>
      <w:r w:rsidRPr="000255BE">
        <w:rPr>
          <w:rFonts w:ascii="Cambria" w:hAnsi="Cambria"/>
        </w:rPr>
        <w:fldChar w:fldCharType="separate"/>
      </w:r>
      <w:r w:rsidR="00A91A2F">
        <w:rPr>
          <w:rFonts w:ascii="Cambria" w:hAnsi="Cambria"/>
          <w:noProof/>
        </w:rPr>
        <w:t>(</w:t>
      </w:r>
      <w:hyperlink w:anchor="_ENREF_114" w:tooltip="Huang, 2010 #99" w:history="1">
        <w:r w:rsidR="009A355E">
          <w:rPr>
            <w:rFonts w:ascii="Cambria" w:hAnsi="Cambria"/>
            <w:noProof/>
          </w:rPr>
          <w:t>114</w:t>
        </w:r>
      </w:hyperlink>
      <w:r w:rsidR="00A91A2F">
        <w:rPr>
          <w:rFonts w:ascii="Cambria" w:hAnsi="Cambria"/>
          <w:noProof/>
        </w:rPr>
        <w:t>)</w:t>
      </w:r>
      <w:r w:rsidRPr="000255BE">
        <w:rPr>
          <w:rFonts w:ascii="Cambria" w:hAnsi="Cambria"/>
        </w:rPr>
        <w:fldChar w:fldCharType="end"/>
      </w:r>
      <w:r w:rsidRPr="000255BE">
        <w:rPr>
          <w:rFonts w:ascii="Cambria" w:hAnsi="Cambria"/>
        </w:rPr>
        <w:t xml:space="preserve">.  </w:t>
      </w:r>
    </w:p>
    <w:p w14:paraId="4A6199A9" w14:textId="77777777" w:rsidR="00871C36" w:rsidRPr="000255BE" w:rsidRDefault="00871C36" w:rsidP="00871C36">
      <w:pPr>
        <w:widowControl w:val="0"/>
        <w:autoSpaceDE w:val="0"/>
        <w:autoSpaceDN w:val="0"/>
        <w:adjustRightInd w:val="0"/>
        <w:spacing w:after="320" w:line="360" w:lineRule="auto"/>
        <w:jc w:val="both"/>
        <w:rPr>
          <w:rFonts w:ascii="Cambria" w:hAnsi="Cambria" w:cs="Minion-Regular"/>
          <w:b/>
        </w:rPr>
      </w:pPr>
    </w:p>
    <w:p w14:paraId="1D50B9EB" w14:textId="399ED71D" w:rsidR="00871C36" w:rsidRPr="000255BE" w:rsidRDefault="00871C36" w:rsidP="00871C36">
      <w:pPr>
        <w:pStyle w:val="Heading2"/>
        <w:spacing w:before="0" w:after="320" w:line="360" w:lineRule="auto"/>
        <w:rPr>
          <w:rFonts w:ascii="Cambria" w:hAnsi="Cambria"/>
          <w:i w:val="0"/>
        </w:rPr>
      </w:pPr>
      <w:bookmarkStart w:id="108" w:name="_Toc390546020"/>
      <w:bookmarkStart w:id="109" w:name="_Toc528352840"/>
      <w:r w:rsidRPr="000255BE">
        <w:rPr>
          <w:rFonts w:ascii="Cambria" w:hAnsi="Cambria"/>
          <w:i w:val="0"/>
        </w:rPr>
        <w:t>1.1</w:t>
      </w:r>
      <w:r w:rsidR="00250137">
        <w:rPr>
          <w:rFonts w:ascii="Cambria" w:hAnsi="Cambria"/>
          <w:i w:val="0"/>
        </w:rPr>
        <w:t>2</w:t>
      </w:r>
      <w:r w:rsidRPr="000255BE">
        <w:rPr>
          <w:rFonts w:ascii="Cambria" w:hAnsi="Cambria"/>
          <w:i w:val="0"/>
        </w:rPr>
        <w:tab/>
      </w:r>
      <w:r w:rsidRPr="000255BE">
        <w:rPr>
          <w:rFonts w:ascii="Cambria" w:hAnsi="Cambria"/>
          <w:i w:val="0"/>
        </w:rPr>
        <w:tab/>
        <w:t>Conclusion</w:t>
      </w:r>
      <w:bookmarkEnd w:id="108"/>
      <w:bookmarkEnd w:id="109"/>
    </w:p>
    <w:p w14:paraId="3CF937D3"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Our understanding of the human airways is evolving with advancing medical techniques. The molecular analysis of microorganisms has increased our ability to </w:t>
      </w:r>
      <w:r w:rsidRPr="000255BE">
        <w:rPr>
          <w:rFonts w:ascii="Cambria" w:hAnsi="Cambria"/>
        </w:rPr>
        <w:lastRenderedPageBreak/>
        <w:t xml:space="preserve">understand microbial colonies and how they might interact with each other. Concurrently, there is a challenge to the acceptance that chronic cough in some children is </w:t>
      </w:r>
      <w:proofErr w:type="gramStart"/>
      <w:r w:rsidRPr="000255BE">
        <w:rPr>
          <w:rFonts w:ascii="Cambria" w:hAnsi="Cambria"/>
        </w:rPr>
        <w:t>normal,</w:t>
      </w:r>
      <w:proofErr w:type="gramEnd"/>
      <w:r w:rsidRPr="000255BE">
        <w:rPr>
          <w:rFonts w:ascii="Cambria" w:hAnsi="Cambria"/>
        </w:rPr>
        <w:t xml:space="preserve"> with evidence now suggesting that a significant proportion of have infection mediated pathology and could therefore improve with treatment. Children pose investigational </w:t>
      </w:r>
      <w:proofErr w:type="gramStart"/>
      <w:r w:rsidRPr="000255BE">
        <w:rPr>
          <w:rFonts w:ascii="Cambria" w:hAnsi="Cambria"/>
        </w:rPr>
        <w:t>challenges</w:t>
      </w:r>
      <w:proofErr w:type="gramEnd"/>
      <w:r w:rsidRPr="000255BE">
        <w:rPr>
          <w:rFonts w:ascii="Cambria" w:hAnsi="Cambria"/>
        </w:rPr>
        <w:t xml:space="preserve"> as what is feasible and acceptable in adults is not always appropriate in paediatrics. Sputum sampling is difficult in younger children so alternative methods are sought to secure microbiological evidence of infection in the airways, free from contamination by the upper airways. As bronchoscopy is invasive and requires specialist equipment, other techniques are emerging to help with treatment decisions, providing samples in a safe and timely fashion and enabling reliable analysis of the whole microbiome in differing disease states.</w:t>
      </w:r>
    </w:p>
    <w:p w14:paraId="3FDF701F" w14:textId="77777777" w:rsidR="00871C36" w:rsidRPr="000255BE" w:rsidRDefault="00871C36" w:rsidP="00872D49">
      <w:pPr>
        <w:pStyle w:val="Heading1"/>
        <w:spacing w:before="0" w:after="320" w:line="360" w:lineRule="auto"/>
        <w:ind w:left="0"/>
        <w:rPr>
          <w:rFonts w:asciiTheme="minorHAnsi" w:hAnsiTheme="minorHAnsi"/>
        </w:rPr>
      </w:pPr>
      <w:r w:rsidRPr="000255BE">
        <w:br w:type="page"/>
      </w:r>
      <w:bookmarkStart w:id="110" w:name="_Toc386969190"/>
      <w:bookmarkStart w:id="111" w:name="_Toc390603198"/>
      <w:bookmarkStart w:id="112" w:name="_Toc528352841"/>
      <w:r w:rsidRPr="000255BE">
        <w:rPr>
          <w:rFonts w:asciiTheme="minorHAnsi" w:hAnsiTheme="minorHAnsi"/>
        </w:rPr>
        <w:lastRenderedPageBreak/>
        <w:t>Chapter Two</w:t>
      </w:r>
      <w:bookmarkStart w:id="113" w:name="_Toc386969191"/>
      <w:bookmarkEnd w:id="110"/>
      <w:bookmarkEnd w:id="111"/>
      <w:bookmarkEnd w:id="112"/>
    </w:p>
    <w:p w14:paraId="332BA3BA" w14:textId="26A9DF5A" w:rsidR="00871C36" w:rsidRPr="000255BE" w:rsidRDefault="00871C36" w:rsidP="00872D49">
      <w:pPr>
        <w:pStyle w:val="Heading1"/>
        <w:spacing w:before="0" w:after="320" w:line="360" w:lineRule="auto"/>
        <w:ind w:left="0"/>
        <w:rPr>
          <w:rFonts w:asciiTheme="minorHAnsi" w:hAnsiTheme="minorHAnsi"/>
        </w:rPr>
      </w:pPr>
      <w:bookmarkStart w:id="114" w:name="_Toc528352842"/>
      <w:r w:rsidRPr="000255BE">
        <w:rPr>
          <w:rFonts w:asciiTheme="minorHAnsi" w:hAnsiTheme="minorHAnsi"/>
        </w:rPr>
        <w:t>Assessment of exhaled bioaerosols by non-invasive sampling of the lower airways</w:t>
      </w:r>
      <w:bookmarkEnd w:id="113"/>
      <w:r w:rsidRPr="000255BE">
        <w:rPr>
          <w:rFonts w:asciiTheme="minorHAnsi" w:hAnsiTheme="minorHAnsi"/>
        </w:rPr>
        <w:t xml:space="preserve"> </w:t>
      </w:r>
      <w:bookmarkStart w:id="115" w:name="_Toc390546021"/>
      <w:r w:rsidR="004F76D1">
        <w:rPr>
          <w:rFonts w:asciiTheme="minorHAnsi" w:hAnsiTheme="minorHAnsi"/>
        </w:rPr>
        <w:t>(</w:t>
      </w:r>
      <w:r w:rsidRPr="000255BE">
        <w:rPr>
          <w:rFonts w:asciiTheme="minorHAnsi" w:hAnsiTheme="minorHAnsi"/>
        </w:rPr>
        <w:t>Bioaerosols study</w:t>
      </w:r>
      <w:bookmarkEnd w:id="115"/>
      <w:r w:rsidR="004F76D1">
        <w:rPr>
          <w:rFonts w:asciiTheme="minorHAnsi" w:hAnsiTheme="minorHAnsi"/>
        </w:rPr>
        <w:t>)</w:t>
      </w:r>
      <w:bookmarkEnd w:id="114"/>
    </w:p>
    <w:p w14:paraId="2C34D3F0" w14:textId="77777777" w:rsidR="00871C36" w:rsidRPr="000255BE" w:rsidRDefault="00871C36" w:rsidP="00871C36">
      <w:pPr>
        <w:pStyle w:val="Heading2"/>
        <w:spacing w:before="0" w:after="320" w:line="360" w:lineRule="auto"/>
        <w:rPr>
          <w:rFonts w:ascii="Cambria" w:hAnsi="Cambria"/>
          <w:b w:val="0"/>
        </w:rPr>
      </w:pPr>
    </w:p>
    <w:p w14:paraId="01B36EF7" w14:textId="77777777" w:rsidR="00871C36" w:rsidRPr="000255BE" w:rsidRDefault="00871C36" w:rsidP="00871C36">
      <w:pPr>
        <w:pStyle w:val="Heading2"/>
        <w:spacing w:before="0" w:after="320" w:line="360" w:lineRule="auto"/>
        <w:rPr>
          <w:rFonts w:ascii="Cambria" w:hAnsi="Cambria"/>
          <w:i w:val="0"/>
        </w:rPr>
      </w:pPr>
      <w:bookmarkStart w:id="116" w:name="_Toc386969192"/>
      <w:bookmarkStart w:id="117" w:name="_Toc390546022"/>
      <w:bookmarkStart w:id="118" w:name="_Toc528352843"/>
      <w:r w:rsidRPr="000255BE">
        <w:rPr>
          <w:rFonts w:ascii="Cambria" w:hAnsi="Cambria"/>
          <w:i w:val="0"/>
        </w:rPr>
        <w:t>2.1</w:t>
      </w:r>
      <w:r w:rsidRPr="000255BE">
        <w:rPr>
          <w:rFonts w:ascii="Cambria" w:hAnsi="Cambria"/>
          <w:i w:val="0"/>
        </w:rPr>
        <w:tab/>
      </w:r>
      <w:r w:rsidRPr="000255BE">
        <w:rPr>
          <w:rFonts w:ascii="Cambria" w:hAnsi="Cambria"/>
          <w:i w:val="0"/>
        </w:rPr>
        <w:tab/>
        <w:t>Study rationale</w:t>
      </w:r>
      <w:bookmarkEnd w:id="116"/>
      <w:bookmarkEnd w:id="117"/>
      <w:bookmarkEnd w:id="118"/>
    </w:p>
    <w:p w14:paraId="5BB4A5DD" w14:textId="7C258F0A" w:rsidR="00871C36" w:rsidRPr="000255BE" w:rsidRDefault="00871C36" w:rsidP="00871C36">
      <w:pPr>
        <w:spacing w:after="320" w:line="360" w:lineRule="auto"/>
        <w:jc w:val="both"/>
        <w:rPr>
          <w:rFonts w:ascii="Cambria" w:hAnsi="Cambria"/>
        </w:rPr>
      </w:pPr>
      <w:r w:rsidRPr="000255BE">
        <w:rPr>
          <w:rFonts w:ascii="Cambria" w:hAnsi="Cambria"/>
        </w:rPr>
        <w:t xml:space="preserve">Children under the age of seven usually do not expectorate sputum making the microbiological assessment of the lower airways challenging. Whilst BAL is the gold standard test for sampling the lower airways </w:t>
      </w:r>
      <w:r w:rsidRPr="000255BE">
        <w:rPr>
          <w:rFonts w:ascii="Cambria" w:hAnsi="Cambria"/>
        </w:rPr>
        <w:fldChar w:fldCharType="begin"/>
      </w:r>
      <w:r w:rsidR="00A91A2F">
        <w:rPr>
          <w:rFonts w:ascii="Cambria" w:hAnsi="Cambria"/>
        </w:rPr>
        <w:instrText xml:space="preserve"> ADDIN EN.CITE &lt;EndNote&gt;&lt;Cite&gt;&lt;Author&gt;de Blic&lt;/Author&gt;&lt;Year&gt;2000&lt;/Year&gt;&lt;RecNum&gt;191&lt;/RecNum&gt;&lt;DisplayText&gt;(60)&lt;/DisplayText&gt;&lt;record&gt;&lt;rec-number&gt;191&lt;/rec-number&gt;&lt;foreign-keys&gt;&lt;key app="EN" db-id="per0rfd03wxadaevfw45dr2aw5rap5fvdzwp"&gt;191&lt;/key&gt;&lt;/foreign-keys&gt;&lt;ref-type name="Journal Article"&gt;17&lt;/ref-type&gt;&lt;contributors&gt;&lt;authors&gt;&lt;author&gt;de Blic, J.&lt;/author&gt;&lt;author&gt;Midulla, F.&lt;/author&gt;&lt;author&gt;Barbato, A.&lt;/author&gt;&lt;author&gt;Clement, A.&lt;/author&gt;&lt;author&gt;Dab, I.&lt;/author&gt;&lt;author&gt;Eber, E.&lt;/author&gt;&lt;author&gt;Green, C.&lt;/author&gt;&lt;author&gt;Grigg, J.&lt;/author&gt;&lt;author&gt;Kotecha, S.&lt;/author&gt;&lt;author&gt;Kurland, G.&lt;/author&gt;&lt;author&gt;Pohunek, P.&lt;/author&gt;&lt;author&gt;Ratjen, F.&lt;/author&gt;&lt;author&gt;Rossi, G.&lt;/author&gt;&lt;/authors&gt;&lt;/contributors&gt;&lt;auth-address&gt;Univ Essen Gesamthsch, Childrens Hosp, D-45122 Essen, Germany.&amp;#xD;Ratjen, F (reprint author), Univ Essen Gesamthsch, Childrens Hosp, Hufeland Str 55, D-45122 Essen, Germany.&lt;/auth-address&gt;&lt;titles&gt;&lt;title&gt;Bronchoalveolar lavage in children. ERS Task Force on bronchoalveolar lavage in children. European Respiratory Society&lt;/title&gt;&lt;secondary-title&gt;Eur Respir J&lt;/secondary-title&gt;&lt;/titles&gt;&lt;periodical&gt;&lt;full-title&gt;Eur Respir J&lt;/full-title&gt;&lt;/periodical&gt;&lt;pages&gt;217-231&lt;/pages&gt;&lt;volume&gt;15&lt;/volume&gt;&lt;number&gt;1&lt;/number&gt;&lt;keywords&gt;&lt;keyword&gt;polymerase chain-reaction&lt;/keyword&gt;&lt;keyword&gt;acquired-immunodeficiency-syndrome&lt;/keyword&gt;&lt;keyword&gt;flexible&lt;/keyword&gt;&lt;keyword&gt;fiberoptic bronchoscopy&lt;/keyword&gt;&lt;keyword&gt;pneumocystis-carinii pneumonia&lt;/keyword&gt;&lt;keyword&gt;pulmonary&lt;/keyword&gt;&lt;keyword&gt;alveolar proteinosis&lt;/keyword&gt;&lt;keyword&gt;lung-transplant recipients&lt;/keyword&gt;&lt;keyword&gt;necrosis-factor-alpha&lt;/keyword&gt;&lt;keyword&gt;rapid detection&lt;/keyword&gt;&lt;keyword&gt;immunocompromised child&lt;/keyword&gt;&lt;keyword&gt;differential cytology&lt;/keyword&gt;&lt;/keywords&gt;&lt;dates&gt;&lt;year&gt;2000&lt;/year&gt;&lt;/dates&gt;&lt;urls&gt;&lt;related-urls&gt;&lt;url&gt;&amp;lt;Go to ISI&amp;gt;://WOS:000085113000040&lt;/url&gt;&lt;/related-urls&gt;&lt;/urls&gt;&lt;/record&gt;&lt;/Cite&gt;&lt;/EndNote&gt;</w:instrText>
      </w:r>
      <w:r w:rsidRPr="000255BE">
        <w:rPr>
          <w:rFonts w:ascii="Cambria" w:hAnsi="Cambria"/>
        </w:rPr>
        <w:fldChar w:fldCharType="separate"/>
      </w:r>
      <w:r w:rsidR="00A91A2F">
        <w:rPr>
          <w:rFonts w:ascii="Cambria" w:hAnsi="Cambria"/>
          <w:noProof/>
        </w:rPr>
        <w:t>(</w:t>
      </w:r>
      <w:hyperlink w:anchor="_ENREF_60" w:tooltip="de Blic, 2000 #191" w:history="1">
        <w:r w:rsidR="009A355E">
          <w:rPr>
            <w:rFonts w:ascii="Cambria" w:hAnsi="Cambria"/>
            <w:noProof/>
          </w:rPr>
          <w:t>60</w:t>
        </w:r>
      </w:hyperlink>
      <w:r w:rsidR="00A91A2F">
        <w:rPr>
          <w:rFonts w:ascii="Cambria" w:hAnsi="Cambria"/>
          <w:noProof/>
        </w:rPr>
        <w:t>)</w:t>
      </w:r>
      <w:r w:rsidRPr="000255BE">
        <w:rPr>
          <w:rFonts w:ascii="Cambria" w:hAnsi="Cambria"/>
        </w:rPr>
        <w:fldChar w:fldCharType="end"/>
      </w:r>
      <w:r w:rsidRPr="000255BE">
        <w:rPr>
          <w:rFonts w:ascii="Cambria" w:hAnsi="Cambria"/>
        </w:rPr>
        <w:t xml:space="preserve">, this requires a general anaesthetic, specialist equipment and is time consuming. </w:t>
      </w:r>
    </w:p>
    <w:p w14:paraId="3C4BE89A" w14:textId="393FBA0E" w:rsidR="00871C36" w:rsidRPr="000255BE" w:rsidRDefault="00871C36" w:rsidP="00871C36">
      <w:pPr>
        <w:spacing w:after="320" w:line="360" w:lineRule="auto"/>
        <w:jc w:val="both"/>
        <w:rPr>
          <w:rFonts w:ascii="Cambria" w:hAnsi="Cambria"/>
        </w:rPr>
      </w:pPr>
      <w:r w:rsidRPr="000255BE">
        <w:rPr>
          <w:rFonts w:ascii="Cambria" w:hAnsi="Cambria"/>
        </w:rPr>
        <w:t xml:space="preserve">Cough swabs are frequently taken in paediatric cystic fibrosis departments although the yield in children with no cough or a dry cough is low </w:t>
      </w:r>
      <w:r w:rsidRPr="000255BE">
        <w:rPr>
          <w:rFonts w:ascii="Cambria" w:hAnsi="Cambria"/>
        </w:rPr>
        <w:fldChar w:fldCharType="begin"/>
      </w:r>
      <w:r w:rsidR="00A91A2F">
        <w:rPr>
          <w:rFonts w:ascii="Cambria" w:hAnsi="Cambria"/>
        </w:rPr>
        <w:instrText xml:space="preserve"> ADDIN EN.CITE &lt;EndNote&gt;&lt;Cite&gt;&lt;Author&gt;Ahmed&lt;/Author&gt;&lt;Year&gt;2014&lt;/Year&gt;&lt;RecNum&gt;279&lt;/RecNum&gt;&lt;DisplayText&gt;(115)&lt;/DisplayText&gt;&lt;record&gt;&lt;rec-number&gt;279&lt;/rec-number&gt;&lt;foreign-keys&gt;&lt;key app="EN" db-id="per0rfd03wxadaevfw45dr2aw5rap5fvdzwp"&gt;279&lt;/key&gt;&lt;/foreign-keys&gt;&lt;ref-type name="Journal Article"&gt;17&lt;/ref-type&gt;&lt;contributors&gt;&lt;authors&gt;&lt;author&gt;Ahmed, B&lt;/author&gt;&lt;author&gt;Bush, A&lt;/author&gt;&lt;author&gt;Davies, JC&lt;/author&gt;&lt;/authors&gt;&lt;/contributors&gt;&lt;titles&gt;&lt;title&gt;How to use bacterial cultures in diagnosing lower respiratory tract infections in cystic fibrosis&lt;/title&gt;&lt;secondary-title&gt;Arch Dis Child Educ Pract Ed&lt;/secondary-title&gt;&lt;/titles&gt;&lt;periodical&gt;&lt;full-title&gt;Arch Dis Child Educ Pract Ed&lt;/full-title&gt;&lt;/periodical&gt;&lt;pages&gt;181-187&lt;/pages&gt;&lt;volume&gt;99&lt;/volume&gt;&lt;number&gt;5&lt;/number&gt;&lt;dates&gt;&lt;year&gt;2014&lt;/year&gt;&lt;/dates&gt;&lt;urls&gt;&lt;/urls&gt;&lt;/record&gt;&lt;/Cite&gt;&lt;/EndNote&gt;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115" w:tooltip="Ahmed, 2014 #279" w:history="1">
        <w:r w:rsidR="009A355E">
          <w:rPr>
            <w:rFonts w:ascii="Cambria" w:hAnsi="Cambria"/>
            <w:noProof/>
          </w:rPr>
          <w:t>115</w:t>
        </w:r>
      </w:hyperlink>
      <w:r w:rsidR="00A91A2F">
        <w:rPr>
          <w:rFonts w:ascii="Cambria" w:hAnsi="Cambria"/>
          <w:noProof/>
        </w:rPr>
        <w:t>)</w:t>
      </w:r>
      <w:r w:rsidRPr="000255BE">
        <w:rPr>
          <w:rFonts w:ascii="Cambria" w:hAnsi="Cambria"/>
        </w:rPr>
        <w:fldChar w:fldCharType="end"/>
      </w:r>
      <w:r w:rsidRPr="000255BE">
        <w:rPr>
          <w:rFonts w:ascii="Cambria" w:hAnsi="Cambria"/>
        </w:rPr>
        <w:t xml:space="preserve">. Cough plates, produced by asking a child to cough directly onto a culture medium, are also available for analysis in the absence of sputum but repeated samples might be required, and they have been shown to be less sensitive then cough swabs </w:t>
      </w:r>
      <w:r w:rsidRPr="000255BE">
        <w:rPr>
          <w:rFonts w:ascii="Cambria" w:hAnsi="Cambria"/>
        </w:rPr>
        <w:fldChar w:fldCharType="begin"/>
      </w:r>
      <w:r w:rsidR="00A91A2F">
        <w:rPr>
          <w:rFonts w:ascii="Cambria" w:hAnsi="Cambria"/>
        </w:rPr>
        <w:instrText xml:space="preserve"> ADDIN EN.CITE &lt;EndNote&gt;&lt;Cite&gt;&lt;Author&gt;Byrne&lt;/Author&gt;&lt;Year&gt;2013&lt;/Year&gt;&lt;RecNum&gt;278&lt;/RecNum&gt;&lt;DisplayText&gt;(116, 117)&lt;/DisplayText&gt;&lt;record&gt;&lt;rec-number&gt;278&lt;/rec-number&gt;&lt;foreign-keys&gt;&lt;key app="EN" db-id="per0rfd03wxadaevfw45dr2aw5rap5fvdzwp"&gt;278&lt;/key&gt;&lt;/foreign-keys&gt;&lt;ref-type name="Journal Article"&gt;17&lt;/ref-type&gt;&lt;contributors&gt;&lt;authors&gt;&lt;author&gt;Byrne, NM&lt;/author&gt;&lt;author&gt;O&amp;apos;Brien, C&lt;/author&gt;&lt;author&gt;Spencer, DA&lt;/author&gt;&lt;/authors&gt;&lt;/contributors&gt;&lt;titles&gt;&lt;title&gt;The efficacy of cough plates in the identification of bacterial pathogens in children with cystic fibrosis&lt;/title&gt;&lt;secondary-title&gt;Arch Dis Child&lt;/secondary-title&gt;&lt;/titles&gt;&lt;periodical&gt;&lt;full-title&gt;Arch Dis Child&lt;/full-title&gt;&lt;/periodical&gt;&lt;pages&gt;768-771&lt;/pages&gt;&lt;volume&gt;98&lt;/volume&gt;&lt;number&gt;10&lt;/number&gt;&lt;dates&gt;&lt;year&gt;2013&lt;/year&gt;&lt;/dates&gt;&lt;urls&gt;&lt;/urls&gt;&lt;/record&gt;&lt;/Cite&gt;&lt;Cite&gt;&lt;Author&gt;O’Brien&lt;/Author&gt;&lt;Year&gt;2003&lt;/Year&gt;&lt;RecNum&gt;281&lt;/RecNum&gt;&lt;record&gt;&lt;rec-number&gt;281&lt;/rec-number&gt;&lt;foreign-keys&gt;&lt;key app="EN" db-id="per0rfd03wxadaevfw45dr2aw5rap5fvdzwp"&gt;281&lt;/key&gt;&lt;/foreign-keys&gt;&lt;ref-type name="Journal Article"&gt;17&lt;/ref-type&gt;&lt;contributors&gt;&lt;authors&gt;&lt;author&gt;O’Brien, KL&lt;/author&gt;&lt;author&gt;Nohynek, H&lt;/author&gt;&lt;author&gt;World Health Organization Pneumococcal Vaccine Trials Carriage Working Group,&lt;/author&gt;&lt;/authors&gt;&lt;/contributors&gt;&lt;titles&gt;&lt;title&gt;Report from a WHO Working Group: standard method for detecting upper respiratory carriage of Streptococcus pneumoniae&lt;/title&gt;&lt;secondary-title&gt;Pediatr Infect Dis J&lt;/secondary-title&gt;&lt;/titles&gt;&lt;periodical&gt;&lt;full-title&gt;Pediatr Infect Dis J&lt;/full-title&gt;&lt;/periodical&gt;&lt;pages&gt;e1-11&lt;/pages&gt;&lt;volume&gt;22&lt;/volume&gt;&lt;number&gt;2&lt;/number&gt;&lt;dates&gt;&lt;year&gt;2003&lt;/year&gt;&lt;/dates&gt;&lt;urls&gt;&lt;/urls&gt;&lt;/record&gt;&lt;/Cite&gt;&lt;/EndNote&gt;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116" w:tooltip="Byrne, 2013 #278" w:history="1">
        <w:r w:rsidR="009A355E">
          <w:rPr>
            <w:rFonts w:ascii="Cambria" w:hAnsi="Cambria"/>
            <w:noProof/>
          </w:rPr>
          <w:t>116</w:t>
        </w:r>
      </w:hyperlink>
      <w:r w:rsidR="00A91A2F">
        <w:rPr>
          <w:rFonts w:ascii="Cambria" w:hAnsi="Cambria"/>
          <w:noProof/>
        </w:rPr>
        <w:t xml:space="preserve">, </w:t>
      </w:r>
      <w:hyperlink w:history="1">
        <w:r w:rsidR="009A355E">
          <w:rPr>
            <w:rFonts w:ascii="Cambria" w:hAnsi="Cambria"/>
            <w:noProof/>
          </w:rPr>
          <w:t>117</w:t>
        </w:r>
      </w:hyperlink>
      <w:r w:rsidR="00A91A2F">
        <w:rPr>
          <w:rFonts w:ascii="Cambria" w:hAnsi="Cambria"/>
          <w:noProof/>
        </w:rPr>
        <w:t>)</w:t>
      </w:r>
      <w:r w:rsidRPr="000255BE">
        <w:rPr>
          <w:rFonts w:ascii="Cambria" w:hAnsi="Cambria"/>
        </w:rPr>
        <w:fldChar w:fldCharType="end"/>
      </w:r>
      <w:r w:rsidRPr="000255BE">
        <w:rPr>
          <w:rFonts w:ascii="Cambria" w:hAnsi="Cambria"/>
        </w:rPr>
        <w:t>.</w:t>
      </w:r>
    </w:p>
    <w:p w14:paraId="47273A34" w14:textId="1C94439B" w:rsidR="00871C36" w:rsidRPr="000255BE" w:rsidRDefault="00871C36" w:rsidP="00871C36">
      <w:pPr>
        <w:spacing w:after="320" w:line="360" w:lineRule="auto"/>
        <w:jc w:val="both"/>
        <w:rPr>
          <w:rFonts w:ascii="Cambria" w:hAnsi="Cambria"/>
        </w:rPr>
      </w:pPr>
      <w:r w:rsidRPr="000255BE">
        <w:rPr>
          <w:rFonts w:ascii="Cambria" w:hAnsi="Cambria"/>
        </w:rPr>
        <w:t xml:space="preserve">Aerosol sampling systems that are portable and easy to use would provide another avenue through which the lower airways could be sampled. Traditionally, non-invasive testing requires patients to cough, although significant numbers of bioaerosols are formed during tidal breathing </w:t>
      </w:r>
      <w:r w:rsidRPr="000255BE">
        <w:rPr>
          <w:rFonts w:ascii="Cambria" w:hAnsi="Cambria"/>
        </w:rPr>
        <w:fldChar w:fldCharType="begin"/>
      </w:r>
      <w:r w:rsidR="00A91A2F">
        <w:rPr>
          <w:rFonts w:ascii="Cambria" w:hAnsi="Cambria"/>
        </w:rPr>
        <w:instrText xml:space="preserve"> ADDIN EN.CITE &lt;EndNote&gt;&lt;Cite&gt;&lt;Author&gt;Edwards&lt;/Author&gt;&lt;Year&gt;2002&lt;/Year&gt;&lt;RecNum&gt;272&lt;/RecNum&gt;&lt;DisplayText&gt;(90, 118)&lt;/DisplayText&gt;&lt;record&gt;&lt;rec-number&gt;272&lt;/rec-number&gt;&lt;foreign-keys&gt;&lt;key app="EN" db-id="per0rfd03wxadaevfw45dr2aw5rap5fvdzwp"&gt;272&lt;/key&gt;&lt;/foreign-keys&gt;&lt;ref-type name="Journal Article"&gt;17&lt;/ref-type&gt;&lt;contributors&gt;&lt;authors&gt;&lt;author&gt;Edwards, DA.&lt;/author&gt;&lt;author&gt;Dunbar, C.&lt;/author&gt;&lt;/authors&gt;&lt;/contributors&gt;&lt;titles&gt;&lt;title&gt;Bioengineering of therapeutic aerosols.&lt;/title&gt;&lt;secondary-title&gt;Annu Rev Biomed Eng&lt;/secondary-title&gt;&lt;/titles&gt;&lt;periodical&gt;&lt;full-title&gt;Annu Rev Biomed Eng&lt;/full-title&gt;&lt;/periodical&gt;&lt;pages&gt;93-107&lt;/pages&gt;&lt;volume&gt;4&lt;/volume&gt;&lt;dates&gt;&lt;year&gt;2002&lt;/year&gt;&lt;/dates&gt;&lt;urls&gt;&lt;/urls&gt;&lt;/record&gt;&lt;/Cite&gt;&lt;Cite&gt;&lt;Author&gt;Fiegel&lt;/Author&gt;&lt;Year&gt;2006&lt;/Year&gt;&lt;RecNum&gt;122&lt;/RecNum&gt;&lt;record&gt;&lt;rec-number&gt;122&lt;/rec-number&gt;&lt;foreign-keys&gt;&lt;key app="EN" db-id="per0rfd03wxadaevfw45dr2aw5rap5fvdzwp"&gt;122&lt;/key&gt;&lt;/foreign-keys&gt;&lt;ref-type name="Journal Article"&gt;17&lt;/ref-type&gt;&lt;contributors&gt;&lt;authors&gt;&lt;author&gt;Fiegel, J.&lt;/author&gt;&lt;author&gt;Clarke, R.&lt;/author&gt;&lt;author&gt;Edwards, D. A.&lt;/author&gt;&lt;/authors&gt;&lt;/contributors&gt;&lt;titles&gt;&lt;title&gt;Airborne infectious disease and the suppression of pulmonary bioaerosols&lt;/title&gt;&lt;secondary-title&gt;Drug Discovery Today&lt;/secondary-title&gt;&lt;/titles&gt;&lt;periodical&gt;&lt;full-title&gt;Drug Discovery Today&lt;/full-title&gt;&lt;/periodical&gt;&lt;pages&gt;51-57&lt;/pages&gt;&lt;volume&gt;11&lt;/volume&gt;&lt;number&gt;1-2&lt;/number&gt;&lt;dates&gt;&lt;year&gt;2006&lt;/year&gt;&lt;/dates&gt;&lt;urls&gt;&lt;related-urls&gt;&lt;url&gt;&amp;lt;Go to ISI&amp;gt;://WOS:000234823500008&lt;/url&gt;&lt;/related-urls&gt;&lt;/urls&gt;&lt;/record&gt;&lt;/Cite&gt;&lt;/EndNote&gt;</w:instrText>
      </w:r>
      <w:r w:rsidRPr="000255BE">
        <w:rPr>
          <w:rFonts w:ascii="Cambria" w:hAnsi="Cambria"/>
        </w:rPr>
        <w:fldChar w:fldCharType="separate"/>
      </w:r>
      <w:r w:rsidR="00A91A2F">
        <w:rPr>
          <w:rFonts w:ascii="Cambria" w:hAnsi="Cambria"/>
          <w:noProof/>
        </w:rPr>
        <w:t>(</w:t>
      </w:r>
      <w:hyperlink w:anchor="_ENREF_90" w:tooltip="Fiegel, 2006 #122" w:history="1">
        <w:r w:rsidR="009A355E">
          <w:rPr>
            <w:rFonts w:ascii="Cambria" w:hAnsi="Cambria"/>
            <w:noProof/>
          </w:rPr>
          <w:t>90</w:t>
        </w:r>
      </w:hyperlink>
      <w:r w:rsidR="00A91A2F">
        <w:rPr>
          <w:rFonts w:ascii="Cambria" w:hAnsi="Cambria"/>
          <w:noProof/>
        </w:rPr>
        <w:t xml:space="preserve">, </w:t>
      </w:r>
      <w:hyperlink w:anchor="_ENREF_118" w:tooltip="Edwards, 2002 #272" w:history="1">
        <w:r w:rsidR="009A355E">
          <w:rPr>
            <w:rFonts w:ascii="Cambria" w:hAnsi="Cambria"/>
            <w:noProof/>
          </w:rPr>
          <w:t>118</w:t>
        </w:r>
      </w:hyperlink>
      <w:r w:rsidR="00A91A2F">
        <w:rPr>
          <w:rFonts w:ascii="Cambria" w:hAnsi="Cambria"/>
          <w:noProof/>
        </w:rPr>
        <w:t>)</w:t>
      </w:r>
      <w:r w:rsidRPr="000255BE">
        <w:rPr>
          <w:rFonts w:ascii="Cambria" w:hAnsi="Cambria"/>
        </w:rPr>
        <w:fldChar w:fldCharType="end"/>
      </w:r>
      <w:r w:rsidRPr="000255BE">
        <w:rPr>
          <w:rFonts w:ascii="Cambria" w:hAnsi="Cambria"/>
        </w:rPr>
        <w:t xml:space="preserve">. Aerosol sampling systems do not have to rely on coughing. They can be used for the microbiological analysis of bacteria </w:t>
      </w:r>
      <w:r w:rsidRPr="000255BE">
        <w:rPr>
          <w:rFonts w:ascii="Cambria" w:hAnsi="Cambria"/>
        </w:rPr>
        <w:fldChar w:fldCharType="begin">
          <w:fldData xml:space="preserve">PEVuZE5vdGU+PENpdGU+PEF1dGhvcj5GZW5uZWxseTwvQXV0aG9yPjxZZWFyPjIwMDQ8L1llYXI+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PEVuZE5vdGU+PENpdGU+PEF1dGhvcj5GZW5uZWxseTwvQXV0aG9yPjxZZWFyPjIwMDQ8L1llYXI+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84" w:tooltip="Fennelly, 2004 #104" w:history="1">
        <w:r w:rsidR="009A355E">
          <w:rPr>
            <w:rFonts w:ascii="Cambria" w:hAnsi="Cambria"/>
            <w:noProof/>
          </w:rPr>
          <w:t>84</w:t>
        </w:r>
      </w:hyperlink>
      <w:r w:rsidR="00A91A2F">
        <w:rPr>
          <w:rFonts w:ascii="Cambria" w:hAnsi="Cambria"/>
          <w:noProof/>
        </w:rPr>
        <w:t xml:space="preserve">, </w:t>
      </w:r>
      <w:hyperlink w:anchor="_ENREF_86" w:tooltip="Wainwright, 2009 #120" w:history="1">
        <w:r w:rsidR="009A355E">
          <w:rPr>
            <w:rFonts w:ascii="Cambria" w:hAnsi="Cambria"/>
            <w:noProof/>
          </w:rPr>
          <w:t>86</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viruses </w:t>
      </w:r>
      <w:r w:rsidRPr="000255BE">
        <w:rPr>
          <w:rFonts w:ascii="Cambria" w:hAnsi="Cambria"/>
        </w:rPr>
        <w:fldChar w:fldCharType="begin"/>
      </w:r>
      <w:r w:rsidR="00A91A2F">
        <w:rPr>
          <w:rFonts w:ascii="Cambria" w:hAnsi="Cambria"/>
        </w:rPr>
        <w:instrText xml:space="preserve"> ADDIN EN.CITE &lt;EndNote&gt;&lt;Cite&gt;&lt;Author&gt;Fabian&lt;/Author&gt;&lt;Year&gt;2008&lt;/Year&gt;&lt;RecNum&gt;103&lt;/RecNum&gt;&lt;DisplayText&gt;(83, 85)&lt;/DisplayText&gt;&lt;record&gt;&lt;rec-number&gt;103&lt;/rec-number&gt;&lt;foreign-keys&gt;&lt;key app="EN" db-id="per0rfd03wxadaevfw45dr2aw5rap5fvdzwp"&gt;103&lt;/key&gt;&lt;/foreign-keys&gt;&lt;ref-type name="Journal Article"&gt;17&lt;/ref-type&gt;&lt;contributors&gt;&lt;authors&gt;&lt;author&gt;Fabian, P&lt;/author&gt;&lt;author&gt;McDevitt, James J.&lt;/author&gt;&lt;author&gt;DeHaan, Wesley H.&lt;/author&gt;&lt;author&gt;Fung, Rita O. P.&lt;/author&gt;&lt;author&gt;Cowling, Benjamin J.&lt;/author&gt;&lt;author&gt;Chan, Kwok Hung&lt;/author&gt;&lt;author&gt;Leung, Gabriel M.&lt;/author&gt;&lt;author&gt;Milton, Donald K.&lt;/author&gt;&lt;/authors&gt;&lt;/contributors&gt;&lt;titles&gt;&lt;title&gt;Influenza Virus in Human Exhaled Breath: An Observational Study&lt;/title&gt;&lt;secondary-title&gt;Plos One&lt;/secondary-title&gt;&lt;/titles&gt;&lt;periodical&gt;&lt;full-title&gt;Plos One&lt;/full-title&gt;&lt;/periodical&gt;&lt;pages&gt;e2691&lt;/pages&gt;&lt;volume&gt;3&lt;/volume&gt;&lt;number&gt;7&lt;/number&gt;&lt;dates&gt;&lt;year&gt;2008&lt;/year&gt;&lt;/dates&gt;&lt;urls&gt;&lt;related-urls&gt;&lt;url&gt;&amp;lt;Go to ISI&amp;gt;://WOS:000264057200034&lt;/url&gt;&lt;/related-urls&gt;&lt;/urls&gt;&lt;/record&gt;&lt;/Cite&gt;&lt;Cite&gt;&lt;Author&gt;Huynh&lt;/Author&gt;&lt;Year&gt;2008&lt;/Year&gt;&lt;RecNum&gt;108&lt;/RecNum&gt;&lt;record&gt;&lt;rec-number&gt;108&lt;/rec-number&gt;&lt;foreign-keys&gt;&lt;key app="EN" db-id="per0rfd03wxadaevfw45dr2aw5rap5fvdzwp"&gt;108&lt;/key&gt;&lt;/foreign-keys&gt;&lt;ref-type name="Journal Article"&gt;17&lt;/ref-type&gt;&lt;contributors&gt;&lt;authors&gt;&lt;author&gt;Huynh, KN.&lt;/author&gt;&lt;author&gt;Oliver, BG.&lt;/author&gt;&lt;author&gt;Stelzer, S&lt;/author&gt;&lt;author&gt;Rawlinson, WD.&lt;/author&gt;&lt;author&gt;Tovey, ER.&lt;/author&gt;&lt;/authors&gt;&lt;/contributors&gt;&lt;titles&gt;&lt;title&gt;A new method for sampling and detection of exhaled respiratory virus aerosols&lt;/title&gt;&lt;secondary-title&gt;Clin Infect Dis&lt;/secondary-title&gt;&lt;/titles&gt;&lt;periodical&gt;&lt;full-title&gt;Clin Infect Dis&lt;/full-title&gt;&lt;/periodical&gt;&lt;pages&gt;93-95&lt;/pages&gt;&lt;volume&gt;46&lt;/volume&gt;&lt;number&gt;1&lt;/number&gt;&lt;dates&gt;&lt;year&gt;2008&lt;/year&gt;&lt;/dates&gt;&lt;urls&gt;&lt;related-urls&gt;&lt;url&gt;&amp;lt;Go to ISI&amp;gt;://WOS:000251931200014&lt;/url&gt;&lt;/related-urls&gt;&lt;/urls&gt;&lt;/record&gt;&lt;/Cite&gt;&lt;/EndNote&gt;</w:instrText>
      </w:r>
      <w:r w:rsidRPr="000255BE">
        <w:rPr>
          <w:rFonts w:ascii="Cambria" w:hAnsi="Cambria"/>
        </w:rPr>
        <w:fldChar w:fldCharType="separate"/>
      </w:r>
      <w:r w:rsidR="00A91A2F">
        <w:rPr>
          <w:rFonts w:ascii="Cambria" w:hAnsi="Cambria"/>
          <w:noProof/>
        </w:rPr>
        <w:t>(</w:t>
      </w:r>
      <w:hyperlink w:anchor="_ENREF_83" w:tooltip="Fabian, 2008 #103" w:history="1">
        <w:r w:rsidR="009A355E">
          <w:rPr>
            <w:rFonts w:ascii="Cambria" w:hAnsi="Cambria"/>
            <w:noProof/>
          </w:rPr>
          <w:t>83</w:t>
        </w:r>
      </w:hyperlink>
      <w:r w:rsidR="00A91A2F">
        <w:rPr>
          <w:rFonts w:ascii="Cambria" w:hAnsi="Cambria"/>
          <w:noProof/>
        </w:rPr>
        <w:t xml:space="preserve">, </w:t>
      </w:r>
      <w:hyperlink w:anchor="_ENREF_85" w:tooltip="Huynh, 2008 #108" w:history="1">
        <w:r w:rsidR="009A355E">
          <w:rPr>
            <w:rFonts w:ascii="Cambria" w:hAnsi="Cambria"/>
            <w:noProof/>
          </w:rPr>
          <w:t>85</w:t>
        </w:r>
      </w:hyperlink>
      <w:r w:rsidR="00A91A2F">
        <w:rPr>
          <w:rFonts w:ascii="Cambria" w:hAnsi="Cambria"/>
          <w:noProof/>
        </w:rPr>
        <w:t>)</w:t>
      </w:r>
      <w:r w:rsidRPr="000255BE">
        <w:rPr>
          <w:rFonts w:ascii="Cambria" w:hAnsi="Cambria"/>
        </w:rPr>
        <w:fldChar w:fldCharType="end"/>
      </w:r>
      <w:r w:rsidRPr="000255BE">
        <w:rPr>
          <w:rFonts w:ascii="Cambria" w:hAnsi="Cambria"/>
        </w:rPr>
        <w:t xml:space="preserve"> that have formed bioaerosols during both coughing and tidal breathing.</w:t>
      </w:r>
    </w:p>
    <w:p w14:paraId="46F0CA10"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Although </w:t>
      </w:r>
      <w:proofErr w:type="gramStart"/>
      <w:r w:rsidRPr="000255BE">
        <w:rPr>
          <w:rFonts w:ascii="Cambria" w:hAnsi="Cambria"/>
        </w:rPr>
        <w:t>aerosol sampling</w:t>
      </w:r>
      <w:proofErr w:type="gramEnd"/>
      <w:r w:rsidRPr="000255BE">
        <w:rPr>
          <w:rFonts w:ascii="Cambria" w:hAnsi="Cambria"/>
        </w:rPr>
        <w:t xml:space="preserve"> systems do require some cooperation and are therefore unsuitable for use in the very young, they are simple to use and would be possible in many cooperative children. Devices that rely only on the participant breathing normally might be more appealing to children who do not expectorate or who will </w:t>
      </w:r>
      <w:r w:rsidRPr="000255BE">
        <w:rPr>
          <w:rFonts w:ascii="Cambria" w:hAnsi="Cambria"/>
        </w:rPr>
        <w:lastRenderedPageBreak/>
        <w:t>not cough, enabling microbiological sampling in those for whom samples may not be otherwise possible.</w:t>
      </w:r>
    </w:p>
    <w:p w14:paraId="1E84943E"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Two </w:t>
      </w:r>
      <w:proofErr w:type="gramStart"/>
      <w:r w:rsidRPr="000255BE">
        <w:rPr>
          <w:rFonts w:ascii="Cambria" w:hAnsi="Cambria"/>
        </w:rPr>
        <w:t>aerosol sampling</w:t>
      </w:r>
      <w:proofErr w:type="gramEnd"/>
      <w:r w:rsidRPr="000255BE">
        <w:rPr>
          <w:rFonts w:ascii="Cambria" w:hAnsi="Cambria"/>
        </w:rPr>
        <w:t xml:space="preserve"> systems were tested in this study. </w:t>
      </w:r>
    </w:p>
    <w:p w14:paraId="5F37CC7D" w14:textId="77777777" w:rsidR="00871C36" w:rsidRPr="000255BE" w:rsidRDefault="00871C36" w:rsidP="00871C36">
      <w:pPr>
        <w:numPr>
          <w:ilvl w:val="0"/>
          <w:numId w:val="5"/>
        </w:numPr>
        <w:spacing w:after="320" w:line="360" w:lineRule="auto"/>
        <w:contextualSpacing/>
        <w:jc w:val="both"/>
        <w:rPr>
          <w:rFonts w:ascii="Cambria" w:hAnsi="Cambria"/>
        </w:rPr>
      </w:pPr>
      <w:r w:rsidRPr="000255BE">
        <w:rPr>
          <w:rFonts w:ascii="Cambria" w:hAnsi="Cambria"/>
        </w:rPr>
        <w:t xml:space="preserve">A handheld exhalation filter device designed by the study team. This was light, portable and contained a bacterial capture filter that was easy to remove and send for testing. </w:t>
      </w:r>
    </w:p>
    <w:p w14:paraId="7AACB990" w14:textId="5C11AB95" w:rsidR="00871C36" w:rsidRPr="000255BE" w:rsidRDefault="00871C36" w:rsidP="00871C36">
      <w:pPr>
        <w:numPr>
          <w:ilvl w:val="0"/>
          <w:numId w:val="5"/>
        </w:numPr>
        <w:spacing w:after="320" w:line="360" w:lineRule="auto"/>
        <w:contextualSpacing/>
        <w:jc w:val="both"/>
        <w:rPr>
          <w:rFonts w:ascii="Cambria" w:hAnsi="Cambria"/>
        </w:rPr>
      </w:pPr>
      <w:r w:rsidRPr="000255BE">
        <w:rPr>
          <w:rFonts w:ascii="Cambria" w:hAnsi="Cambria"/>
        </w:rPr>
        <w:t>M Air T Tester</w:t>
      </w:r>
      <w:r w:rsidRPr="000255BE">
        <w:rPr>
          <w:rFonts w:ascii="Cambria" w:hAnsi="Cambria"/>
        </w:rPr>
        <w:sym w:font="Symbol" w:char="F0E4"/>
      </w:r>
      <w:r w:rsidRPr="000255BE">
        <w:rPr>
          <w:rFonts w:ascii="Cambria" w:hAnsi="Cambria"/>
        </w:rPr>
        <w:t xml:space="preserve">. This was an </w:t>
      </w:r>
      <w:proofErr w:type="gramStart"/>
      <w:r w:rsidRPr="000255BE">
        <w:rPr>
          <w:rFonts w:ascii="Cambria" w:hAnsi="Cambria"/>
        </w:rPr>
        <w:t>air sampling</w:t>
      </w:r>
      <w:proofErr w:type="gramEnd"/>
      <w:r w:rsidRPr="000255BE">
        <w:rPr>
          <w:rFonts w:ascii="Cambria" w:hAnsi="Cambria"/>
        </w:rPr>
        <w:t xml:space="preserve"> machine adapted to enable participants to breathe through it. Whilst more expensive, this contained an airflow directing exhaled breath onto an agar plate. This had been previously used in a study of </w:t>
      </w:r>
      <w:r w:rsidRPr="000255BE">
        <w:rPr>
          <w:rFonts w:ascii="Cambria" w:hAnsi="Cambria"/>
          <w:i/>
        </w:rPr>
        <w:t>Rhodococcus equi</w:t>
      </w:r>
      <w:r w:rsidRPr="000255BE">
        <w:rPr>
          <w:rFonts w:ascii="Cambria" w:hAnsi="Cambria"/>
        </w:rPr>
        <w:t xml:space="preserve">, a bacteria causing bronchopneumonia in foals </w:t>
      </w:r>
      <w:r w:rsidRPr="000255BE">
        <w:rPr>
          <w:rFonts w:ascii="Cambria" w:hAnsi="Cambria"/>
        </w:rPr>
        <w:fldChar w:fldCharType="begin"/>
      </w:r>
      <w:r w:rsidR="00A91A2F">
        <w:rPr>
          <w:rFonts w:ascii="Cambria" w:hAnsi="Cambria"/>
        </w:rPr>
        <w:instrText xml:space="preserve"> ADDIN EN.CITE &lt;EndNote&gt;&lt;Cite&gt;&lt;Author&gt;Muscatello&lt;/Author&gt;&lt;Year&gt;2009&lt;/Year&gt;&lt;RecNum&gt;106&lt;/RecNum&gt;&lt;DisplayText&gt;(81)&lt;/DisplayText&gt;&lt;record&gt;&lt;rec-number&gt;106&lt;/rec-number&gt;&lt;foreign-keys&gt;&lt;key app="EN" db-id="per0rfd03wxadaevfw45dr2aw5rap5fvdzwp"&gt;106&lt;/key&gt;&lt;/foreign-keys&gt;&lt;ref-type name="Journal Article"&gt;17&lt;/ref-type&gt;&lt;contributors&gt;&lt;authors&gt;&lt;author&gt;Muscatello, G.&lt;/author&gt;&lt;author&gt;Gilkerson, J. R.&lt;/author&gt;&lt;author&gt;Browning, G. F.&lt;/author&gt;&lt;/authors&gt;&lt;/contributors&gt;&lt;titles&gt;&lt;title&gt;Detection of Virulent Rhodococcus equi in Exhaled Air Samples from Naturally Infected Foals&lt;/title&gt;&lt;secondary-title&gt;J Clin Microbiol&lt;/secondary-title&gt;&lt;/titles&gt;&lt;periodical&gt;&lt;full-title&gt;J Clin Microbiol&lt;/full-title&gt;&lt;/periodical&gt;&lt;pages&gt;734-737&lt;/pages&gt;&lt;volume&gt;47&lt;/volume&gt;&lt;number&gt;3&lt;/number&gt;&lt;dates&gt;&lt;year&gt;2009&lt;/year&gt;&lt;/dates&gt;&lt;urls&gt;&lt;related-urls&gt;&lt;url&gt;&amp;lt;Go to ISI&amp;gt;://WOS:000263818800032&lt;/url&gt;&lt;/related-urls&gt;&lt;/urls&gt;&lt;/record&gt;&lt;/Cite&gt;&lt;/EndNote&gt;</w:instrText>
      </w:r>
      <w:r w:rsidRPr="000255BE">
        <w:rPr>
          <w:rFonts w:ascii="Cambria" w:hAnsi="Cambria"/>
        </w:rPr>
        <w:fldChar w:fldCharType="separate"/>
      </w:r>
      <w:r w:rsidR="00A91A2F">
        <w:rPr>
          <w:rFonts w:ascii="Cambria" w:hAnsi="Cambria"/>
          <w:noProof/>
        </w:rPr>
        <w:t>(</w:t>
      </w:r>
      <w:hyperlink w:anchor="_ENREF_81" w:tooltip="Muscatello, 2009 #106" w:history="1">
        <w:r w:rsidR="009A355E">
          <w:rPr>
            <w:rFonts w:ascii="Cambria" w:hAnsi="Cambria"/>
            <w:noProof/>
          </w:rPr>
          <w:t>81</w:t>
        </w:r>
      </w:hyperlink>
      <w:r w:rsidR="00A91A2F">
        <w:rPr>
          <w:rFonts w:ascii="Cambria" w:hAnsi="Cambria"/>
          <w:noProof/>
        </w:rPr>
        <w:t>)</w:t>
      </w:r>
      <w:r w:rsidRPr="000255BE">
        <w:rPr>
          <w:rFonts w:ascii="Cambria" w:hAnsi="Cambria"/>
        </w:rPr>
        <w:fldChar w:fldCharType="end"/>
      </w:r>
      <w:r w:rsidRPr="000255BE">
        <w:rPr>
          <w:rFonts w:ascii="Cambria" w:hAnsi="Cambria"/>
        </w:rPr>
        <w:t>.</w:t>
      </w:r>
    </w:p>
    <w:p w14:paraId="4F57C791" w14:textId="77777777" w:rsidR="00871C36" w:rsidRPr="000255BE" w:rsidRDefault="00871C36" w:rsidP="00871C36">
      <w:pPr>
        <w:spacing w:after="320" w:line="360" w:lineRule="auto"/>
        <w:jc w:val="both"/>
        <w:rPr>
          <w:rFonts w:ascii="Cambria" w:hAnsi="Cambria"/>
        </w:rPr>
      </w:pPr>
    </w:p>
    <w:p w14:paraId="758FE20F"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The study of these two devices was a proof of concept analysis to determine if bacterial detection was possible, although a larger comparison with sputum would be ultimately needed to determine their efficacy. </w:t>
      </w:r>
    </w:p>
    <w:p w14:paraId="2BE0583B" w14:textId="77777777" w:rsidR="00871C36" w:rsidRPr="000255BE" w:rsidRDefault="00871C36" w:rsidP="00871C36">
      <w:pPr>
        <w:spacing w:after="320" w:line="360" w:lineRule="auto"/>
        <w:jc w:val="both"/>
        <w:rPr>
          <w:rFonts w:ascii="Cambria" w:hAnsi="Cambria"/>
        </w:rPr>
      </w:pPr>
    </w:p>
    <w:p w14:paraId="58A58FCC" w14:textId="77777777" w:rsidR="00871C36" w:rsidRPr="000255BE" w:rsidRDefault="00871C36" w:rsidP="00871C36">
      <w:pPr>
        <w:pStyle w:val="Heading2"/>
        <w:spacing w:before="0" w:after="320"/>
        <w:rPr>
          <w:rFonts w:ascii="Cambria" w:hAnsi="Cambria"/>
          <w:i w:val="0"/>
        </w:rPr>
      </w:pPr>
      <w:bookmarkStart w:id="119" w:name="_Toc386969193"/>
      <w:bookmarkStart w:id="120" w:name="_Toc390546023"/>
      <w:bookmarkStart w:id="121" w:name="_Toc528352844"/>
      <w:r w:rsidRPr="000255BE">
        <w:rPr>
          <w:rFonts w:ascii="Cambria" w:hAnsi="Cambria"/>
          <w:i w:val="0"/>
        </w:rPr>
        <w:t>2.2</w:t>
      </w:r>
      <w:r w:rsidRPr="000255BE">
        <w:rPr>
          <w:rFonts w:ascii="Cambria" w:hAnsi="Cambria"/>
          <w:i w:val="0"/>
        </w:rPr>
        <w:tab/>
      </w:r>
      <w:r w:rsidRPr="000255BE">
        <w:rPr>
          <w:rFonts w:ascii="Cambria" w:hAnsi="Cambria"/>
          <w:i w:val="0"/>
        </w:rPr>
        <w:tab/>
        <w:t>Preliminary laboratory testing</w:t>
      </w:r>
      <w:bookmarkEnd w:id="119"/>
      <w:bookmarkEnd w:id="120"/>
      <w:bookmarkEnd w:id="121"/>
    </w:p>
    <w:p w14:paraId="628A6012" w14:textId="77777777" w:rsidR="00871C36" w:rsidRPr="000255BE" w:rsidRDefault="00871C36" w:rsidP="00871C36">
      <w:pPr>
        <w:pStyle w:val="Heading3"/>
        <w:spacing w:before="0" w:after="320" w:line="360" w:lineRule="auto"/>
        <w:rPr>
          <w:rFonts w:ascii="Cambria" w:hAnsi="Cambria"/>
        </w:rPr>
      </w:pPr>
      <w:bookmarkStart w:id="122" w:name="_Toc386969194"/>
      <w:bookmarkStart w:id="123" w:name="_Toc390546024"/>
      <w:bookmarkStart w:id="124" w:name="_Toc528352845"/>
      <w:r w:rsidRPr="000255BE">
        <w:rPr>
          <w:rFonts w:ascii="Cambria" w:hAnsi="Cambria"/>
        </w:rPr>
        <w:t>2.2.1</w:t>
      </w:r>
      <w:r w:rsidRPr="000255BE">
        <w:rPr>
          <w:rFonts w:ascii="Cambria" w:hAnsi="Cambria"/>
        </w:rPr>
        <w:tab/>
      </w:r>
      <w:r w:rsidRPr="000255BE">
        <w:rPr>
          <w:rFonts w:ascii="Cambria" w:hAnsi="Cambria"/>
        </w:rPr>
        <w:tab/>
        <w:t>Exhalation filter device</w:t>
      </w:r>
      <w:bookmarkEnd w:id="122"/>
      <w:bookmarkEnd w:id="123"/>
      <w:bookmarkEnd w:id="124"/>
    </w:p>
    <w:p w14:paraId="71948002" w14:textId="77777777" w:rsidR="00871C36" w:rsidRPr="000255BE" w:rsidRDefault="00871C36" w:rsidP="00871C36">
      <w:pPr>
        <w:spacing w:after="320" w:line="360" w:lineRule="auto"/>
        <w:jc w:val="both"/>
        <w:rPr>
          <w:rFonts w:ascii="Cambria" w:hAnsi="Cambria" w:cs="Symbol"/>
        </w:rPr>
      </w:pPr>
      <w:r w:rsidRPr="000255BE">
        <w:rPr>
          <w:rFonts w:ascii="Cambria" w:hAnsi="Cambria" w:cs="Symbol"/>
        </w:rPr>
        <w:t xml:space="preserve">A bespoke exhalation filter device was designed by the study team and manufactured by The Filter Design Company, Haydock, UK (Figure 4). It consisted of two metal plates that screwed together, encasing </w:t>
      </w:r>
      <w:proofErr w:type="gramStart"/>
      <w:r w:rsidRPr="000255BE">
        <w:rPr>
          <w:rFonts w:ascii="Cambria" w:hAnsi="Cambria" w:cs="Symbol"/>
        </w:rPr>
        <w:t>an</w:t>
      </w:r>
      <w:proofErr w:type="gramEnd"/>
      <w:r w:rsidRPr="000255BE">
        <w:rPr>
          <w:rFonts w:ascii="Cambria" w:hAnsi="Cambria" w:cs="Symbol"/>
        </w:rPr>
        <w:t xml:space="preserve"> 85mm filter disc to capture bacteria. A standard spirometry mouthpiece fitted to the proximal end and an air filter attached distally. </w:t>
      </w:r>
    </w:p>
    <w:p w14:paraId="68FFB506" w14:textId="77777777" w:rsidR="00871C36" w:rsidRPr="000255BE" w:rsidRDefault="00871C36" w:rsidP="00871C36">
      <w:pPr>
        <w:spacing w:after="320" w:line="360" w:lineRule="auto"/>
        <w:jc w:val="both"/>
        <w:rPr>
          <w:rFonts w:ascii="Cambria" w:hAnsi="Cambria" w:cs="Symbol"/>
        </w:rPr>
      </w:pPr>
    </w:p>
    <w:p w14:paraId="34D0A164" w14:textId="77777777" w:rsidR="00871C36" w:rsidRPr="000255BE" w:rsidRDefault="00871C36" w:rsidP="006A2868">
      <w:pPr>
        <w:spacing w:after="320" w:line="360" w:lineRule="auto"/>
        <w:jc w:val="both"/>
        <w:rPr>
          <w:rFonts w:ascii="Cambria" w:hAnsi="Cambria"/>
          <w:b/>
        </w:rPr>
      </w:pPr>
      <w:r w:rsidRPr="000255BE">
        <w:rPr>
          <w:rFonts w:ascii="Cambria" w:hAnsi="Cambria"/>
          <w:noProof/>
        </w:rPr>
        <w:lastRenderedPageBreak/>
        <w:drawing>
          <wp:anchor distT="0" distB="0" distL="114300" distR="114300" simplePos="0" relativeHeight="251635712" behindDoc="0" locked="0" layoutInCell="1" allowOverlap="1" wp14:anchorId="353C3C60" wp14:editId="62E4EEF0">
            <wp:simplePos x="0" y="0"/>
            <wp:positionH relativeFrom="column">
              <wp:posOffset>0</wp:posOffset>
            </wp:positionH>
            <wp:positionV relativeFrom="paragraph">
              <wp:posOffset>114300</wp:posOffset>
            </wp:positionV>
            <wp:extent cx="5266055" cy="1943100"/>
            <wp:effectExtent l="0" t="0" r="0" b="0"/>
            <wp:wrapSquare wrapText="bothSides"/>
            <wp:docPr id="21" name="Picture 21" descr="Chapter 2 Fig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Chapter 2 Fig 1"/>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66055"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583B91" w14:textId="5B3DF464" w:rsidR="00871C36" w:rsidRDefault="006A2868" w:rsidP="006A2868">
      <w:pPr>
        <w:pStyle w:val="Caption"/>
        <w:spacing w:after="320" w:line="360" w:lineRule="auto"/>
        <w:jc w:val="both"/>
        <w:rPr>
          <w:rFonts w:ascii="Cambria" w:hAnsi="Cambria"/>
          <w:i/>
          <w:sz w:val="22"/>
          <w:szCs w:val="22"/>
        </w:rPr>
      </w:pPr>
      <w:bookmarkStart w:id="125" w:name="_Toc402044359"/>
      <w:r w:rsidRPr="000255BE">
        <w:rPr>
          <w:rFonts w:ascii="Cambria" w:hAnsi="Cambria"/>
          <w:i/>
          <w:sz w:val="22"/>
          <w:szCs w:val="22"/>
        </w:rPr>
        <w:t xml:space="preserve">Figure </w:t>
      </w:r>
      <w:r w:rsidRPr="000255BE">
        <w:rPr>
          <w:rFonts w:ascii="Cambria" w:hAnsi="Cambria"/>
          <w:i/>
          <w:sz w:val="22"/>
          <w:szCs w:val="22"/>
        </w:rPr>
        <w:fldChar w:fldCharType="begin"/>
      </w:r>
      <w:r w:rsidRPr="000255BE">
        <w:rPr>
          <w:rFonts w:ascii="Cambria" w:hAnsi="Cambria"/>
          <w:i/>
          <w:sz w:val="22"/>
          <w:szCs w:val="22"/>
        </w:rPr>
        <w:instrText xml:space="preserve"> SEQ Figure \* ARABIC </w:instrText>
      </w:r>
      <w:r w:rsidRPr="000255BE">
        <w:rPr>
          <w:rFonts w:ascii="Cambria" w:hAnsi="Cambria"/>
          <w:i/>
          <w:sz w:val="22"/>
          <w:szCs w:val="22"/>
        </w:rPr>
        <w:fldChar w:fldCharType="separate"/>
      </w:r>
      <w:r w:rsidR="00915402">
        <w:rPr>
          <w:rFonts w:ascii="Cambria" w:hAnsi="Cambria"/>
          <w:i/>
          <w:noProof/>
          <w:sz w:val="22"/>
          <w:szCs w:val="22"/>
        </w:rPr>
        <w:t>4</w:t>
      </w:r>
      <w:r w:rsidRPr="000255BE">
        <w:rPr>
          <w:rFonts w:ascii="Cambria" w:hAnsi="Cambria"/>
          <w:i/>
          <w:sz w:val="22"/>
          <w:szCs w:val="22"/>
        </w:rPr>
        <w:fldChar w:fldCharType="end"/>
      </w:r>
      <w:r w:rsidRPr="000255BE">
        <w:rPr>
          <w:rFonts w:ascii="Cambria" w:hAnsi="Cambria"/>
          <w:i/>
          <w:sz w:val="22"/>
          <w:szCs w:val="22"/>
        </w:rPr>
        <w:t>: (a) Exhalation filter device (b) Exhalation filter device with a filter disc in situ</w:t>
      </w:r>
      <w:bookmarkEnd w:id="125"/>
    </w:p>
    <w:p w14:paraId="5DEA4E72" w14:textId="77777777" w:rsidR="004F76D1" w:rsidRPr="004F76D1" w:rsidRDefault="004F76D1" w:rsidP="004F76D1"/>
    <w:p w14:paraId="66F2004A" w14:textId="77777777" w:rsidR="00871C36" w:rsidRPr="000255BE" w:rsidRDefault="00871C36" w:rsidP="006A2868">
      <w:pPr>
        <w:spacing w:after="320" w:line="360" w:lineRule="auto"/>
        <w:jc w:val="both"/>
        <w:rPr>
          <w:rFonts w:ascii="Cambria" w:hAnsi="Cambria" w:cs="Symbol"/>
        </w:rPr>
      </w:pPr>
      <w:r w:rsidRPr="000255BE">
        <w:rPr>
          <w:rFonts w:ascii="Cambria" w:hAnsi="Cambria" w:cs="Symbol"/>
        </w:rPr>
        <w:t>Two filter media, H10A and H10N, were designed for use in this device, and were quoted by the manufacturer to have a 98% efficiency of capture at a 0.3μm particle size, giving a greater than 99% bacterial and viral capture rate. The filter discs were designed to fit between the two plates and to allow breathing to occur across their surface. H10A and H10N were made from different materials. H10A was more porous whilst H10N had a smoother surface.</w:t>
      </w:r>
    </w:p>
    <w:p w14:paraId="6D02162F" w14:textId="77777777" w:rsidR="00871C36" w:rsidRPr="000255BE" w:rsidRDefault="00871C36" w:rsidP="00871C36">
      <w:pPr>
        <w:spacing w:after="320" w:line="360" w:lineRule="auto"/>
        <w:jc w:val="both"/>
        <w:rPr>
          <w:rFonts w:ascii="Cambria" w:hAnsi="Cambria" w:cs="Symbol"/>
        </w:rPr>
      </w:pPr>
      <w:r w:rsidRPr="000255BE">
        <w:rPr>
          <w:rFonts w:ascii="Cambria" w:hAnsi="Cambria" w:cs="Symbol"/>
        </w:rPr>
        <w:t xml:space="preserve">After use the filter disc was removed and placed onto a chocolate agar plate. </w:t>
      </w:r>
      <w:r w:rsidRPr="000255BE">
        <w:rPr>
          <w:rFonts w:ascii="Cambria" w:hAnsi="Cambria"/>
        </w:rPr>
        <w:t xml:space="preserve">Chocolate agar was the chosen </w:t>
      </w:r>
      <w:proofErr w:type="gramStart"/>
      <w:r w:rsidRPr="000255BE">
        <w:rPr>
          <w:rFonts w:ascii="Cambria" w:hAnsi="Cambria"/>
        </w:rPr>
        <w:t>medium</w:t>
      </w:r>
      <w:proofErr w:type="gramEnd"/>
      <w:r w:rsidRPr="000255BE">
        <w:rPr>
          <w:rFonts w:ascii="Cambria" w:hAnsi="Cambria"/>
        </w:rPr>
        <w:t xml:space="preserve"> as it would facilitate culture of the respiratory pathogens of interest, namely </w:t>
      </w:r>
      <w:r w:rsidRPr="000255BE">
        <w:rPr>
          <w:rFonts w:ascii="Cambria" w:hAnsi="Cambria"/>
          <w:i/>
        </w:rPr>
        <w:t>H. influenzae</w:t>
      </w:r>
      <w:r w:rsidRPr="000255BE">
        <w:rPr>
          <w:rFonts w:ascii="Cambria" w:hAnsi="Cambria"/>
        </w:rPr>
        <w:t xml:space="preserve">, </w:t>
      </w:r>
      <w:r w:rsidRPr="000255BE">
        <w:rPr>
          <w:rFonts w:ascii="Cambria" w:hAnsi="Cambria"/>
          <w:i/>
        </w:rPr>
        <w:t>S. pneumoniae</w:t>
      </w:r>
      <w:r w:rsidRPr="000255BE">
        <w:rPr>
          <w:rFonts w:ascii="Cambria" w:hAnsi="Cambria"/>
        </w:rPr>
        <w:t xml:space="preserve"> and </w:t>
      </w:r>
      <w:r w:rsidRPr="000255BE">
        <w:rPr>
          <w:rFonts w:ascii="Cambria" w:hAnsi="Cambria"/>
          <w:i/>
        </w:rPr>
        <w:t>M. catarrhalis</w:t>
      </w:r>
      <w:r w:rsidRPr="000255BE">
        <w:rPr>
          <w:rFonts w:ascii="Cambria" w:hAnsi="Cambria"/>
        </w:rPr>
        <w:t>.</w:t>
      </w:r>
    </w:p>
    <w:p w14:paraId="0419FA38" w14:textId="77777777" w:rsidR="00871C36" w:rsidRPr="000255BE" w:rsidRDefault="00871C36" w:rsidP="00871C36">
      <w:pPr>
        <w:spacing w:after="320" w:line="360" w:lineRule="auto"/>
        <w:jc w:val="both"/>
        <w:rPr>
          <w:rFonts w:ascii="Cambria" w:hAnsi="Cambria"/>
        </w:rPr>
      </w:pPr>
      <w:r w:rsidRPr="000255BE">
        <w:rPr>
          <w:rFonts w:ascii="Cambria" w:hAnsi="Cambria" w:cs="Symbol"/>
        </w:rPr>
        <w:t>HI0A and H10N were tested to determine which was more effective at capturing bacteria and therefore the preferred filter medium for use within the exhalation device</w:t>
      </w:r>
      <w:r w:rsidRPr="000255BE">
        <w:rPr>
          <w:rFonts w:ascii="Cambria" w:hAnsi="Cambria"/>
        </w:rPr>
        <w:t xml:space="preserve">. </w:t>
      </w:r>
    </w:p>
    <w:p w14:paraId="73A0F49B" w14:textId="77777777" w:rsidR="00871C36" w:rsidRDefault="00871C36" w:rsidP="00871C36">
      <w:pPr>
        <w:spacing w:after="320" w:line="360" w:lineRule="auto"/>
        <w:jc w:val="both"/>
        <w:rPr>
          <w:rFonts w:ascii="Cambria" w:hAnsi="Cambria"/>
        </w:rPr>
      </w:pPr>
      <w:r w:rsidRPr="000255BE">
        <w:rPr>
          <w:rFonts w:ascii="Cambria" w:hAnsi="Cambria"/>
        </w:rPr>
        <w:t xml:space="preserve">Nontypeable </w:t>
      </w:r>
      <w:r w:rsidRPr="000255BE">
        <w:rPr>
          <w:rFonts w:ascii="Cambria" w:hAnsi="Cambria"/>
          <w:i/>
        </w:rPr>
        <w:t>H. influenzae</w:t>
      </w:r>
      <w:r w:rsidRPr="000255BE">
        <w:rPr>
          <w:rFonts w:ascii="Cambria" w:hAnsi="Cambria"/>
        </w:rPr>
        <w:t xml:space="preserve"> was suspended in 2ml of phosphate buffered saline (PBS). 20</w:t>
      </w:r>
      <w:r w:rsidRPr="000255BE">
        <w:rPr>
          <w:rFonts w:ascii="Cambria" w:hAnsi="Cambria"/>
        </w:rPr>
        <w:sym w:font="Symbol" w:char="F06D"/>
      </w:r>
      <w:r w:rsidRPr="000255BE">
        <w:rPr>
          <w:rFonts w:ascii="Cambria" w:hAnsi="Cambria"/>
        </w:rPr>
        <w:t>l of PBS was put onto a slide and using a grid, colonies were counted. 2.09 x10</w:t>
      </w:r>
      <w:r w:rsidRPr="000255BE">
        <w:rPr>
          <w:rFonts w:ascii="Cambria" w:hAnsi="Cambria"/>
          <w:vertAlign w:val="superscript"/>
        </w:rPr>
        <w:t>9</w:t>
      </w:r>
      <w:r w:rsidRPr="000255BE">
        <w:rPr>
          <w:rFonts w:ascii="Cambria" w:hAnsi="Cambria"/>
        </w:rPr>
        <w:t xml:space="preserve"> CFU/ml were calculated in the neat broth.</w:t>
      </w:r>
    </w:p>
    <w:p w14:paraId="00D04196" w14:textId="77777777" w:rsidR="004F76D1" w:rsidRPr="000255BE" w:rsidRDefault="004F76D1" w:rsidP="00871C36">
      <w:pPr>
        <w:spacing w:after="320" w:line="360" w:lineRule="auto"/>
        <w:jc w:val="both"/>
        <w:rPr>
          <w:rFonts w:ascii="Cambria" w:hAnsi="Cambria"/>
        </w:rPr>
      </w:pPr>
    </w:p>
    <w:p w14:paraId="00D4DC58" w14:textId="77777777" w:rsidR="00871C36" w:rsidRPr="000255BE" w:rsidRDefault="00871C36" w:rsidP="00871C36">
      <w:pPr>
        <w:spacing w:after="320" w:line="360" w:lineRule="auto"/>
        <w:jc w:val="both"/>
        <w:rPr>
          <w:rFonts w:ascii="Cambria" w:hAnsi="Cambria"/>
        </w:rPr>
      </w:pPr>
      <w:r w:rsidRPr="000255BE">
        <w:rPr>
          <w:rFonts w:ascii="Cambria" w:hAnsi="Cambria"/>
        </w:rPr>
        <w:lastRenderedPageBreak/>
        <w:t>Serial dilutions were made as follows:</w:t>
      </w:r>
    </w:p>
    <w:p w14:paraId="0115BD2B" w14:textId="77777777" w:rsidR="00871C36" w:rsidRPr="000255BE" w:rsidRDefault="00871C36" w:rsidP="00871C36">
      <w:pPr>
        <w:numPr>
          <w:ilvl w:val="0"/>
          <w:numId w:val="8"/>
        </w:numPr>
        <w:spacing w:after="320" w:line="360" w:lineRule="auto"/>
        <w:contextualSpacing/>
        <w:jc w:val="both"/>
        <w:rPr>
          <w:rFonts w:ascii="Cambria" w:hAnsi="Cambria"/>
        </w:rPr>
      </w:pPr>
      <w:r w:rsidRPr="000255BE">
        <w:rPr>
          <w:rFonts w:ascii="Cambria" w:hAnsi="Cambria"/>
        </w:rPr>
        <w:t>1ml PBS + 100</w:t>
      </w:r>
      <w:r w:rsidRPr="000255BE">
        <w:rPr>
          <w:rFonts w:ascii="Cambria" w:hAnsi="Cambria"/>
        </w:rPr>
        <w:sym w:font="Symbol" w:char="F06D"/>
      </w:r>
      <w:r w:rsidRPr="000255BE">
        <w:rPr>
          <w:rFonts w:ascii="Cambria" w:hAnsi="Cambria"/>
        </w:rPr>
        <w:t>l broth (1:10)</w:t>
      </w:r>
    </w:p>
    <w:p w14:paraId="3A06B9A5" w14:textId="77777777" w:rsidR="00871C36" w:rsidRPr="000255BE" w:rsidRDefault="00871C36" w:rsidP="00871C36">
      <w:pPr>
        <w:numPr>
          <w:ilvl w:val="0"/>
          <w:numId w:val="8"/>
        </w:numPr>
        <w:spacing w:after="320" w:line="360" w:lineRule="auto"/>
        <w:contextualSpacing/>
        <w:jc w:val="both"/>
        <w:rPr>
          <w:rFonts w:ascii="Cambria" w:hAnsi="Cambria"/>
        </w:rPr>
      </w:pPr>
      <w:r w:rsidRPr="000255BE">
        <w:rPr>
          <w:rFonts w:ascii="Cambria" w:hAnsi="Cambria"/>
        </w:rPr>
        <w:t>1ml PBS + 10</w:t>
      </w:r>
      <w:r w:rsidRPr="000255BE">
        <w:rPr>
          <w:rFonts w:ascii="Cambria" w:hAnsi="Cambria"/>
        </w:rPr>
        <w:sym w:font="Symbol" w:char="F06D"/>
      </w:r>
      <w:r w:rsidRPr="000255BE">
        <w:rPr>
          <w:rFonts w:ascii="Cambria" w:hAnsi="Cambria"/>
        </w:rPr>
        <w:t>l broth (1:100)</w:t>
      </w:r>
    </w:p>
    <w:p w14:paraId="2F0CB58F" w14:textId="77777777" w:rsidR="00871C36" w:rsidRDefault="00871C36" w:rsidP="00871C36">
      <w:pPr>
        <w:numPr>
          <w:ilvl w:val="0"/>
          <w:numId w:val="8"/>
        </w:numPr>
        <w:spacing w:after="320" w:line="360" w:lineRule="auto"/>
        <w:contextualSpacing/>
        <w:jc w:val="both"/>
        <w:rPr>
          <w:rFonts w:ascii="Cambria" w:hAnsi="Cambria"/>
        </w:rPr>
      </w:pPr>
      <w:r w:rsidRPr="000255BE">
        <w:rPr>
          <w:rFonts w:ascii="Cambria" w:hAnsi="Cambria"/>
        </w:rPr>
        <w:t>1ml PBS + 1</w:t>
      </w:r>
      <w:r w:rsidRPr="000255BE">
        <w:rPr>
          <w:rFonts w:ascii="Cambria" w:hAnsi="Cambria"/>
        </w:rPr>
        <w:sym w:font="Symbol" w:char="F06D"/>
      </w:r>
      <w:r w:rsidRPr="000255BE">
        <w:rPr>
          <w:rFonts w:ascii="Cambria" w:hAnsi="Cambria"/>
        </w:rPr>
        <w:t>l broth (1:1000)</w:t>
      </w:r>
    </w:p>
    <w:p w14:paraId="60BA1897" w14:textId="77777777" w:rsidR="00D77828" w:rsidRPr="000255BE" w:rsidRDefault="00D77828" w:rsidP="00D77828">
      <w:pPr>
        <w:spacing w:after="320" w:line="360" w:lineRule="auto"/>
        <w:ind w:left="720"/>
        <w:contextualSpacing/>
        <w:jc w:val="both"/>
        <w:rPr>
          <w:rFonts w:ascii="Cambria" w:hAnsi="Cambria"/>
        </w:rPr>
      </w:pPr>
    </w:p>
    <w:p w14:paraId="159E0C8A" w14:textId="77777777" w:rsidR="00871C36" w:rsidRPr="000255BE" w:rsidRDefault="00871C36" w:rsidP="00871C36">
      <w:pPr>
        <w:adjustRightInd w:val="0"/>
        <w:snapToGrid w:val="0"/>
        <w:spacing w:after="320" w:line="360" w:lineRule="auto"/>
        <w:jc w:val="both"/>
        <w:rPr>
          <w:rFonts w:ascii="Cambria" w:hAnsi="Cambria"/>
        </w:rPr>
      </w:pPr>
      <w:r w:rsidRPr="000255BE">
        <w:rPr>
          <w:rFonts w:ascii="Cambria" w:hAnsi="Cambria"/>
        </w:rPr>
        <w:t>100</w:t>
      </w:r>
      <w:r w:rsidRPr="000255BE">
        <w:rPr>
          <w:rFonts w:ascii="Cambria" w:hAnsi="Cambria"/>
        </w:rPr>
        <w:sym w:font="Symbol" w:char="F06D"/>
      </w:r>
      <w:r w:rsidRPr="000255BE">
        <w:rPr>
          <w:rFonts w:ascii="Cambria" w:hAnsi="Cambria"/>
        </w:rPr>
        <w:t>l of broth of each dilution was spread onto the following surfaces:</w:t>
      </w:r>
    </w:p>
    <w:p w14:paraId="6B53B896" w14:textId="77777777" w:rsidR="00871C36" w:rsidRPr="000255BE" w:rsidRDefault="00871C36" w:rsidP="00871C36">
      <w:pPr>
        <w:numPr>
          <w:ilvl w:val="0"/>
          <w:numId w:val="2"/>
        </w:numPr>
        <w:adjustRightInd w:val="0"/>
        <w:snapToGrid w:val="0"/>
        <w:spacing w:after="320" w:line="360" w:lineRule="auto"/>
        <w:ind w:left="363" w:firstLine="0"/>
        <w:contextualSpacing/>
        <w:jc w:val="both"/>
        <w:rPr>
          <w:rFonts w:ascii="Cambria" w:hAnsi="Cambria"/>
        </w:rPr>
      </w:pPr>
      <w:r w:rsidRPr="000255BE">
        <w:rPr>
          <w:rFonts w:ascii="Cambria" w:hAnsi="Cambria" w:cs="Symbol"/>
        </w:rPr>
        <w:t>Plate 1: Directly onto chocolate agar (no filter medium)</w:t>
      </w:r>
    </w:p>
    <w:p w14:paraId="05DD4403" w14:textId="77777777" w:rsidR="00871C36" w:rsidRPr="000255BE" w:rsidRDefault="00871C36" w:rsidP="00871C36">
      <w:pPr>
        <w:numPr>
          <w:ilvl w:val="0"/>
          <w:numId w:val="2"/>
        </w:numPr>
        <w:adjustRightInd w:val="0"/>
        <w:snapToGrid w:val="0"/>
        <w:spacing w:after="320" w:line="360" w:lineRule="auto"/>
        <w:ind w:left="363" w:firstLine="0"/>
        <w:contextualSpacing/>
        <w:jc w:val="both"/>
        <w:rPr>
          <w:rFonts w:ascii="Cambria" w:hAnsi="Cambria"/>
        </w:rPr>
      </w:pPr>
      <w:r w:rsidRPr="000255BE">
        <w:rPr>
          <w:rFonts w:ascii="Cambria" w:hAnsi="Cambria" w:cs="Symbol"/>
        </w:rPr>
        <w:t>Plate 2: HI0A</w:t>
      </w:r>
    </w:p>
    <w:p w14:paraId="1486E1C3" w14:textId="77777777" w:rsidR="00871C36" w:rsidRPr="000255BE" w:rsidRDefault="00871C36" w:rsidP="00871C36">
      <w:pPr>
        <w:numPr>
          <w:ilvl w:val="0"/>
          <w:numId w:val="2"/>
        </w:numPr>
        <w:adjustRightInd w:val="0"/>
        <w:snapToGrid w:val="0"/>
        <w:spacing w:after="320" w:line="360" w:lineRule="auto"/>
        <w:ind w:left="363" w:firstLine="0"/>
        <w:contextualSpacing/>
        <w:jc w:val="both"/>
        <w:rPr>
          <w:rFonts w:ascii="Cambria" w:hAnsi="Cambria"/>
        </w:rPr>
      </w:pPr>
      <w:r w:rsidRPr="000255BE">
        <w:rPr>
          <w:rFonts w:ascii="Cambria" w:hAnsi="Cambria" w:cs="Symbol"/>
        </w:rPr>
        <w:t>Plate 3: H10N</w:t>
      </w:r>
    </w:p>
    <w:p w14:paraId="158FB1EF" w14:textId="77777777" w:rsidR="00871C36" w:rsidRPr="000255BE" w:rsidRDefault="00871C36" w:rsidP="00871C36">
      <w:pPr>
        <w:adjustRightInd w:val="0"/>
        <w:snapToGrid w:val="0"/>
        <w:spacing w:after="320" w:line="360" w:lineRule="auto"/>
        <w:jc w:val="both"/>
        <w:rPr>
          <w:rFonts w:ascii="Cambria" w:hAnsi="Cambria" w:cs="Symbol"/>
        </w:rPr>
      </w:pPr>
    </w:p>
    <w:p w14:paraId="44A9EB3A" w14:textId="77777777" w:rsidR="00871C36" w:rsidRPr="000255BE" w:rsidRDefault="00871C36" w:rsidP="00871C36">
      <w:pPr>
        <w:adjustRightInd w:val="0"/>
        <w:snapToGrid w:val="0"/>
        <w:spacing w:after="320" w:line="360" w:lineRule="auto"/>
        <w:jc w:val="both"/>
        <w:rPr>
          <w:rFonts w:ascii="Cambria" w:hAnsi="Cambria" w:cs="Symbol"/>
        </w:rPr>
      </w:pPr>
      <w:r w:rsidRPr="000255BE">
        <w:rPr>
          <w:rFonts w:ascii="Cambria" w:hAnsi="Cambria" w:cs="Symbol"/>
        </w:rPr>
        <w:t xml:space="preserve">Broth was spread onto filter media and they were immediately put, bacterial side down, onto a chocolate agar plate for 40 minutes. When they were removed, all plates were transferred into a 5% carbon dioxide incubator for 24 hours. </w:t>
      </w:r>
    </w:p>
    <w:p w14:paraId="3E5DA15A" w14:textId="1DAF5193" w:rsidR="00D5425D" w:rsidRPr="000255BE" w:rsidRDefault="00871C36" w:rsidP="00871C36">
      <w:pPr>
        <w:adjustRightInd w:val="0"/>
        <w:snapToGrid w:val="0"/>
        <w:spacing w:after="320" w:line="360" w:lineRule="auto"/>
        <w:jc w:val="both"/>
        <w:rPr>
          <w:rFonts w:ascii="Cambria" w:hAnsi="Cambria" w:cs="Symbol"/>
        </w:rPr>
      </w:pPr>
      <w:r w:rsidRPr="000255BE">
        <w:rPr>
          <w:rFonts w:ascii="Cambria" w:hAnsi="Cambria" w:cs="Symbol"/>
        </w:rPr>
        <w:t xml:space="preserve">After incubation, plates were analysed (Figure 5). </w:t>
      </w:r>
    </w:p>
    <w:p w14:paraId="7FB13F3B" w14:textId="77777777" w:rsidR="00871C36" w:rsidRPr="000255BE" w:rsidRDefault="00871C36" w:rsidP="00871C36">
      <w:pPr>
        <w:adjustRightInd w:val="0"/>
        <w:snapToGrid w:val="0"/>
        <w:spacing w:after="320" w:line="360" w:lineRule="auto"/>
        <w:jc w:val="both"/>
        <w:rPr>
          <w:rFonts w:ascii="Cambria" w:hAnsi="Cambria" w:cs="Symbol"/>
        </w:rPr>
      </w:pPr>
    </w:p>
    <w:p w14:paraId="4DD3B2FE" w14:textId="77777777" w:rsidR="00871C36" w:rsidRPr="000255BE" w:rsidRDefault="00871C36" w:rsidP="00871C36">
      <w:pPr>
        <w:pStyle w:val="Caption"/>
        <w:spacing w:line="360" w:lineRule="auto"/>
        <w:jc w:val="both"/>
        <w:rPr>
          <w:rFonts w:ascii="Cambria" w:hAnsi="Cambria"/>
          <w:b w:val="0"/>
          <w:sz w:val="22"/>
          <w:szCs w:val="22"/>
        </w:rPr>
      </w:pPr>
      <w:r w:rsidRPr="000255BE">
        <w:rPr>
          <w:rFonts w:ascii="Cambria" w:hAnsi="Cambria"/>
          <w:b w:val="0"/>
          <w:noProof/>
          <w:sz w:val="22"/>
          <w:szCs w:val="22"/>
        </w:rPr>
        <w:drawing>
          <wp:inline distT="0" distB="0" distL="0" distR="0" wp14:anchorId="03AF52A5" wp14:editId="7802352B">
            <wp:extent cx="5260340" cy="1624330"/>
            <wp:effectExtent l="0" t="0" r="0" b="0"/>
            <wp:docPr id="3" name="Picture 3" descr="Chapter 2 Fig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hapter 2 Fig 5"/>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60340" cy="1624330"/>
                    </a:xfrm>
                    <a:prstGeom prst="rect">
                      <a:avLst/>
                    </a:prstGeom>
                    <a:noFill/>
                    <a:ln>
                      <a:noFill/>
                    </a:ln>
                  </pic:spPr>
                </pic:pic>
              </a:graphicData>
            </a:graphic>
          </wp:inline>
        </w:drawing>
      </w:r>
    </w:p>
    <w:p w14:paraId="4D869E27" w14:textId="77777777" w:rsidR="00871C36" w:rsidRPr="000255BE" w:rsidRDefault="00871C36" w:rsidP="00871C36">
      <w:pPr>
        <w:pStyle w:val="Caption"/>
        <w:spacing w:line="360" w:lineRule="auto"/>
        <w:jc w:val="both"/>
        <w:rPr>
          <w:rFonts w:ascii="Cambria" w:hAnsi="Cambria"/>
          <w:i/>
          <w:sz w:val="22"/>
          <w:szCs w:val="22"/>
        </w:rPr>
      </w:pPr>
    </w:p>
    <w:p w14:paraId="406E1CE1" w14:textId="2DF72A4E" w:rsidR="00871C36" w:rsidRPr="000255BE" w:rsidRDefault="006A2868" w:rsidP="006A2868">
      <w:pPr>
        <w:pStyle w:val="Caption"/>
        <w:keepNext/>
        <w:spacing w:line="360" w:lineRule="auto"/>
        <w:jc w:val="both"/>
        <w:rPr>
          <w:rFonts w:ascii="Cambria" w:hAnsi="Cambria"/>
          <w:i/>
          <w:sz w:val="22"/>
          <w:szCs w:val="22"/>
        </w:rPr>
      </w:pPr>
      <w:bookmarkStart w:id="126" w:name="_Toc402044360"/>
      <w:r w:rsidRPr="000255BE">
        <w:rPr>
          <w:rFonts w:ascii="Cambria" w:hAnsi="Cambria"/>
          <w:i/>
          <w:sz w:val="22"/>
          <w:szCs w:val="22"/>
        </w:rPr>
        <w:t xml:space="preserve">Figure </w:t>
      </w:r>
      <w:r w:rsidRPr="000255BE">
        <w:rPr>
          <w:rFonts w:ascii="Cambria" w:hAnsi="Cambria"/>
          <w:i/>
          <w:sz w:val="22"/>
          <w:szCs w:val="22"/>
        </w:rPr>
        <w:fldChar w:fldCharType="begin"/>
      </w:r>
      <w:r w:rsidRPr="000255BE">
        <w:rPr>
          <w:rFonts w:ascii="Cambria" w:hAnsi="Cambria"/>
          <w:i/>
          <w:sz w:val="22"/>
          <w:szCs w:val="22"/>
        </w:rPr>
        <w:instrText xml:space="preserve"> SEQ Figure \* ARABIC </w:instrText>
      </w:r>
      <w:r w:rsidRPr="000255BE">
        <w:rPr>
          <w:rFonts w:ascii="Cambria" w:hAnsi="Cambria"/>
          <w:i/>
          <w:sz w:val="22"/>
          <w:szCs w:val="22"/>
        </w:rPr>
        <w:fldChar w:fldCharType="separate"/>
      </w:r>
      <w:r w:rsidR="00915402">
        <w:rPr>
          <w:rFonts w:ascii="Cambria" w:hAnsi="Cambria"/>
          <w:i/>
          <w:noProof/>
          <w:sz w:val="22"/>
          <w:szCs w:val="22"/>
        </w:rPr>
        <w:t>5</w:t>
      </w:r>
      <w:r w:rsidRPr="000255BE">
        <w:rPr>
          <w:rFonts w:ascii="Cambria" w:hAnsi="Cambria"/>
          <w:i/>
          <w:sz w:val="22"/>
          <w:szCs w:val="22"/>
        </w:rPr>
        <w:fldChar w:fldCharType="end"/>
      </w:r>
      <w:r w:rsidRPr="000255BE">
        <w:rPr>
          <w:rFonts w:ascii="Cambria" w:hAnsi="Cambria"/>
          <w:i/>
          <w:sz w:val="22"/>
          <w:szCs w:val="22"/>
        </w:rPr>
        <w:t>: Photographs of plates following incubation (a) Comparison of H10A and H10N at 1:10 dilution (b) Comparison of H10A and H10N at 1:100 dilution (c) Comparison of H10A and H10N at 1:1000 dilution.</w:t>
      </w:r>
      <w:r w:rsidRPr="000255BE">
        <w:rPr>
          <w:rFonts w:ascii="Cambria" w:hAnsi="Cambria"/>
          <w:b w:val="0"/>
          <w:i/>
          <w:sz w:val="22"/>
          <w:szCs w:val="22"/>
        </w:rPr>
        <w:t xml:space="preserve"> </w:t>
      </w:r>
      <w:r w:rsidR="00871C36" w:rsidRPr="000255BE">
        <w:rPr>
          <w:rFonts w:ascii="Cambria" w:hAnsi="Cambria"/>
          <w:b w:val="0"/>
          <w:i/>
          <w:sz w:val="22"/>
          <w:szCs w:val="22"/>
        </w:rPr>
        <w:t>Plate 1: Control (top); Plate 2: H10A (bottom left); Plate 3: H10N (bottom right).</w:t>
      </w:r>
      <w:bookmarkEnd w:id="126"/>
    </w:p>
    <w:p w14:paraId="5B56ADFE" w14:textId="77777777" w:rsidR="00871C36" w:rsidRPr="000255BE" w:rsidRDefault="00871C36" w:rsidP="00871C36">
      <w:pPr>
        <w:pStyle w:val="Caption"/>
        <w:spacing w:line="360" w:lineRule="auto"/>
        <w:jc w:val="both"/>
        <w:rPr>
          <w:rFonts w:ascii="Cambria" w:hAnsi="Cambria"/>
          <w:b w:val="0"/>
          <w:sz w:val="22"/>
          <w:szCs w:val="22"/>
        </w:rPr>
      </w:pPr>
      <w:r w:rsidRPr="000255BE">
        <w:rPr>
          <w:rFonts w:ascii="Cambria" w:hAnsi="Cambria"/>
          <w:b w:val="0"/>
          <w:sz w:val="22"/>
          <w:szCs w:val="22"/>
        </w:rPr>
        <w:t xml:space="preserve"> </w:t>
      </w:r>
      <w:r w:rsidRPr="000255BE">
        <w:rPr>
          <w:rFonts w:ascii="Cambria" w:hAnsi="Cambria"/>
          <w:b w:val="0"/>
          <w:sz w:val="22"/>
          <w:szCs w:val="22"/>
        </w:rPr>
        <w:tab/>
      </w:r>
    </w:p>
    <w:p w14:paraId="275DC357" w14:textId="383BB6FD" w:rsidR="00871C36" w:rsidRPr="000255BE" w:rsidRDefault="00871C36" w:rsidP="00871C36">
      <w:pPr>
        <w:pStyle w:val="Caption"/>
        <w:spacing w:line="360" w:lineRule="auto"/>
        <w:jc w:val="both"/>
        <w:rPr>
          <w:rFonts w:ascii="Cambria" w:hAnsi="Cambria"/>
          <w:b w:val="0"/>
          <w:sz w:val="22"/>
          <w:szCs w:val="22"/>
        </w:rPr>
      </w:pPr>
      <w:r w:rsidRPr="000255BE">
        <w:rPr>
          <w:rFonts w:ascii="Cambria" w:hAnsi="Cambria"/>
          <w:b w:val="0"/>
          <w:sz w:val="22"/>
          <w:szCs w:val="22"/>
        </w:rPr>
        <w:tab/>
      </w:r>
      <w:r w:rsidRPr="000255BE">
        <w:rPr>
          <w:rFonts w:ascii="Cambria" w:hAnsi="Cambria"/>
          <w:b w:val="0"/>
          <w:sz w:val="22"/>
          <w:szCs w:val="22"/>
        </w:rPr>
        <w:tab/>
      </w:r>
      <w:r w:rsidRPr="000255BE">
        <w:rPr>
          <w:rFonts w:ascii="Cambria" w:hAnsi="Cambria"/>
          <w:b w:val="0"/>
          <w:sz w:val="22"/>
          <w:szCs w:val="22"/>
        </w:rPr>
        <w:tab/>
      </w:r>
    </w:p>
    <w:p w14:paraId="531BA0D1" w14:textId="77777777" w:rsidR="00871C36" w:rsidRPr="000255BE" w:rsidRDefault="00871C36" w:rsidP="00871C36">
      <w:pPr>
        <w:numPr>
          <w:ilvl w:val="0"/>
          <w:numId w:val="10"/>
        </w:numPr>
        <w:adjustRightInd w:val="0"/>
        <w:snapToGrid w:val="0"/>
        <w:spacing w:after="320" w:line="360" w:lineRule="auto"/>
        <w:contextualSpacing/>
        <w:jc w:val="both"/>
        <w:rPr>
          <w:rFonts w:ascii="Cambria" w:hAnsi="Cambria" w:cs="Symbol"/>
        </w:rPr>
      </w:pPr>
      <w:r w:rsidRPr="000255BE">
        <w:rPr>
          <w:rFonts w:ascii="Cambria" w:hAnsi="Cambria" w:cs="Symbol"/>
        </w:rPr>
        <w:lastRenderedPageBreak/>
        <w:t>Plate 1:  At all dilutions there was confluent growth across the plate.</w:t>
      </w:r>
    </w:p>
    <w:p w14:paraId="65F56550" w14:textId="77777777" w:rsidR="00871C36" w:rsidRPr="000255BE" w:rsidRDefault="00871C36" w:rsidP="00871C36">
      <w:pPr>
        <w:numPr>
          <w:ilvl w:val="0"/>
          <w:numId w:val="9"/>
        </w:numPr>
        <w:adjustRightInd w:val="0"/>
        <w:snapToGrid w:val="0"/>
        <w:spacing w:after="320" w:line="360" w:lineRule="auto"/>
        <w:ind w:hanging="357"/>
        <w:contextualSpacing/>
        <w:jc w:val="both"/>
        <w:rPr>
          <w:rFonts w:ascii="Cambria" w:hAnsi="Cambria" w:cs="Symbol"/>
        </w:rPr>
      </w:pPr>
      <w:r w:rsidRPr="000255BE">
        <w:rPr>
          <w:rFonts w:ascii="Cambria" w:hAnsi="Cambria" w:cs="Symbol"/>
        </w:rPr>
        <w:t>Plate 2:  A macroscopic decrease in colony number compared to plate 1.</w:t>
      </w:r>
    </w:p>
    <w:p w14:paraId="123CA3C7" w14:textId="77777777" w:rsidR="00871C36" w:rsidRPr="000255BE" w:rsidRDefault="00871C36" w:rsidP="00871C36">
      <w:pPr>
        <w:numPr>
          <w:ilvl w:val="0"/>
          <w:numId w:val="9"/>
        </w:numPr>
        <w:adjustRightInd w:val="0"/>
        <w:snapToGrid w:val="0"/>
        <w:spacing w:after="320" w:line="360" w:lineRule="auto"/>
        <w:ind w:hanging="357"/>
        <w:contextualSpacing/>
        <w:jc w:val="both"/>
        <w:rPr>
          <w:rFonts w:ascii="Cambria" w:hAnsi="Cambria" w:cs="Symbol"/>
        </w:rPr>
      </w:pPr>
      <w:r w:rsidRPr="000255BE">
        <w:rPr>
          <w:rFonts w:ascii="Cambria" w:hAnsi="Cambria" w:cs="Symbol"/>
        </w:rPr>
        <w:t>Plate 3: A macroscopic decrease in colony number compared to plate 2, estimated at about a third of the total growth.</w:t>
      </w:r>
    </w:p>
    <w:p w14:paraId="3B63CA7B" w14:textId="77777777" w:rsidR="00871C36" w:rsidRPr="000255BE" w:rsidRDefault="00871C36" w:rsidP="00871C36">
      <w:pPr>
        <w:adjustRightInd w:val="0"/>
        <w:snapToGrid w:val="0"/>
        <w:spacing w:after="320" w:line="360" w:lineRule="auto"/>
        <w:ind w:left="714"/>
        <w:jc w:val="both"/>
        <w:rPr>
          <w:rFonts w:ascii="Cambria" w:hAnsi="Cambria" w:cs="Symbol"/>
        </w:rPr>
      </w:pPr>
    </w:p>
    <w:p w14:paraId="7E5BAB91" w14:textId="77777777" w:rsidR="00871C36" w:rsidRPr="000255BE" w:rsidRDefault="00871C36" w:rsidP="00871C36">
      <w:pPr>
        <w:adjustRightInd w:val="0"/>
        <w:snapToGrid w:val="0"/>
        <w:spacing w:after="320" w:line="360" w:lineRule="auto"/>
        <w:jc w:val="both"/>
        <w:rPr>
          <w:rFonts w:ascii="Cambria" w:hAnsi="Cambria" w:cs="Symbol"/>
        </w:rPr>
      </w:pPr>
      <w:r w:rsidRPr="000255BE">
        <w:rPr>
          <w:rFonts w:ascii="Cambria" w:hAnsi="Cambria" w:cs="Symbol"/>
        </w:rPr>
        <w:t xml:space="preserve">There were too many colonies to accurately count on all plates, even at the 1:1000 </w:t>
      </w:r>
      <w:proofErr w:type="gramStart"/>
      <w:r w:rsidRPr="000255BE">
        <w:rPr>
          <w:rFonts w:ascii="Cambria" w:hAnsi="Cambria" w:cs="Symbol"/>
        </w:rPr>
        <w:t>dilution</w:t>
      </w:r>
      <w:proofErr w:type="gramEnd"/>
      <w:r w:rsidRPr="000255BE">
        <w:rPr>
          <w:rFonts w:ascii="Cambria" w:hAnsi="Cambria" w:cs="Symbol"/>
        </w:rPr>
        <w:t>. H10N was ineffective at absorbing the broth, with some of each sample sliding off its surface. As bacterial transfer from the filter to the plate was also seen to be better using H10A, H10N was excluded from further analysis.</w:t>
      </w:r>
    </w:p>
    <w:p w14:paraId="1DD1E68B" w14:textId="77777777" w:rsidR="00871C36" w:rsidRPr="000255BE" w:rsidRDefault="00871C36" w:rsidP="00871C36">
      <w:pPr>
        <w:spacing w:after="320" w:line="360" w:lineRule="auto"/>
        <w:jc w:val="both"/>
        <w:rPr>
          <w:rFonts w:ascii="Cambria" w:hAnsi="Cambria" w:cs="Symbol"/>
        </w:rPr>
      </w:pPr>
      <w:r w:rsidRPr="000255BE">
        <w:rPr>
          <w:rFonts w:ascii="Cambria" w:hAnsi="Cambria" w:cs="Symbol"/>
        </w:rPr>
        <w:t>Dilutions were increased to mimic bacterial concentrations more likely to represent clinical samples (1x10</w:t>
      </w:r>
      <w:r w:rsidRPr="000255BE">
        <w:rPr>
          <w:rFonts w:ascii="Cambria" w:hAnsi="Cambria" w:cs="Symbol"/>
          <w:vertAlign w:val="superscript"/>
        </w:rPr>
        <w:t>2</w:t>
      </w:r>
      <w:r w:rsidRPr="000255BE">
        <w:rPr>
          <w:rFonts w:ascii="Cambria" w:hAnsi="Cambria" w:cs="Symbol"/>
        </w:rPr>
        <w:t xml:space="preserve"> to 1x10</w:t>
      </w:r>
      <w:r w:rsidRPr="000255BE">
        <w:rPr>
          <w:rFonts w:ascii="Cambria" w:hAnsi="Cambria" w:cs="Symbol"/>
          <w:vertAlign w:val="superscript"/>
        </w:rPr>
        <w:t xml:space="preserve">5 </w:t>
      </w:r>
      <w:r w:rsidRPr="000255BE">
        <w:rPr>
          <w:rFonts w:ascii="Cambria" w:hAnsi="Cambria" w:cs="Symbol"/>
        </w:rPr>
        <w:t>CFU/ml) and to enable more accurate colony counting. Colony counting was done manually but at known bacterial concentrations on control plates without filters this was difficult and inaccurate so spectrophotometry, measuring optical density, was used for quantification.</w:t>
      </w:r>
    </w:p>
    <w:p w14:paraId="1886288F" w14:textId="77777777" w:rsidR="00871C36" w:rsidRPr="000255BE" w:rsidRDefault="00871C36" w:rsidP="00871C36">
      <w:pPr>
        <w:spacing w:after="320" w:line="360" w:lineRule="auto"/>
        <w:jc w:val="both"/>
        <w:rPr>
          <w:rFonts w:ascii="Cambria" w:hAnsi="Cambria" w:cs="Symbol"/>
        </w:rPr>
      </w:pPr>
      <w:r w:rsidRPr="000255BE">
        <w:rPr>
          <w:rFonts w:ascii="Cambria" w:hAnsi="Cambria" w:cs="Symbol"/>
        </w:rPr>
        <w:t xml:space="preserve">In clinical practice, samples would not be taken from patients in the laboratory so consideration needed to be given to practical points such as the time for the filter to be in contact with the agar plate and the impact this would have on colony recovery. Experiments were done varying the contact time of the filter paper and the agar plate. Using the method described above, filter discs were left on the agar plate for 40 minutes and then removed, or were left on top of the agar plate, all being transferred to the 5% carbon dioxide incubator overnight. Filters left on the plate overnight caused streaking of colonies on the plate making them impossible to quantify. Plates that had the filter discs in contact with them for 40 minutes and then removed were also very difficult to quantify both manually and using optical density, and an accurate transfer percentage of bacteria between the filter and the plates could not be calculated. </w:t>
      </w:r>
    </w:p>
    <w:p w14:paraId="6DCEA30E" w14:textId="77777777" w:rsidR="00871C36" w:rsidRPr="000255BE" w:rsidRDefault="00871C36" w:rsidP="00871C36">
      <w:pPr>
        <w:spacing w:after="320" w:line="360" w:lineRule="auto"/>
        <w:jc w:val="both"/>
        <w:rPr>
          <w:rFonts w:ascii="Cambria" w:hAnsi="Cambria" w:cs="Symbol"/>
        </w:rPr>
      </w:pPr>
      <w:r w:rsidRPr="000255BE">
        <w:rPr>
          <w:rFonts w:ascii="Cambria" w:hAnsi="Cambria" w:cs="Symbol"/>
        </w:rPr>
        <w:t>Given the problems in quantifying bacterial growth from the exhalation filter at this stage, the device and filters were not tested further.</w:t>
      </w:r>
    </w:p>
    <w:p w14:paraId="2B523744" w14:textId="77777777" w:rsidR="00871C36" w:rsidRPr="000255BE" w:rsidRDefault="00871C36" w:rsidP="00871C36">
      <w:pPr>
        <w:spacing w:after="320" w:line="360" w:lineRule="auto"/>
        <w:jc w:val="both"/>
        <w:rPr>
          <w:rFonts w:ascii="Cambria" w:hAnsi="Cambria"/>
          <w:b/>
        </w:rPr>
      </w:pPr>
    </w:p>
    <w:p w14:paraId="0C1EE3D4" w14:textId="77777777" w:rsidR="00871C36" w:rsidRPr="000255BE" w:rsidRDefault="00871C36" w:rsidP="00871C36">
      <w:pPr>
        <w:pStyle w:val="Heading3"/>
        <w:spacing w:before="0" w:after="320" w:line="360" w:lineRule="auto"/>
        <w:rPr>
          <w:rFonts w:ascii="Cambria" w:hAnsi="Cambria"/>
        </w:rPr>
      </w:pPr>
      <w:bookmarkStart w:id="127" w:name="_Toc386969195"/>
      <w:bookmarkStart w:id="128" w:name="_Toc390546025"/>
      <w:bookmarkStart w:id="129" w:name="_Toc528352846"/>
      <w:r w:rsidRPr="000255BE">
        <w:rPr>
          <w:rFonts w:ascii="Cambria" w:hAnsi="Cambria"/>
        </w:rPr>
        <w:lastRenderedPageBreak/>
        <w:t>2.2.2</w:t>
      </w:r>
      <w:r w:rsidRPr="000255BE">
        <w:rPr>
          <w:rFonts w:ascii="Cambria" w:hAnsi="Cambria"/>
        </w:rPr>
        <w:tab/>
      </w:r>
      <w:r w:rsidRPr="000255BE">
        <w:rPr>
          <w:rFonts w:ascii="Cambria" w:hAnsi="Cambria"/>
        </w:rPr>
        <w:tab/>
        <w:t>M Air T Tester</w:t>
      </w:r>
      <w:r w:rsidRPr="000255BE">
        <w:rPr>
          <w:rFonts w:ascii="Cambria" w:hAnsi="Cambria"/>
        </w:rPr>
        <w:sym w:font="Symbol" w:char="F0E4"/>
      </w:r>
      <w:bookmarkEnd w:id="127"/>
      <w:bookmarkEnd w:id="128"/>
      <w:bookmarkEnd w:id="129"/>
    </w:p>
    <w:p w14:paraId="54EEB56E" w14:textId="40E7C297" w:rsidR="005033C8" w:rsidRPr="005033C8" w:rsidRDefault="00871C36" w:rsidP="00871C36">
      <w:pPr>
        <w:spacing w:after="320" w:line="360" w:lineRule="auto"/>
        <w:jc w:val="both"/>
        <w:rPr>
          <w:rFonts w:ascii="Cambria" w:hAnsi="Cambria" w:cs="Symbol"/>
        </w:rPr>
      </w:pPr>
      <w:r w:rsidRPr="000255BE">
        <w:rPr>
          <w:rFonts w:ascii="Cambria" w:hAnsi="Cambria" w:cs="Symbol"/>
        </w:rPr>
        <w:t>This is a portable air monitoring system manufactured by Merck Millipore</w:t>
      </w:r>
      <w:r w:rsidRPr="000255BE">
        <w:rPr>
          <w:rStyle w:val="CommentReference"/>
          <w:rFonts w:ascii="Cambria" w:eastAsia="Cambria" w:hAnsi="Cambria"/>
          <w:sz w:val="24"/>
          <w:szCs w:val="24"/>
          <w:lang w:val="en-AU"/>
        </w:rPr>
        <w:t xml:space="preserve"> (Burlington, Massachusetts, USA) </w:t>
      </w:r>
      <w:r w:rsidRPr="000255BE">
        <w:rPr>
          <w:rFonts w:ascii="Cambria" w:hAnsi="Cambria" w:cs="Symbol"/>
        </w:rPr>
        <w:t xml:space="preserve">to detect airborne microorganisms in settings such as theatres and aseptic pharmaceutical areas (Figure 6). It has been used to detect airborne bacteria in the exhaled breath of healthy foals and those with suspected pneumonia </w:t>
      </w:r>
      <w:r w:rsidRPr="000255BE">
        <w:rPr>
          <w:rFonts w:ascii="Cambria" w:hAnsi="Cambria" w:cs="Symbol"/>
        </w:rPr>
        <w:fldChar w:fldCharType="begin"/>
      </w:r>
      <w:r w:rsidR="00A91A2F">
        <w:rPr>
          <w:rFonts w:ascii="Cambria" w:hAnsi="Cambria" w:cs="Symbol"/>
        </w:rPr>
        <w:instrText xml:space="preserve"> ADDIN EN.CITE &lt;EndNote&gt;&lt;Cite&gt;&lt;Author&gt;Muscatello&lt;/Author&gt;&lt;Year&gt;2009&lt;/Year&gt;&lt;RecNum&gt;106&lt;/RecNum&gt;&lt;DisplayText&gt;(81)&lt;/DisplayText&gt;&lt;record&gt;&lt;rec-number&gt;106&lt;/rec-number&gt;&lt;foreign-keys&gt;&lt;key app="EN" db-id="per0rfd03wxadaevfw45dr2aw5rap5fvdzwp"&gt;106&lt;/key&gt;&lt;/foreign-keys&gt;&lt;ref-type name="Journal Article"&gt;17&lt;/ref-type&gt;&lt;contributors&gt;&lt;authors&gt;&lt;author&gt;Muscatello, G.&lt;/author&gt;&lt;author&gt;Gilkerson, J. R.&lt;/author&gt;&lt;author&gt;Browning, G. F.&lt;/author&gt;&lt;/authors&gt;&lt;/contributors&gt;&lt;titles&gt;&lt;title&gt;Detection of Virulent Rhodococcus equi in Exhaled Air Samples from Naturally Infected Foals&lt;/title&gt;&lt;secondary-title&gt;J Clin Microbiol&lt;/secondary-title&gt;&lt;/titles&gt;&lt;periodical&gt;&lt;full-title&gt;J Clin Microbiol&lt;/full-title&gt;&lt;/periodical&gt;&lt;pages&gt;734-737&lt;/pages&gt;&lt;volume&gt;47&lt;/volume&gt;&lt;number&gt;3&lt;/number&gt;&lt;dates&gt;&lt;year&gt;2009&lt;/year&gt;&lt;/dates&gt;&lt;urls&gt;&lt;related-urls&gt;&lt;url&gt;&amp;lt;Go to ISI&amp;gt;://WOS:000263818800032&lt;/url&gt;&lt;/related-urls&gt;&lt;/urls&gt;&lt;/record&gt;&lt;/Cite&gt;&lt;/EndNote&gt;</w:instrText>
      </w:r>
      <w:r w:rsidRPr="000255BE">
        <w:rPr>
          <w:rFonts w:ascii="Cambria" w:hAnsi="Cambria" w:cs="Symbol"/>
        </w:rPr>
        <w:fldChar w:fldCharType="separate"/>
      </w:r>
      <w:r w:rsidR="00A91A2F">
        <w:rPr>
          <w:rFonts w:ascii="Cambria" w:hAnsi="Cambria" w:cs="Symbol"/>
          <w:noProof/>
        </w:rPr>
        <w:t>(</w:t>
      </w:r>
      <w:hyperlink w:anchor="_ENREF_81" w:tooltip="Muscatello, 2009 #106" w:history="1">
        <w:r w:rsidR="009A355E">
          <w:rPr>
            <w:rFonts w:ascii="Cambria" w:hAnsi="Cambria" w:cs="Symbol"/>
            <w:noProof/>
          </w:rPr>
          <w:t>81</w:t>
        </w:r>
      </w:hyperlink>
      <w:r w:rsidR="00A91A2F">
        <w:rPr>
          <w:rFonts w:ascii="Cambria" w:hAnsi="Cambria" w:cs="Symbol"/>
          <w:noProof/>
        </w:rPr>
        <w:t>)</w:t>
      </w:r>
      <w:r w:rsidRPr="000255BE">
        <w:rPr>
          <w:rFonts w:ascii="Cambria" w:hAnsi="Cambria" w:cs="Symbol"/>
        </w:rPr>
        <w:fldChar w:fldCharType="end"/>
      </w:r>
      <w:r w:rsidRPr="000255BE">
        <w:rPr>
          <w:rFonts w:ascii="Cambria" w:hAnsi="Cambria" w:cs="Symbol"/>
        </w:rPr>
        <w:t>.</w:t>
      </w:r>
    </w:p>
    <w:p w14:paraId="5A18BD50" w14:textId="77777777" w:rsidR="00871C36" w:rsidRPr="000255BE" w:rsidRDefault="00871C36" w:rsidP="00871C36">
      <w:pPr>
        <w:keepNext/>
        <w:spacing w:after="320" w:line="360" w:lineRule="auto"/>
        <w:jc w:val="both"/>
        <w:rPr>
          <w:rFonts w:ascii="Cambria" w:hAnsi="Cambria"/>
          <w:i/>
          <w:sz w:val="22"/>
          <w:szCs w:val="22"/>
        </w:rPr>
      </w:pPr>
      <w:r w:rsidRPr="000255BE">
        <w:rPr>
          <w:rFonts w:ascii="Cambria" w:hAnsi="Cambria"/>
          <w:noProof/>
        </w:rPr>
        <w:drawing>
          <wp:anchor distT="0" distB="0" distL="114300" distR="114300" simplePos="0" relativeHeight="251636736" behindDoc="0" locked="0" layoutInCell="1" allowOverlap="1" wp14:anchorId="07BE996D" wp14:editId="3610A62B">
            <wp:simplePos x="0" y="0"/>
            <wp:positionH relativeFrom="column">
              <wp:posOffset>396240</wp:posOffset>
            </wp:positionH>
            <wp:positionV relativeFrom="paragraph">
              <wp:posOffset>116840</wp:posOffset>
            </wp:positionV>
            <wp:extent cx="1742440" cy="3153410"/>
            <wp:effectExtent l="0" t="0" r="10160" b="0"/>
            <wp:wrapSquare wrapText="bothSides"/>
            <wp:docPr id="22" name="Picture 22" descr="Chapter 2 Fig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Chapter 2 Fig 6"/>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42440" cy="3153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238F6A" w14:textId="77777777" w:rsidR="00871C36" w:rsidRPr="000255BE" w:rsidRDefault="00871C36" w:rsidP="00871C36">
      <w:pPr>
        <w:pStyle w:val="Caption"/>
        <w:spacing w:line="360" w:lineRule="auto"/>
        <w:jc w:val="both"/>
        <w:rPr>
          <w:rFonts w:ascii="Cambria" w:hAnsi="Cambria"/>
          <w:b w:val="0"/>
          <w:sz w:val="22"/>
          <w:szCs w:val="22"/>
        </w:rPr>
      </w:pPr>
    </w:p>
    <w:p w14:paraId="294197D2" w14:textId="77777777" w:rsidR="00871C36" w:rsidRPr="000255BE" w:rsidRDefault="00871C36" w:rsidP="00871C36">
      <w:pPr>
        <w:pStyle w:val="Caption"/>
        <w:spacing w:line="360" w:lineRule="auto"/>
        <w:jc w:val="both"/>
        <w:rPr>
          <w:rFonts w:ascii="Cambria" w:hAnsi="Cambria"/>
          <w:b w:val="0"/>
          <w:sz w:val="22"/>
          <w:szCs w:val="22"/>
        </w:rPr>
      </w:pPr>
    </w:p>
    <w:p w14:paraId="546A239D" w14:textId="77777777" w:rsidR="00871C36" w:rsidRPr="000255BE" w:rsidRDefault="00871C36" w:rsidP="00871C36">
      <w:pPr>
        <w:pStyle w:val="Caption"/>
        <w:spacing w:line="360" w:lineRule="auto"/>
        <w:jc w:val="both"/>
        <w:rPr>
          <w:rFonts w:ascii="Cambria" w:hAnsi="Cambria"/>
          <w:b w:val="0"/>
          <w:sz w:val="22"/>
          <w:szCs w:val="22"/>
        </w:rPr>
      </w:pPr>
    </w:p>
    <w:p w14:paraId="06E52417" w14:textId="77777777" w:rsidR="00871C36" w:rsidRPr="000255BE" w:rsidRDefault="00871C36" w:rsidP="00871C36">
      <w:pPr>
        <w:pStyle w:val="Caption"/>
        <w:spacing w:line="360" w:lineRule="auto"/>
        <w:jc w:val="both"/>
        <w:rPr>
          <w:rFonts w:ascii="Cambria" w:hAnsi="Cambria"/>
          <w:b w:val="0"/>
          <w:sz w:val="22"/>
          <w:szCs w:val="22"/>
        </w:rPr>
      </w:pPr>
    </w:p>
    <w:p w14:paraId="1FA648F8" w14:textId="77777777" w:rsidR="00871C36" w:rsidRPr="000255BE" w:rsidRDefault="00871C36" w:rsidP="00871C36">
      <w:pPr>
        <w:pStyle w:val="Caption"/>
        <w:spacing w:line="360" w:lineRule="auto"/>
        <w:jc w:val="both"/>
        <w:rPr>
          <w:rFonts w:ascii="Cambria" w:hAnsi="Cambria"/>
          <w:b w:val="0"/>
          <w:sz w:val="22"/>
          <w:szCs w:val="22"/>
        </w:rPr>
      </w:pPr>
    </w:p>
    <w:p w14:paraId="494A17ED" w14:textId="77777777" w:rsidR="00871C36" w:rsidRPr="000255BE" w:rsidRDefault="00871C36" w:rsidP="00871C36">
      <w:pPr>
        <w:pStyle w:val="Caption"/>
        <w:spacing w:line="360" w:lineRule="auto"/>
        <w:jc w:val="both"/>
        <w:rPr>
          <w:rFonts w:ascii="Cambria" w:hAnsi="Cambria"/>
          <w:b w:val="0"/>
          <w:sz w:val="22"/>
          <w:szCs w:val="22"/>
        </w:rPr>
      </w:pPr>
    </w:p>
    <w:p w14:paraId="3A84C407" w14:textId="77777777" w:rsidR="00871C36" w:rsidRPr="000255BE" w:rsidRDefault="00871C36" w:rsidP="00871C36">
      <w:pPr>
        <w:pStyle w:val="Caption"/>
        <w:spacing w:line="360" w:lineRule="auto"/>
        <w:jc w:val="both"/>
        <w:rPr>
          <w:rFonts w:ascii="Cambria" w:hAnsi="Cambria"/>
          <w:b w:val="0"/>
          <w:sz w:val="22"/>
          <w:szCs w:val="22"/>
        </w:rPr>
      </w:pPr>
    </w:p>
    <w:p w14:paraId="12610DB9" w14:textId="77777777" w:rsidR="00871C36" w:rsidRPr="000255BE" w:rsidRDefault="00871C36" w:rsidP="00871C36">
      <w:pPr>
        <w:pStyle w:val="Caption"/>
        <w:spacing w:line="360" w:lineRule="auto"/>
        <w:jc w:val="both"/>
        <w:rPr>
          <w:rFonts w:ascii="Cambria" w:hAnsi="Cambria"/>
          <w:b w:val="0"/>
          <w:sz w:val="22"/>
          <w:szCs w:val="22"/>
        </w:rPr>
      </w:pPr>
    </w:p>
    <w:p w14:paraId="30582921" w14:textId="77777777" w:rsidR="00871C36" w:rsidRPr="000255BE" w:rsidRDefault="00871C36" w:rsidP="00871C36">
      <w:pPr>
        <w:pStyle w:val="Caption"/>
        <w:spacing w:line="360" w:lineRule="auto"/>
        <w:jc w:val="both"/>
        <w:rPr>
          <w:rFonts w:ascii="Cambria" w:hAnsi="Cambria"/>
          <w:b w:val="0"/>
          <w:sz w:val="22"/>
          <w:szCs w:val="22"/>
        </w:rPr>
      </w:pPr>
    </w:p>
    <w:p w14:paraId="412EB64C" w14:textId="77777777" w:rsidR="00871C36" w:rsidRDefault="00871C36" w:rsidP="00871C36">
      <w:pPr>
        <w:pStyle w:val="Caption"/>
        <w:spacing w:line="360" w:lineRule="auto"/>
        <w:jc w:val="both"/>
        <w:rPr>
          <w:rFonts w:ascii="Cambria" w:hAnsi="Cambria"/>
          <w:b w:val="0"/>
          <w:sz w:val="22"/>
          <w:szCs w:val="22"/>
        </w:rPr>
      </w:pPr>
    </w:p>
    <w:p w14:paraId="52CE71C0" w14:textId="77777777" w:rsidR="005033C8" w:rsidRPr="005033C8" w:rsidRDefault="005033C8" w:rsidP="005033C8"/>
    <w:p w14:paraId="38145D3F" w14:textId="77777777" w:rsidR="00871C36" w:rsidRPr="000255BE" w:rsidRDefault="00871C36" w:rsidP="00871C36">
      <w:pPr>
        <w:pStyle w:val="Caption"/>
        <w:spacing w:line="360" w:lineRule="auto"/>
        <w:jc w:val="both"/>
        <w:rPr>
          <w:rFonts w:ascii="Cambria" w:hAnsi="Cambria"/>
          <w:b w:val="0"/>
          <w:sz w:val="22"/>
          <w:szCs w:val="22"/>
        </w:rPr>
      </w:pPr>
    </w:p>
    <w:p w14:paraId="004A1959" w14:textId="77777777" w:rsidR="00871C36" w:rsidRPr="000255BE" w:rsidRDefault="00871C36" w:rsidP="00871C36">
      <w:pPr>
        <w:pStyle w:val="Caption"/>
        <w:spacing w:line="360" w:lineRule="auto"/>
        <w:jc w:val="both"/>
        <w:rPr>
          <w:rFonts w:ascii="Cambria" w:hAnsi="Cambria"/>
          <w:b w:val="0"/>
          <w:sz w:val="22"/>
          <w:szCs w:val="22"/>
        </w:rPr>
      </w:pPr>
    </w:p>
    <w:p w14:paraId="35BB2E8B" w14:textId="7AF5214C" w:rsidR="00871C36" w:rsidRPr="005033C8" w:rsidRDefault="006A2868" w:rsidP="006A2868">
      <w:pPr>
        <w:pStyle w:val="Caption"/>
        <w:jc w:val="both"/>
        <w:rPr>
          <w:rFonts w:asciiTheme="minorHAnsi" w:hAnsiTheme="minorHAnsi"/>
          <w:i/>
          <w:sz w:val="22"/>
          <w:szCs w:val="22"/>
        </w:rPr>
      </w:pPr>
      <w:bookmarkStart w:id="130" w:name="_Toc402044361"/>
      <w:r w:rsidRPr="005033C8">
        <w:rPr>
          <w:rFonts w:asciiTheme="minorHAnsi" w:hAnsiTheme="minorHAnsi"/>
          <w:i/>
          <w:sz w:val="22"/>
          <w:szCs w:val="22"/>
        </w:rPr>
        <w:t xml:space="preserve">Figure </w:t>
      </w:r>
      <w:r w:rsidR="00872D49" w:rsidRPr="005033C8">
        <w:rPr>
          <w:rFonts w:asciiTheme="minorHAnsi" w:hAnsiTheme="minorHAnsi"/>
          <w:i/>
          <w:sz w:val="22"/>
          <w:szCs w:val="22"/>
        </w:rPr>
        <w:fldChar w:fldCharType="begin"/>
      </w:r>
      <w:r w:rsidR="00872D49" w:rsidRPr="005033C8">
        <w:rPr>
          <w:rFonts w:asciiTheme="minorHAnsi" w:hAnsiTheme="minorHAnsi"/>
          <w:i/>
          <w:sz w:val="22"/>
          <w:szCs w:val="22"/>
        </w:rPr>
        <w:instrText xml:space="preserve"> SEQ Figure \* ARABIC </w:instrText>
      </w:r>
      <w:r w:rsidR="00872D49" w:rsidRPr="005033C8">
        <w:rPr>
          <w:rFonts w:asciiTheme="minorHAnsi" w:hAnsiTheme="minorHAnsi"/>
          <w:i/>
          <w:sz w:val="22"/>
          <w:szCs w:val="22"/>
        </w:rPr>
        <w:fldChar w:fldCharType="separate"/>
      </w:r>
      <w:r w:rsidR="00915402">
        <w:rPr>
          <w:rFonts w:asciiTheme="minorHAnsi" w:hAnsiTheme="minorHAnsi"/>
          <w:i/>
          <w:noProof/>
          <w:sz w:val="22"/>
          <w:szCs w:val="22"/>
        </w:rPr>
        <w:t>6</w:t>
      </w:r>
      <w:r w:rsidR="00872D49" w:rsidRPr="005033C8">
        <w:rPr>
          <w:rFonts w:asciiTheme="minorHAnsi" w:hAnsiTheme="minorHAnsi"/>
          <w:i/>
          <w:noProof/>
          <w:sz w:val="22"/>
          <w:szCs w:val="22"/>
        </w:rPr>
        <w:fldChar w:fldCharType="end"/>
      </w:r>
      <w:r w:rsidRPr="005033C8">
        <w:rPr>
          <w:rFonts w:asciiTheme="minorHAnsi" w:hAnsiTheme="minorHAnsi"/>
          <w:i/>
          <w:sz w:val="22"/>
          <w:szCs w:val="22"/>
        </w:rPr>
        <w:t>: M Air T Tester with the metal hood adaptation</w:t>
      </w:r>
      <w:bookmarkEnd w:id="130"/>
    </w:p>
    <w:p w14:paraId="68F561B6" w14:textId="77777777" w:rsidR="00871C36" w:rsidRPr="000255BE" w:rsidRDefault="00871C36" w:rsidP="00871C36">
      <w:pPr>
        <w:spacing w:line="360" w:lineRule="auto"/>
        <w:rPr>
          <w:rFonts w:ascii="Cambria" w:hAnsi="Cambria"/>
        </w:rPr>
      </w:pPr>
    </w:p>
    <w:p w14:paraId="28B27BD4" w14:textId="77777777" w:rsidR="00871C36" w:rsidRPr="000255BE" w:rsidRDefault="00871C36" w:rsidP="00871C36">
      <w:pPr>
        <w:spacing w:after="320" w:line="360" w:lineRule="auto"/>
        <w:jc w:val="both"/>
        <w:rPr>
          <w:rFonts w:ascii="Cambria" w:hAnsi="Cambria" w:cs="Symbol"/>
        </w:rPr>
      </w:pPr>
    </w:p>
    <w:p w14:paraId="62453F64" w14:textId="77777777" w:rsidR="00871C36" w:rsidRDefault="00871C36" w:rsidP="00871C36">
      <w:pPr>
        <w:spacing w:after="320" w:line="360" w:lineRule="auto"/>
        <w:jc w:val="both"/>
        <w:rPr>
          <w:rFonts w:ascii="Cambria" w:hAnsi="Cambria"/>
        </w:rPr>
      </w:pPr>
      <w:r w:rsidRPr="000255BE">
        <w:rPr>
          <w:rFonts w:ascii="Cambria" w:hAnsi="Cambria" w:cs="Symbol"/>
        </w:rPr>
        <w:t xml:space="preserve">It consists of an airflow inlet, drawing air into the device and directing it onto an agar cassette via a stainless steel sieve with 1000 microperforations to encourage colony spacing. A metal hood was designed to attach onto the top of the agar cassette, allowing it to function as a patient aerosol sampling system. Instead of drawing air in from the environment, the hood was fitted with both a standard disposable spirometry mouthpiece and an air filter so that patients could inhale and exhale through the mouthpiece, allowing their breath to be analysed. Both the sieve and the hood could be cleaned with disinfectant or put into an autoclave. </w:t>
      </w:r>
      <w:r w:rsidRPr="000255BE">
        <w:rPr>
          <w:rFonts w:ascii="Cambria" w:hAnsi="Cambria"/>
        </w:rPr>
        <w:t xml:space="preserve">The agar cassette in the device did not have standard Petri dish dimensions and </w:t>
      </w:r>
      <w:r w:rsidRPr="000255BE">
        <w:rPr>
          <w:rFonts w:ascii="Cambria" w:hAnsi="Cambria"/>
        </w:rPr>
        <w:lastRenderedPageBreak/>
        <w:t>therefore agar had to be poured into custom-made Merck Millipore cassettes to fit the equipment.</w:t>
      </w:r>
    </w:p>
    <w:p w14:paraId="2903CAC5" w14:textId="77777777" w:rsidR="00D5425D" w:rsidRPr="000255BE" w:rsidRDefault="00D5425D" w:rsidP="00871C36">
      <w:pPr>
        <w:spacing w:after="320" w:line="360" w:lineRule="auto"/>
        <w:jc w:val="both"/>
        <w:rPr>
          <w:rFonts w:ascii="Cambria" w:hAnsi="Cambria"/>
        </w:rPr>
      </w:pPr>
    </w:p>
    <w:p w14:paraId="159DD531" w14:textId="77777777" w:rsidR="00871C36" w:rsidRPr="000255BE" w:rsidRDefault="00871C36" w:rsidP="00871C36">
      <w:pPr>
        <w:pStyle w:val="Heading3"/>
        <w:spacing w:before="0" w:after="320" w:line="360" w:lineRule="auto"/>
        <w:rPr>
          <w:rFonts w:ascii="Cambria" w:hAnsi="Cambria"/>
        </w:rPr>
      </w:pPr>
      <w:bookmarkStart w:id="131" w:name="_Toc386969196"/>
      <w:bookmarkStart w:id="132" w:name="_Toc390546026"/>
      <w:bookmarkStart w:id="133" w:name="_Toc528352847"/>
      <w:r w:rsidRPr="000255BE">
        <w:rPr>
          <w:rFonts w:ascii="Cambria" w:hAnsi="Cambria"/>
        </w:rPr>
        <w:t xml:space="preserve">2.2.2.1  </w:t>
      </w:r>
      <w:r w:rsidRPr="000255BE">
        <w:rPr>
          <w:rFonts w:ascii="Cambria" w:hAnsi="Cambria"/>
        </w:rPr>
        <w:tab/>
        <w:t>Chocolate agar plates</w:t>
      </w:r>
      <w:bookmarkEnd w:id="131"/>
      <w:bookmarkEnd w:id="132"/>
      <w:bookmarkEnd w:id="133"/>
    </w:p>
    <w:p w14:paraId="630887EC" w14:textId="77777777" w:rsidR="00871C36" w:rsidRPr="000255BE" w:rsidRDefault="00871C36" w:rsidP="00871C36">
      <w:pPr>
        <w:snapToGrid w:val="0"/>
        <w:spacing w:after="320" w:line="360" w:lineRule="auto"/>
        <w:jc w:val="both"/>
        <w:rPr>
          <w:rFonts w:ascii="Cambria" w:hAnsi="Cambria"/>
        </w:rPr>
      </w:pPr>
      <w:r w:rsidRPr="000255BE">
        <w:rPr>
          <w:rFonts w:ascii="Cambria" w:hAnsi="Cambria"/>
        </w:rPr>
        <w:t>The M Air T Tester</w:t>
      </w:r>
      <w:r w:rsidRPr="000255BE">
        <w:rPr>
          <w:rFonts w:ascii="Cambria" w:hAnsi="Cambria"/>
        </w:rPr>
        <w:sym w:font="Symbol" w:char="F0E4"/>
      </w:r>
      <w:r w:rsidRPr="000255BE">
        <w:rPr>
          <w:rFonts w:ascii="Cambria" w:hAnsi="Cambria"/>
        </w:rPr>
        <w:t xml:space="preserve"> cassettes held 20ml of medium. To prepare the chocolate agar, 7.8g of Columbia agar was added to 200ml of distilled water. It was heated to boiling to dissolve completely and sterilised in an autoclave at 121</w:t>
      </w:r>
      <w:r w:rsidRPr="000255BE">
        <w:rPr>
          <w:rFonts w:ascii="Cambria" w:hAnsi="Cambria"/>
        </w:rPr>
        <w:sym w:font="Symbol" w:char="F0B0"/>
      </w:r>
      <w:r w:rsidRPr="000255BE">
        <w:rPr>
          <w:rFonts w:ascii="Cambria" w:hAnsi="Cambria"/>
        </w:rPr>
        <w:t>C for 15 minutes. It was then cooled in a water bath to 55</w:t>
      </w:r>
      <w:r w:rsidRPr="000255BE">
        <w:rPr>
          <w:rFonts w:ascii="Cambria" w:hAnsi="Cambria"/>
        </w:rPr>
        <w:sym w:font="Symbol" w:char="F0B0"/>
      </w:r>
      <w:r w:rsidRPr="000255BE">
        <w:rPr>
          <w:rFonts w:ascii="Cambria" w:hAnsi="Cambria"/>
        </w:rPr>
        <w:t xml:space="preserve">C and 15ml of oxalated horse blood was added. 20ml of chocolate agar was measured into each </w:t>
      </w:r>
      <w:r w:rsidRPr="000255BE">
        <w:rPr>
          <w:rFonts w:ascii="Cambria" w:hAnsi="Cambria" w:cs="Symbol"/>
        </w:rPr>
        <w:t xml:space="preserve">Merck Millipore </w:t>
      </w:r>
      <w:r w:rsidRPr="000255BE">
        <w:rPr>
          <w:rFonts w:ascii="Cambria" w:hAnsi="Cambria"/>
        </w:rPr>
        <w:t>cassette and left to cool.</w:t>
      </w:r>
    </w:p>
    <w:p w14:paraId="595361BE" w14:textId="77777777" w:rsidR="00871C36" w:rsidRPr="000255BE" w:rsidRDefault="00871C36" w:rsidP="00871C36">
      <w:pPr>
        <w:snapToGrid w:val="0"/>
        <w:spacing w:after="320" w:line="360" w:lineRule="auto"/>
        <w:jc w:val="both"/>
        <w:rPr>
          <w:rFonts w:ascii="Cambria" w:hAnsi="Cambria" w:cs="Symbol"/>
          <w:b/>
        </w:rPr>
      </w:pPr>
    </w:p>
    <w:p w14:paraId="6ED99D46" w14:textId="77777777" w:rsidR="00871C36" w:rsidRPr="000255BE" w:rsidRDefault="00871C36" w:rsidP="00871C36">
      <w:pPr>
        <w:pStyle w:val="Heading3"/>
        <w:spacing w:before="0" w:after="320" w:line="360" w:lineRule="auto"/>
        <w:rPr>
          <w:rFonts w:ascii="Cambria" w:hAnsi="Cambria"/>
        </w:rPr>
      </w:pPr>
      <w:bookmarkStart w:id="134" w:name="_Toc386969197"/>
      <w:bookmarkStart w:id="135" w:name="_Toc390546027"/>
      <w:bookmarkStart w:id="136" w:name="_Toc528352848"/>
      <w:r w:rsidRPr="000255BE">
        <w:rPr>
          <w:rFonts w:ascii="Cambria" w:hAnsi="Cambria"/>
        </w:rPr>
        <w:t xml:space="preserve">2.2.2.2  </w:t>
      </w:r>
      <w:r w:rsidRPr="000255BE">
        <w:rPr>
          <w:rFonts w:ascii="Cambria" w:hAnsi="Cambria"/>
        </w:rPr>
        <w:tab/>
        <w:t>M Air T Tester</w:t>
      </w:r>
      <w:r w:rsidRPr="000255BE">
        <w:rPr>
          <w:rFonts w:ascii="Cambria" w:hAnsi="Cambria"/>
        </w:rPr>
        <w:sym w:font="Symbol" w:char="F0E4"/>
      </w:r>
      <w:r w:rsidRPr="000255BE">
        <w:rPr>
          <w:rFonts w:ascii="Cambria" w:hAnsi="Cambria"/>
        </w:rPr>
        <w:t xml:space="preserve"> feasibility study</w:t>
      </w:r>
      <w:bookmarkEnd w:id="134"/>
      <w:bookmarkEnd w:id="135"/>
      <w:bookmarkEnd w:id="136"/>
    </w:p>
    <w:p w14:paraId="2D736BCF" w14:textId="77777777" w:rsidR="00871C36" w:rsidRPr="000255BE" w:rsidRDefault="00871C36" w:rsidP="00871C36">
      <w:pPr>
        <w:snapToGrid w:val="0"/>
        <w:spacing w:after="320" w:line="360" w:lineRule="auto"/>
        <w:jc w:val="both"/>
        <w:rPr>
          <w:rFonts w:ascii="Cambria" w:hAnsi="Cambria"/>
        </w:rPr>
      </w:pPr>
      <w:r w:rsidRPr="000255BE">
        <w:rPr>
          <w:rFonts w:ascii="Cambria" w:hAnsi="Cambria" w:cs="Symbol"/>
        </w:rPr>
        <w:t>The M Air T Tester</w:t>
      </w:r>
      <w:r w:rsidRPr="000255BE">
        <w:rPr>
          <w:rFonts w:ascii="Cambria" w:hAnsi="Cambria"/>
        </w:rPr>
        <w:sym w:font="Symbol" w:char="F0E4"/>
      </w:r>
      <w:r w:rsidRPr="000255BE">
        <w:rPr>
          <w:rFonts w:ascii="Cambria" w:hAnsi="Cambria" w:cs="Symbol"/>
        </w:rPr>
        <w:t xml:space="preserve"> was fitted with the metal hood and a spirometry mouthpiece attached to one end and an air filter to the other. Two healthy controls (control 1 and control 2) with no chronic respiratory disease, acute respiratory symptoms or antibiotic use in the preceding four weeks, breathed for two minutes through the mouthpiece with the air flow set at 6 litres/min. The chocolate agar plate was removed and the metal hood and sieve were cleaned with a 70% isopropanol wipe. Each patient was then asked to cough ten times through the mouthpiece onto another agar plate and the equipment was cleaned again. All plates were placed in the 5% carbon dioxide</w:t>
      </w:r>
      <w:r w:rsidRPr="000255BE">
        <w:rPr>
          <w:rFonts w:ascii="Cambria" w:hAnsi="Cambria" w:cs="Symbol"/>
          <w:vertAlign w:val="subscript"/>
        </w:rPr>
        <w:t xml:space="preserve"> </w:t>
      </w:r>
      <w:r w:rsidRPr="000255BE">
        <w:rPr>
          <w:rFonts w:ascii="Cambria" w:hAnsi="Cambria" w:cs="Symbol"/>
        </w:rPr>
        <w:t>incubator overnight.</w:t>
      </w:r>
    </w:p>
    <w:p w14:paraId="3FFBB4E6"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Symbol"/>
        </w:rPr>
      </w:pPr>
      <w:r w:rsidRPr="000255BE">
        <w:rPr>
          <w:rFonts w:ascii="Cambria" w:hAnsi="Cambria" w:cs="Symbol"/>
        </w:rPr>
        <w:t xml:space="preserve">The controls reported that the equipment was comfortable to use. </w:t>
      </w:r>
    </w:p>
    <w:p w14:paraId="3657A715"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Symbol"/>
        </w:rPr>
      </w:pPr>
      <w:r w:rsidRPr="000255BE">
        <w:rPr>
          <w:rFonts w:ascii="Cambria" w:hAnsi="Cambria" w:cs="Symbol"/>
        </w:rPr>
        <w:t>After incubation, colonies were counted, Gram stained and identification was attempted (Figure 7; Table 1).</w:t>
      </w:r>
    </w:p>
    <w:p w14:paraId="5BB1AE10"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Symbol"/>
        </w:rPr>
      </w:pPr>
    </w:p>
    <w:p w14:paraId="4A6F890F" w14:textId="77777777" w:rsidR="00871C36" w:rsidRPr="000255BE" w:rsidRDefault="00871C36" w:rsidP="00871C36">
      <w:pPr>
        <w:pStyle w:val="Caption"/>
        <w:spacing w:line="360" w:lineRule="auto"/>
        <w:jc w:val="both"/>
        <w:rPr>
          <w:rFonts w:ascii="Cambria" w:hAnsi="Cambria" w:cs="Symbol"/>
        </w:rPr>
      </w:pPr>
      <w:r w:rsidRPr="000255BE">
        <w:rPr>
          <w:rFonts w:ascii="Cambria" w:hAnsi="Cambria"/>
          <w:noProof/>
        </w:rPr>
        <w:lastRenderedPageBreak/>
        <w:drawing>
          <wp:anchor distT="0" distB="0" distL="114300" distR="114300" simplePos="0" relativeHeight="251637760" behindDoc="0" locked="0" layoutInCell="1" allowOverlap="1" wp14:anchorId="37C3829C" wp14:editId="62765CFB">
            <wp:simplePos x="0" y="0"/>
            <wp:positionH relativeFrom="column">
              <wp:posOffset>342900</wp:posOffset>
            </wp:positionH>
            <wp:positionV relativeFrom="paragraph">
              <wp:posOffset>0</wp:posOffset>
            </wp:positionV>
            <wp:extent cx="4132580" cy="4171950"/>
            <wp:effectExtent l="0" t="0" r="0" b="0"/>
            <wp:wrapSquare wrapText="bothSides"/>
            <wp:docPr id="23" name="Picture 23" descr="Chap 2 Fig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Chap 2 Fig 7"/>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32580" cy="4171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E9D7D8" w14:textId="77777777" w:rsidR="00871C36" w:rsidRPr="000255BE" w:rsidRDefault="00871C36" w:rsidP="00871C36">
      <w:pPr>
        <w:pStyle w:val="Caption"/>
        <w:spacing w:line="360" w:lineRule="auto"/>
        <w:jc w:val="both"/>
        <w:rPr>
          <w:rFonts w:ascii="Cambria" w:hAnsi="Cambria" w:cs="Symbol"/>
        </w:rPr>
      </w:pPr>
    </w:p>
    <w:p w14:paraId="2D0A59AE" w14:textId="77777777" w:rsidR="00871C36" w:rsidRPr="000255BE" w:rsidRDefault="00871C36" w:rsidP="00871C36">
      <w:pPr>
        <w:pStyle w:val="Caption"/>
        <w:spacing w:line="360" w:lineRule="auto"/>
        <w:jc w:val="both"/>
        <w:rPr>
          <w:rFonts w:ascii="Cambria" w:hAnsi="Cambria" w:cs="Symbol"/>
        </w:rPr>
      </w:pPr>
    </w:p>
    <w:p w14:paraId="011F2462" w14:textId="77777777" w:rsidR="00871C36" w:rsidRPr="000255BE" w:rsidRDefault="00871C36" w:rsidP="00871C36">
      <w:pPr>
        <w:pStyle w:val="Caption"/>
        <w:spacing w:line="360" w:lineRule="auto"/>
        <w:jc w:val="both"/>
        <w:rPr>
          <w:rFonts w:ascii="Cambria" w:hAnsi="Cambria" w:cs="Symbol"/>
        </w:rPr>
      </w:pPr>
    </w:p>
    <w:p w14:paraId="22C3719C" w14:textId="77777777" w:rsidR="00871C36" w:rsidRPr="000255BE" w:rsidRDefault="00871C36" w:rsidP="00871C36">
      <w:pPr>
        <w:pStyle w:val="Caption"/>
        <w:spacing w:line="360" w:lineRule="auto"/>
        <w:jc w:val="both"/>
        <w:rPr>
          <w:rFonts w:ascii="Cambria" w:hAnsi="Cambria" w:cs="Symbol"/>
        </w:rPr>
      </w:pPr>
    </w:p>
    <w:p w14:paraId="3EEA3561" w14:textId="77777777" w:rsidR="00871C36" w:rsidRPr="000255BE" w:rsidRDefault="00871C36" w:rsidP="00871C36">
      <w:pPr>
        <w:pStyle w:val="Caption"/>
        <w:spacing w:line="360" w:lineRule="auto"/>
        <w:jc w:val="both"/>
        <w:rPr>
          <w:rFonts w:ascii="Cambria" w:hAnsi="Cambria" w:cs="Symbol"/>
        </w:rPr>
      </w:pPr>
    </w:p>
    <w:p w14:paraId="3A0EA910" w14:textId="77777777" w:rsidR="00871C36" w:rsidRPr="000255BE" w:rsidRDefault="00871C36" w:rsidP="00871C36">
      <w:pPr>
        <w:pStyle w:val="Caption"/>
        <w:spacing w:line="360" w:lineRule="auto"/>
        <w:jc w:val="both"/>
        <w:rPr>
          <w:rFonts w:ascii="Cambria" w:hAnsi="Cambria" w:cs="Symbol"/>
        </w:rPr>
      </w:pPr>
    </w:p>
    <w:p w14:paraId="5F788C4C" w14:textId="77777777" w:rsidR="00871C36" w:rsidRPr="000255BE" w:rsidRDefault="00871C36" w:rsidP="00871C36">
      <w:pPr>
        <w:pStyle w:val="Caption"/>
        <w:spacing w:line="360" w:lineRule="auto"/>
        <w:jc w:val="both"/>
        <w:rPr>
          <w:rFonts w:ascii="Cambria" w:hAnsi="Cambria" w:cs="Symbol"/>
        </w:rPr>
      </w:pPr>
    </w:p>
    <w:p w14:paraId="2EAB365F" w14:textId="77777777" w:rsidR="00871C36" w:rsidRPr="000255BE" w:rsidRDefault="00871C36" w:rsidP="00871C36">
      <w:pPr>
        <w:pStyle w:val="Caption"/>
        <w:spacing w:line="360" w:lineRule="auto"/>
        <w:jc w:val="both"/>
        <w:rPr>
          <w:rFonts w:ascii="Cambria" w:hAnsi="Cambria" w:cs="Symbol"/>
        </w:rPr>
      </w:pPr>
    </w:p>
    <w:p w14:paraId="7951B087" w14:textId="77777777" w:rsidR="00871C36" w:rsidRPr="000255BE" w:rsidRDefault="00871C36" w:rsidP="00871C36">
      <w:pPr>
        <w:pStyle w:val="Caption"/>
        <w:spacing w:line="360" w:lineRule="auto"/>
        <w:jc w:val="both"/>
        <w:rPr>
          <w:rFonts w:ascii="Cambria" w:hAnsi="Cambria" w:cs="Symbol"/>
        </w:rPr>
      </w:pPr>
    </w:p>
    <w:p w14:paraId="4DEE18F6" w14:textId="77777777" w:rsidR="00871C36" w:rsidRPr="000255BE" w:rsidRDefault="00871C36" w:rsidP="00871C36">
      <w:pPr>
        <w:pStyle w:val="Caption"/>
        <w:spacing w:line="360" w:lineRule="auto"/>
        <w:jc w:val="both"/>
        <w:rPr>
          <w:rFonts w:ascii="Cambria" w:hAnsi="Cambria" w:cs="Symbol"/>
        </w:rPr>
      </w:pPr>
    </w:p>
    <w:p w14:paraId="42408130" w14:textId="77777777" w:rsidR="00871C36" w:rsidRPr="000255BE" w:rsidRDefault="00871C36" w:rsidP="00871C36">
      <w:pPr>
        <w:pStyle w:val="Caption"/>
        <w:spacing w:line="360" w:lineRule="auto"/>
        <w:jc w:val="both"/>
        <w:rPr>
          <w:rFonts w:ascii="Cambria" w:hAnsi="Cambria" w:cs="Symbol"/>
        </w:rPr>
      </w:pPr>
    </w:p>
    <w:p w14:paraId="3FA8F6E3" w14:textId="77777777" w:rsidR="00871C36" w:rsidRPr="000255BE" w:rsidRDefault="00871C36" w:rsidP="00871C36">
      <w:pPr>
        <w:pStyle w:val="Caption"/>
        <w:spacing w:line="360" w:lineRule="auto"/>
        <w:jc w:val="both"/>
        <w:rPr>
          <w:rFonts w:ascii="Cambria" w:hAnsi="Cambria" w:cs="Symbol"/>
        </w:rPr>
      </w:pPr>
    </w:p>
    <w:p w14:paraId="5014443F" w14:textId="77777777" w:rsidR="00871C36" w:rsidRPr="000255BE" w:rsidRDefault="00871C36" w:rsidP="00871C36">
      <w:pPr>
        <w:pStyle w:val="Caption"/>
        <w:spacing w:line="360" w:lineRule="auto"/>
        <w:jc w:val="both"/>
        <w:rPr>
          <w:rFonts w:ascii="Cambria" w:hAnsi="Cambria" w:cs="Symbol"/>
        </w:rPr>
      </w:pPr>
    </w:p>
    <w:p w14:paraId="348B004D" w14:textId="77777777" w:rsidR="00871C36" w:rsidRPr="000255BE" w:rsidRDefault="00871C36" w:rsidP="00871C36">
      <w:pPr>
        <w:pStyle w:val="Caption"/>
        <w:spacing w:line="360" w:lineRule="auto"/>
        <w:jc w:val="both"/>
        <w:rPr>
          <w:rFonts w:ascii="Cambria" w:hAnsi="Cambria"/>
          <w:b w:val="0"/>
          <w:sz w:val="22"/>
          <w:szCs w:val="22"/>
        </w:rPr>
      </w:pPr>
    </w:p>
    <w:p w14:paraId="53975487" w14:textId="77777777" w:rsidR="00871C36" w:rsidRPr="000255BE" w:rsidRDefault="00871C36" w:rsidP="00871C36">
      <w:pPr>
        <w:pStyle w:val="Caption"/>
        <w:spacing w:line="360" w:lineRule="auto"/>
        <w:jc w:val="both"/>
        <w:rPr>
          <w:rFonts w:ascii="Cambria" w:hAnsi="Cambria"/>
          <w:b w:val="0"/>
          <w:sz w:val="22"/>
          <w:szCs w:val="22"/>
        </w:rPr>
      </w:pPr>
    </w:p>
    <w:p w14:paraId="6F928E9D" w14:textId="77777777" w:rsidR="00871C36" w:rsidRPr="000255BE" w:rsidRDefault="00871C36" w:rsidP="00871C36">
      <w:pPr>
        <w:pStyle w:val="Caption"/>
        <w:spacing w:line="360" w:lineRule="auto"/>
        <w:jc w:val="both"/>
        <w:rPr>
          <w:rFonts w:ascii="Cambria" w:hAnsi="Cambria"/>
          <w:b w:val="0"/>
          <w:sz w:val="22"/>
          <w:szCs w:val="22"/>
        </w:rPr>
      </w:pPr>
    </w:p>
    <w:p w14:paraId="6476197D" w14:textId="77777777" w:rsidR="00871C36" w:rsidRPr="000255BE" w:rsidRDefault="00871C36" w:rsidP="00871C36">
      <w:pPr>
        <w:pStyle w:val="Caption"/>
        <w:spacing w:line="360" w:lineRule="auto"/>
        <w:jc w:val="both"/>
        <w:rPr>
          <w:rFonts w:ascii="Cambria" w:hAnsi="Cambria"/>
          <w:b w:val="0"/>
          <w:sz w:val="22"/>
          <w:szCs w:val="22"/>
        </w:rPr>
      </w:pPr>
    </w:p>
    <w:p w14:paraId="21BCC560" w14:textId="77777777" w:rsidR="00871C36" w:rsidRPr="000255BE" w:rsidRDefault="00871C36" w:rsidP="00871C36">
      <w:pPr>
        <w:pStyle w:val="Caption"/>
        <w:spacing w:line="360" w:lineRule="auto"/>
        <w:jc w:val="both"/>
        <w:rPr>
          <w:rFonts w:ascii="Cambria" w:hAnsi="Cambria"/>
          <w:b w:val="0"/>
          <w:sz w:val="22"/>
          <w:szCs w:val="22"/>
        </w:rPr>
      </w:pPr>
    </w:p>
    <w:p w14:paraId="51F9358B" w14:textId="0C80A3B9" w:rsidR="00871C36" w:rsidRPr="005033C8" w:rsidRDefault="00345F93" w:rsidP="005033C8">
      <w:pPr>
        <w:pStyle w:val="Caption"/>
        <w:spacing w:after="320" w:line="360" w:lineRule="auto"/>
        <w:jc w:val="both"/>
        <w:rPr>
          <w:rFonts w:ascii="Cambria" w:hAnsi="Cambria"/>
          <w:i/>
          <w:sz w:val="22"/>
          <w:szCs w:val="22"/>
        </w:rPr>
      </w:pPr>
      <w:bookmarkStart w:id="137" w:name="_Toc402044362"/>
      <w:r w:rsidRPr="000255BE">
        <w:rPr>
          <w:rFonts w:ascii="Cambria" w:hAnsi="Cambria"/>
          <w:i/>
          <w:sz w:val="22"/>
          <w:szCs w:val="22"/>
        </w:rPr>
        <w:t xml:space="preserve">Figure </w:t>
      </w:r>
      <w:r w:rsidRPr="000255BE">
        <w:rPr>
          <w:rFonts w:ascii="Cambria" w:hAnsi="Cambria"/>
          <w:i/>
          <w:sz w:val="22"/>
          <w:szCs w:val="22"/>
        </w:rPr>
        <w:fldChar w:fldCharType="begin"/>
      </w:r>
      <w:r w:rsidRPr="000255BE">
        <w:rPr>
          <w:rFonts w:ascii="Cambria" w:hAnsi="Cambria"/>
          <w:i/>
          <w:sz w:val="22"/>
          <w:szCs w:val="22"/>
        </w:rPr>
        <w:instrText xml:space="preserve"> SEQ Figure \* ARABIC </w:instrText>
      </w:r>
      <w:r w:rsidRPr="000255BE">
        <w:rPr>
          <w:rFonts w:ascii="Cambria" w:hAnsi="Cambria"/>
          <w:i/>
          <w:sz w:val="22"/>
          <w:szCs w:val="22"/>
        </w:rPr>
        <w:fldChar w:fldCharType="separate"/>
      </w:r>
      <w:r w:rsidR="00915402">
        <w:rPr>
          <w:rFonts w:ascii="Cambria" w:hAnsi="Cambria"/>
          <w:i/>
          <w:noProof/>
          <w:sz w:val="22"/>
          <w:szCs w:val="22"/>
        </w:rPr>
        <w:t>7</w:t>
      </w:r>
      <w:r w:rsidRPr="000255BE">
        <w:rPr>
          <w:rFonts w:ascii="Cambria" w:hAnsi="Cambria"/>
          <w:i/>
          <w:sz w:val="22"/>
          <w:szCs w:val="22"/>
        </w:rPr>
        <w:fldChar w:fldCharType="end"/>
      </w:r>
      <w:r w:rsidRPr="000255BE">
        <w:rPr>
          <w:rFonts w:ascii="Cambria" w:hAnsi="Cambria"/>
          <w:i/>
          <w:sz w:val="22"/>
          <w:szCs w:val="22"/>
        </w:rPr>
        <w:t>: Controls 1 and 2 after tidal breathing and coughing through the M Air T Tester</w:t>
      </w:r>
      <w:r w:rsidRPr="000255BE">
        <w:rPr>
          <w:rFonts w:ascii="Cambria" w:hAnsi="Cambria"/>
          <w:i/>
          <w:sz w:val="22"/>
          <w:szCs w:val="22"/>
        </w:rPr>
        <w:sym w:font="Symbol" w:char="F0E4"/>
      </w:r>
      <w:r w:rsidRPr="000255BE">
        <w:rPr>
          <w:rFonts w:ascii="Cambria" w:hAnsi="Cambria"/>
          <w:i/>
          <w:sz w:val="22"/>
          <w:szCs w:val="22"/>
        </w:rPr>
        <w:t xml:space="preserve"> </w:t>
      </w:r>
      <w:r w:rsidR="00871C36" w:rsidRPr="000255BE">
        <w:rPr>
          <w:rFonts w:ascii="Cambria" w:hAnsi="Cambria"/>
          <w:i/>
          <w:sz w:val="22"/>
          <w:szCs w:val="22"/>
        </w:rPr>
        <w:t xml:space="preserve">(a) </w:t>
      </w:r>
      <w:r w:rsidR="00871C36" w:rsidRPr="000255BE">
        <w:rPr>
          <w:rFonts w:ascii="Cambria" w:hAnsi="Cambria" w:cs="Symbol"/>
          <w:i/>
          <w:sz w:val="22"/>
          <w:szCs w:val="22"/>
        </w:rPr>
        <w:t xml:space="preserve">Control 1: tidal breathing for two minutes  (b) </w:t>
      </w:r>
      <w:r w:rsidR="00871C36" w:rsidRPr="000255BE">
        <w:rPr>
          <w:rFonts w:ascii="Cambria" w:hAnsi="Cambria"/>
          <w:i/>
          <w:sz w:val="22"/>
          <w:szCs w:val="22"/>
        </w:rPr>
        <w:t>Control 1: ten coughs (c) Control 2: tidal breathing for two minutes (d) Control 2: ten coughs</w:t>
      </w:r>
      <w:bookmarkEnd w:id="137"/>
    </w:p>
    <w:p w14:paraId="6087F840" w14:textId="77777777" w:rsidR="00871C36" w:rsidRPr="000255BE" w:rsidRDefault="00871C36" w:rsidP="00871C36">
      <w:pPr>
        <w:adjustRightInd w:val="0"/>
        <w:snapToGrid w:val="0"/>
        <w:spacing w:after="320" w:line="360" w:lineRule="auto"/>
        <w:rPr>
          <w:rFonts w:ascii="Cambria" w:hAnsi="Cambria" w:cs="Symbol"/>
          <w:sz w:val="22"/>
          <w:szCs w:val="22"/>
        </w:rPr>
      </w:pP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15"/>
        <w:gridCol w:w="2671"/>
        <w:gridCol w:w="2977"/>
      </w:tblGrid>
      <w:tr w:rsidR="00871C36" w:rsidRPr="000255BE" w14:paraId="5B1E6AE5" w14:textId="77777777" w:rsidTr="00AE65F2">
        <w:tc>
          <w:tcPr>
            <w:tcW w:w="2115" w:type="dxa"/>
            <w:shd w:val="clear" w:color="auto" w:fill="E6E6E6"/>
            <w:vAlign w:val="center"/>
          </w:tcPr>
          <w:p w14:paraId="5B4B9886" w14:textId="77777777" w:rsidR="00871C36" w:rsidRPr="000255BE" w:rsidRDefault="00871C36" w:rsidP="00AE65F2">
            <w:pPr>
              <w:spacing w:after="320" w:line="360" w:lineRule="auto"/>
              <w:contextualSpacing/>
              <w:jc w:val="center"/>
              <w:rPr>
                <w:rFonts w:ascii="Cambria" w:hAnsi="Cambria"/>
                <w:sz w:val="20"/>
                <w:szCs w:val="20"/>
                <w:lang w:val="en-GB" w:eastAsia="en-GB"/>
              </w:rPr>
            </w:pPr>
          </w:p>
        </w:tc>
        <w:tc>
          <w:tcPr>
            <w:tcW w:w="2671" w:type="dxa"/>
            <w:shd w:val="clear" w:color="auto" w:fill="E6E6E6"/>
            <w:vAlign w:val="center"/>
          </w:tcPr>
          <w:p w14:paraId="7E272E62" w14:textId="77777777" w:rsidR="00871C36" w:rsidRPr="000255BE" w:rsidRDefault="00871C36" w:rsidP="00AE65F2">
            <w:pPr>
              <w:spacing w:after="320" w:line="360" w:lineRule="auto"/>
              <w:contextualSpacing/>
              <w:jc w:val="center"/>
              <w:rPr>
                <w:rFonts w:ascii="Cambria" w:hAnsi="Cambria"/>
                <w:b/>
                <w:sz w:val="20"/>
                <w:szCs w:val="20"/>
                <w:lang w:val="en-GB" w:eastAsia="en-GB"/>
              </w:rPr>
            </w:pPr>
            <w:r w:rsidRPr="000255BE">
              <w:rPr>
                <w:rFonts w:ascii="Cambria" w:hAnsi="Cambria"/>
                <w:b/>
                <w:sz w:val="20"/>
                <w:szCs w:val="20"/>
                <w:lang w:val="en-GB" w:eastAsia="en-GB"/>
              </w:rPr>
              <w:t>Breathing manoeuvres</w:t>
            </w:r>
          </w:p>
        </w:tc>
        <w:tc>
          <w:tcPr>
            <w:tcW w:w="2977" w:type="dxa"/>
            <w:shd w:val="clear" w:color="auto" w:fill="E6E6E6"/>
            <w:vAlign w:val="center"/>
          </w:tcPr>
          <w:p w14:paraId="402B6069" w14:textId="77777777" w:rsidR="00871C36" w:rsidRPr="000255BE" w:rsidRDefault="00871C36" w:rsidP="00AE65F2">
            <w:pPr>
              <w:spacing w:after="320" w:line="360" w:lineRule="auto"/>
              <w:contextualSpacing/>
              <w:jc w:val="center"/>
              <w:rPr>
                <w:rFonts w:ascii="Cambria" w:hAnsi="Cambria"/>
                <w:b/>
                <w:sz w:val="20"/>
                <w:szCs w:val="20"/>
                <w:lang w:val="en-GB" w:eastAsia="en-GB"/>
              </w:rPr>
            </w:pPr>
            <w:r w:rsidRPr="000255BE">
              <w:rPr>
                <w:rFonts w:ascii="Cambria" w:hAnsi="Cambria"/>
                <w:b/>
                <w:sz w:val="20"/>
                <w:szCs w:val="20"/>
                <w:lang w:val="en-GB" w:eastAsia="en-GB"/>
              </w:rPr>
              <w:t>Number of bacterial colonies</w:t>
            </w:r>
          </w:p>
        </w:tc>
      </w:tr>
      <w:tr w:rsidR="00871C36" w:rsidRPr="000255BE" w14:paraId="4E2E82D2" w14:textId="77777777" w:rsidTr="00AE65F2">
        <w:tc>
          <w:tcPr>
            <w:tcW w:w="2115" w:type="dxa"/>
            <w:vMerge w:val="restart"/>
            <w:shd w:val="clear" w:color="auto" w:fill="E6E6E6"/>
            <w:vAlign w:val="center"/>
          </w:tcPr>
          <w:p w14:paraId="38F7A95C" w14:textId="77777777" w:rsidR="00871C36" w:rsidRPr="000255BE" w:rsidRDefault="00871C36" w:rsidP="00AE65F2">
            <w:pPr>
              <w:spacing w:after="320" w:line="360" w:lineRule="auto"/>
              <w:contextualSpacing/>
              <w:jc w:val="center"/>
              <w:rPr>
                <w:rFonts w:ascii="Cambria" w:hAnsi="Cambria"/>
                <w:b/>
                <w:sz w:val="20"/>
                <w:szCs w:val="20"/>
                <w:lang w:val="en-GB" w:eastAsia="en-GB"/>
              </w:rPr>
            </w:pPr>
            <w:r w:rsidRPr="000255BE">
              <w:rPr>
                <w:rFonts w:ascii="Cambria" w:hAnsi="Cambria"/>
                <w:b/>
                <w:sz w:val="20"/>
                <w:szCs w:val="20"/>
                <w:lang w:val="en-GB" w:eastAsia="en-GB"/>
              </w:rPr>
              <w:t>Control 1</w:t>
            </w:r>
          </w:p>
        </w:tc>
        <w:tc>
          <w:tcPr>
            <w:tcW w:w="2671" w:type="dxa"/>
            <w:shd w:val="clear" w:color="auto" w:fill="auto"/>
            <w:vAlign w:val="center"/>
          </w:tcPr>
          <w:p w14:paraId="102903EB" w14:textId="77777777" w:rsidR="00871C36" w:rsidRPr="000255BE" w:rsidRDefault="00871C36" w:rsidP="00AE65F2">
            <w:pPr>
              <w:spacing w:after="320" w:line="360" w:lineRule="auto"/>
              <w:contextualSpacing/>
              <w:jc w:val="center"/>
              <w:rPr>
                <w:rFonts w:ascii="Cambria" w:hAnsi="Cambria"/>
                <w:sz w:val="20"/>
                <w:szCs w:val="20"/>
                <w:lang w:val="en-GB" w:eastAsia="en-GB"/>
              </w:rPr>
            </w:pPr>
            <w:r w:rsidRPr="000255BE">
              <w:rPr>
                <w:rFonts w:ascii="Cambria" w:hAnsi="Cambria"/>
                <w:sz w:val="20"/>
                <w:szCs w:val="20"/>
                <w:lang w:val="en-GB" w:eastAsia="en-GB"/>
              </w:rPr>
              <w:t>Tidal breathing</w:t>
            </w:r>
          </w:p>
        </w:tc>
        <w:tc>
          <w:tcPr>
            <w:tcW w:w="2977" w:type="dxa"/>
            <w:shd w:val="clear" w:color="auto" w:fill="auto"/>
            <w:vAlign w:val="center"/>
          </w:tcPr>
          <w:p w14:paraId="10880B84" w14:textId="77777777" w:rsidR="00871C36" w:rsidRPr="000255BE" w:rsidRDefault="00871C36" w:rsidP="00AE65F2">
            <w:pPr>
              <w:spacing w:after="320" w:line="360" w:lineRule="auto"/>
              <w:contextualSpacing/>
              <w:jc w:val="center"/>
              <w:rPr>
                <w:rFonts w:ascii="Cambria" w:hAnsi="Cambria"/>
                <w:sz w:val="20"/>
                <w:szCs w:val="20"/>
                <w:lang w:val="en-GB" w:eastAsia="en-GB"/>
              </w:rPr>
            </w:pPr>
            <w:r w:rsidRPr="000255BE">
              <w:rPr>
                <w:rFonts w:ascii="Cambria" w:hAnsi="Cambria"/>
                <w:sz w:val="20"/>
                <w:szCs w:val="20"/>
                <w:lang w:val="en-GB" w:eastAsia="en-GB"/>
              </w:rPr>
              <w:t>4</w:t>
            </w:r>
          </w:p>
        </w:tc>
      </w:tr>
      <w:tr w:rsidR="00871C36" w:rsidRPr="000255BE" w14:paraId="62A6BDD4" w14:textId="77777777" w:rsidTr="00AE65F2">
        <w:tc>
          <w:tcPr>
            <w:tcW w:w="2115" w:type="dxa"/>
            <w:vMerge/>
            <w:shd w:val="clear" w:color="auto" w:fill="E6E6E6"/>
            <w:vAlign w:val="center"/>
          </w:tcPr>
          <w:p w14:paraId="695D9125" w14:textId="77777777" w:rsidR="00871C36" w:rsidRPr="000255BE" w:rsidRDefault="00871C36" w:rsidP="00AE65F2">
            <w:pPr>
              <w:spacing w:after="320" w:line="360" w:lineRule="auto"/>
              <w:contextualSpacing/>
              <w:jc w:val="center"/>
              <w:rPr>
                <w:rFonts w:ascii="Cambria" w:hAnsi="Cambria"/>
                <w:b/>
                <w:sz w:val="20"/>
                <w:szCs w:val="20"/>
                <w:lang w:val="en-GB" w:eastAsia="en-GB"/>
              </w:rPr>
            </w:pPr>
          </w:p>
        </w:tc>
        <w:tc>
          <w:tcPr>
            <w:tcW w:w="2671" w:type="dxa"/>
            <w:shd w:val="clear" w:color="auto" w:fill="auto"/>
            <w:vAlign w:val="center"/>
          </w:tcPr>
          <w:p w14:paraId="459636FF" w14:textId="77777777" w:rsidR="00871C36" w:rsidRPr="000255BE" w:rsidRDefault="00871C36" w:rsidP="00AE65F2">
            <w:pPr>
              <w:spacing w:after="320" w:line="360" w:lineRule="auto"/>
              <w:contextualSpacing/>
              <w:jc w:val="center"/>
              <w:rPr>
                <w:rFonts w:ascii="Cambria" w:hAnsi="Cambria"/>
                <w:sz w:val="20"/>
                <w:szCs w:val="20"/>
                <w:lang w:val="en-GB" w:eastAsia="en-GB"/>
              </w:rPr>
            </w:pPr>
            <w:r w:rsidRPr="000255BE">
              <w:rPr>
                <w:rFonts w:ascii="Cambria" w:hAnsi="Cambria"/>
                <w:sz w:val="20"/>
                <w:szCs w:val="20"/>
                <w:lang w:val="en-GB" w:eastAsia="en-GB"/>
              </w:rPr>
              <w:t>10 coughs</w:t>
            </w:r>
          </w:p>
        </w:tc>
        <w:tc>
          <w:tcPr>
            <w:tcW w:w="2977" w:type="dxa"/>
            <w:shd w:val="clear" w:color="auto" w:fill="auto"/>
            <w:vAlign w:val="center"/>
          </w:tcPr>
          <w:p w14:paraId="2EC8A676" w14:textId="77777777" w:rsidR="00871C36" w:rsidRPr="000255BE" w:rsidRDefault="00871C36" w:rsidP="00AE65F2">
            <w:pPr>
              <w:spacing w:after="320" w:line="360" w:lineRule="auto"/>
              <w:contextualSpacing/>
              <w:jc w:val="center"/>
              <w:rPr>
                <w:rFonts w:ascii="Cambria" w:hAnsi="Cambria"/>
                <w:sz w:val="20"/>
                <w:szCs w:val="20"/>
                <w:lang w:val="en-GB" w:eastAsia="en-GB"/>
              </w:rPr>
            </w:pPr>
            <w:r w:rsidRPr="000255BE">
              <w:rPr>
                <w:rFonts w:ascii="Cambria" w:hAnsi="Cambria"/>
                <w:sz w:val="20"/>
                <w:szCs w:val="20"/>
                <w:lang w:val="en-GB" w:eastAsia="en-GB"/>
              </w:rPr>
              <w:t>49</w:t>
            </w:r>
          </w:p>
        </w:tc>
      </w:tr>
      <w:tr w:rsidR="00871C36" w:rsidRPr="000255BE" w14:paraId="5B751CF6" w14:textId="77777777" w:rsidTr="00AE65F2">
        <w:tc>
          <w:tcPr>
            <w:tcW w:w="2115" w:type="dxa"/>
            <w:vMerge w:val="restart"/>
            <w:shd w:val="clear" w:color="auto" w:fill="E6E6E6"/>
            <w:vAlign w:val="center"/>
          </w:tcPr>
          <w:p w14:paraId="31CD5A5D" w14:textId="77777777" w:rsidR="00871C36" w:rsidRPr="000255BE" w:rsidRDefault="00871C36" w:rsidP="00AE65F2">
            <w:pPr>
              <w:spacing w:after="320" w:line="360" w:lineRule="auto"/>
              <w:contextualSpacing/>
              <w:jc w:val="center"/>
              <w:rPr>
                <w:rFonts w:ascii="Cambria" w:hAnsi="Cambria"/>
                <w:b/>
                <w:sz w:val="20"/>
                <w:szCs w:val="20"/>
                <w:lang w:val="en-GB" w:eastAsia="en-GB"/>
              </w:rPr>
            </w:pPr>
            <w:r w:rsidRPr="000255BE">
              <w:rPr>
                <w:rFonts w:ascii="Cambria" w:hAnsi="Cambria"/>
                <w:b/>
                <w:sz w:val="20"/>
                <w:szCs w:val="20"/>
                <w:lang w:val="en-GB" w:eastAsia="en-GB"/>
              </w:rPr>
              <w:t>Control 2</w:t>
            </w:r>
          </w:p>
        </w:tc>
        <w:tc>
          <w:tcPr>
            <w:tcW w:w="2671" w:type="dxa"/>
            <w:shd w:val="clear" w:color="auto" w:fill="auto"/>
            <w:vAlign w:val="center"/>
          </w:tcPr>
          <w:p w14:paraId="2E106E4A" w14:textId="77777777" w:rsidR="00871C36" w:rsidRPr="000255BE" w:rsidRDefault="00871C36" w:rsidP="00AE65F2">
            <w:pPr>
              <w:spacing w:after="320" w:line="360" w:lineRule="auto"/>
              <w:contextualSpacing/>
              <w:jc w:val="center"/>
              <w:rPr>
                <w:rFonts w:ascii="Cambria" w:hAnsi="Cambria"/>
                <w:sz w:val="20"/>
                <w:szCs w:val="20"/>
                <w:lang w:val="en-GB" w:eastAsia="en-GB"/>
              </w:rPr>
            </w:pPr>
            <w:r w:rsidRPr="000255BE">
              <w:rPr>
                <w:rFonts w:ascii="Cambria" w:hAnsi="Cambria"/>
                <w:sz w:val="20"/>
                <w:szCs w:val="20"/>
                <w:lang w:val="en-GB" w:eastAsia="en-GB"/>
              </w:rPr>
              <w:t>Tidal breathing</w:t>
            </w:r>
          </w:p>
        </w:tc>
        <w:tc>
          <w:tcPr>
            <w:tcW w:w="2977" w:type="dxa"/>
            <w:shd w:val="clear" w:color="auto" w:fill="auto"/>
            <w:vAlign w:val="center"/>
          </w:tcPr>
          <w:p w14:paraId="4763D1D1" w14:textId="77777777" w:rsidR="00871C36" w:rsidRPr="000255BE" w:rsidRDefault="00871C36" w:rsidP="00AE65F2">
            <w:pPr>
              <w:spacing w:after="320" w:line="360" w:lineRule="auto"/>
              <w:contextualSpacing/>
              <w:jc w:val="center"/>
              <w:rPr>
                <w:rFonts w:ascii="Cambria" w:hAnsi="Cambria"/>
                <w:sz w:val="20"/>
                <w:szCs w:val="20"/>
                <w:lang w:val="en-GB" w:eastAsia="en-GB"/>
              </w:rPr>
            </w:pPr>
            <w:r w:rsidRPr="000255BE">
              <w:rPr>
                <w:rFonts w:ascii="Cambria" w:hAnsi="Cambria"/>
                <w:sz w:val="20"/>
                <w:szCs w:val="20"/>
                <w:lang w:val="en-GB" w:eastAsia="en-GB"/>
              </w:rPr>
              <w:t>15</w:t>
            </w:r>
          </w:p>
        </w:tc>
      </w:tr>
      <w:tr w:rsidR="00871C36" w:rsidRPr="000255BE" w14:paraId="35937F61" w14:textId="77777777" w:rsidTr="00AE65F2">
        <w:tc>
          <w:tcPr>
            <w:tcW w:w="2115" w:type="dxa"/>
            <w:vMerge/>
            <w:shd w:val="clear" w:color="auto" w:fill="E6E6E6"/>
            <w:vAlign w:val="center"/>
          </w:tcPr>
          <w:p w14:paraId="36E4E1A2" w14:textId="77777777" w:rsidR="00871C36" w:rsidRPr="000255BE" w:rsidRDefault="00871C36" w:rsidP="00AE65F2">
            <w:pPr>
              <w:spacing w:after="320" w:line="360" w:lineRule="auto"/>
              <w:contextualSpacing/>
              <w:jc w:val="center"/>
              <w:rPr>
                <w:rFonts w:ascii="Cambria" w:hAnsi="Cambria"/>
                <w:sz w:val="20"/>
                <w:szCs w:val="20"/>
                <w:lang w:val="en-GB" w:eastAsia="en-GB"/>
              </w:rPr>
            </w:pPr>
          </w:p>
        </w:tc>
        <w:tc>
          <w:tcPr>
            <w:tcW w:w="2671" w:type="dxa"/>
            <w:shd w:val="clear" w:color="auto" w:fill="auto"/>
            <w:vAlign w:val="center"/>
          </w:tcPr>
          <w:p w14:paraId="05B0DCA5" w14:textId="77777777" w:rsidR="00871C36" w:rsidRPr="000255BE" w:rsidRDefault="00871C36" w:rsidP="00AE65F2">
            <w:pPr>
              <w:spacing w:after="320" w:line="360" w:lineRule="auto"/>
              <w:contextualSpacing/>
              <w:jc w:val="center"/>
              <w:rPr>
                <w:rFonts w:ascii="Cambria" w:hAnsi="Cambria"/>
                <w:sz w:val="20"/>
                <w:szCs w:val="20"/>
                <w:lang w:val="en-GB" w:eastAsia="en-GB"/>
              </w:rPr>
            </w:pPr>
            <w:r w:rsidRPr="000255BE">
              <w:rPr>
                <w:rFonts w:ascii="Cambria" w:hAnsi="Cambria"/>
                <w:sz w:val="20"/>
                <w:szCs w:val="20"/>
                <w:lang w:val="en-GB" w:eastAsia="en-GB"/>
              </w:rPr>
              <w:t>10 coughs</w:t>
            </w:r>
          </w:p>
        </w:tc>
        <w:tc>
          <w:tcPr>
            <w:tcW w:w="2977" w:type="dxa"/>
            <w:shd w:val="clear" w:color="auto" w:fill="auto"/>
            <w:vAlign w:val="center"/>
          </w:tcPr>
          <w:p w14:paraId="6D0D62C8" w14:textId="77777777" w:rsidR="00871C36" w:rsidRPr="000255BE" w:rsidRDefault="00871C36" w:rsidP="00AE65F2">
            <w:pPr>
              <w:spacing w:after="320" w:line="360" w:lineRule="auto"/>
              <w:contextualSpacing/>
              <w:jc w:val="center"/>
              <w:rPr>
                <w:rFonts w:ascii="Cambria" w:hAnsi="Cambria"/>
                <w:sz w:val="20"/>
                <w:szCs w:val="20"/>
                <w:lang w:val="en-GB" w:eastAsia="en-GB"/>
              </w:rPr>
            </w:pPr>
            <w:r w:rsidRPr="000255BE">
              <w:rPr>
                <w:rFonts w:ascii="Cambria" w:hAnsi="Cambria"/>
                <w:sz w:val="20"/>
                <w:szCs w:val="20"/>
                <w:lang w:val="en-GB" w:eastAsia="en-GB"/>
              </w:rPr>
              <w:t>23</w:t>
            </w:r>
          </w:p>
        </w:tc>
      </w:tr>
    </w:tbl>
    <w:p w14:paraId="768A754A" w14:textId="77777777" w:rsidR="00871C36" w:rsidRPr="000255BE" w:rsidRDefault="00871C36" w:rsidP="00871C36">
      <w:pPr>
        <w:pStyle w:val="Caption"/>
        <w:keepNext/>
        <w:spacing w:line="360" w:lineRule="auto"/>
        <w:jc w:val="both"/>
        <w:rPr>
          <w:rFonts w:ascii="Cambria" w:hAnsi="Cambria"/>
          <w:b w:val="0"/>
          <w:i/>
          <w:sz w:val="22"/>
          <w:szCs w:val="22"/>
        </w:rPr>
      </w:pPr>
    </w:p>
    <w:p w14:paraId="38C29BE8" w14:textId="65FA85F7" w:rsidR="00871C36" w:rsidRPr="000255BE" w:rsidRDefault="00345F93" w:rsidP="00345F93">
      <w:pPr>
        <w:pStyle w:val="Caption"/>
        <w:spacing w:after="320" w:line="360" w:lineRule="auto"/>
        <w:rPr>
          <w:rFonts w:ascii="Cambria" w:hAnsi="Cambria"/>
          <w:i/>
          <w:sz w:val="22"/>
          <w:szCs w:val="22"/>
        </w:rPr>
      </w:pPr>
      <w:bookmarkStart w:id="138" w:name="_Toc516472121"/>
      <w:bookmarkStart w:id="139" w:name="_Toc390551147"/>
      <w:bookmarkStart w:id="140" w:name="_Toc390551287"/>
      <w:bookmarkStart w:id="141" w:name="_Toc390551323"/>
      <w:bookmarkStart w:id="142" w:name="_Toc528353041"/>
      <w:bookmarkStart w:id="143" w:name="_Toc528353053"/>
      <w:r w:rsidRPr="000255BE">
        <w:rPr>
          <w:rFonts w:ascii="Cambria" w:hAnsi="Cambria"/>
          <w:i/>
          <w:sz w:val="22"/>
          <w:szCs w:val="22"/>
        </w:rPr>
        <w:t xml:space="preserve">Table </w:t>
      </w:r>
      <w:r w:rsidRPr="000255BE">
        <w:rPr>
          <w:rFonts w:ascii="Cambria" w:hAnsi="Cambria"/>
          <w:i/>
          <w:sz w:val="22"/>
          <w:szCs w:val="22"/>
        </w:rPr>
        <w:fldChar w:fldCharType="begin"/>
      </w:r>
      <w:r w:rsidRPr="000255BE">
        <w:rPr>
          <w:rFonts w:ascii="Cambria" w:hAnsi="Cambria"/>
          <w:i/>
          <w:sz w:val="22"/>
          <w:szCs w:val="22"/>
        </w:rPr>
        <w:instrText xml:space="preserve"> SEQ Table \* ARABIC </w:instrText>
      </w:r>
      <w:r w:rsidRPr="000255BE">
        <w:rPr>
          <w:rFonts w:ascii="Cambria" w:hAnsi="Cambria"/>
          <w:i/>
          <w:sz w:val="22"/>
          <w:szCs w:val="22"/>
        </w:rPr>
        <w:fldChar w:fldCharType="separate"/>
      </w:r>
      <w:r w:rsidR="00915402">
        <w:rPr>
          <w:rFonts w:ascii="Cambria" w:hAnsi="Cambria"/>
          <w:i/>
          <w:noProof/>
          <w:sz w:val="22"/>
          <w:szCs w:val="22"/>
        </w:rPr>
        <w:t>1</w:t>
      </w:r>
      <w:r w:rsidRPr="000255BE">
        <w:rPr>
          <w:rFonts w:ascii="Cambria" w:hAnsi="Cambria"/>
          <w:i/>
          <w:sz w:val="22"/>
          <w:szCs w:val="22"/>
        </w:rPr>
        <w:fldChar w:fldCharType="end"/>
      </w:r>
      <w:r w:rsidRPr="000255BE">
        <w:rPr>
          <w:rFonts w:ascii="Cambria" w:hAnsi="Cambria"/>
          <w:i/>
          <w:sz w:val="22"/>
          <w:szCs w:val="22"/>
        </w:rPr>
        <w:t xml:space="preserve">: </w:t>
      </w:r>
      <w:r w:rsidR="00871C36" w:rsidRPr="000255BE">
        <w:rPr>
          <w:rFonts w:ascii="Cambria" w:hAnsi="Cambria"/>
          <w:i/>
          <w:sz w:val="22"/>
          <w:szCs w:val="22"/>
        </w:rPr>
        <w:t>Number of colonies from controls 1 and 2 following tidal breathing and coughing through the M Air T Tester</w:t>
      </w:r>
      <w:r w:rsidR="00871C36" w:rsidRPr="000255BE">
        <w:rPr>
          <w:rFonts w:ascii="Cambria" w:hAnsi="Cambria"/>
          <w:i/>
          <w:sz w:val="22"/>
          <w:szCs w:val="22"/>
        </w:rPr>
        <w:sym w:font="Symbol" w:char="F0E4"/>
      </w:r>
      <w:bookmarkEnd w:id="138"/>
      <w:bookmarkEnd w:id="139"/>
      <w:bookmarkEnd w:id="140"/>
      <w:bookmarkEnd w:id="141"/>
      <w:bookmarkEnd w:id="142"/>
      <w:bookmarkEnd w:id="143"/>
    </w:p>
    <w:p w14:paraId="1CE3EF39" w14:textId="77777777" w:rsidR="00871C36" w:rsidRPr="000255BE" w:rsidRDefault="00871C36" w:rsidP="00871C36">
      <w:pPr>
        <w:spacing w:line="360" w:lineRule="auto"/>
        <w:rPr>
          <w:rFonts w:ascii="Cambria" w:hAnsi="Cambria"/>
        </w:rPr>
      </w:pPr>
    </w:p>
    <w:p w14:paraId="4F4E8A7A" w14:textId="77777777" w:rsidR="005033C8" w:rsidRDefault="005033C8" w:rsidP="00871C36">
      <w:pPr>
        <w:adjustRightInd w:val="0"/>
        <w:snapToGrid w:val="0"/>
        <w:spacing w:after="320" w:line="360" w:lineRule="auto"/>
        <w:ind w:left="720" w:hanging="720"/>
        <w:rPr>
          <w:rFonts w:ascii="Cambria" w:hAnsi="Cambria" w:cs="Symbol"/>
        </w:rPr>
      </w:pPr>
    </w:p>
    <w:p w14:paraId="13233C85" w14:textId="77777777" w:rsidR="005033C8" w:rsidRDefault="005033C8" w:rsidP="00871C36">
      <w:pPr>
        <w:adjustRightInd w:val="0"/>
        <w:snapToGrid w:val="0"/>
        <w:spacing w:after="320" w:line="360" w:lineRule="auto"/>
        <w:ind w:left="720" w:hanging="720"/>
        <w:rPr>
          <w:rFonts w:ascii="Cambria" w:hAnsi="Cambria" w:cs="Symbol"/>
        </w:rPr>
      </w:pPr>
    </w:p>
    <w:p w14:paraId="6F5D0C4F" w14:textId="77777777" w:rsidR="00871C36" w:rsidRPr="000255BE" w:rsidRDefault="00871C36" w:rsidP="00871C36">
      <w:pPr>
        <w:adjustRightInd w:val="0"/>
        <w:snapToGrid w:val="0"/>
        <w:spacing w:after="320" w:line="360" w:lineRule="auto"/>
        <w:ind w:left="720" w:hanging="720"/>
        <w:rPr>
          <w:rFonts w:ascii="Cambria" w:hAnsi="Cambria" w:cs="Symbol"/>
        </w:rPr>
      </w:pPr>
      <w:r w:rsidRPr="000255BE">
        <w:rPr>
          <w:rFonts w:ascii="Cambria" w:hAnsi="Cambria" w:cs="Symbol"/>
        </w:rPr>
        <w:lastRenderedPageBreak/>
        <w:t>Gram staining was carried out in the following way.</w:t>
      </w:r>
    </w:p>
    <w:p w14:paraId="5FAE3227" w14:textId="77777777" w:rsidR="00871C36" w:rsidRPr="000255BE" w:rsidRDefault="00871C36" w:rsidP="00871C36">
      <w:pPr>
        <w:numPr>
          <w:ilvl w:val="0"/>
          <w:numId w:val="6"/>
        </w:numPr>
        <w:adjustRightInd w:val="0"/>
        <w:snapToGrid w:val="0"/>
        <w:spacing w:after="320" w:line="360" w:lineRule="auto"/>
        <w:ind w:left="714" w:hanging="357"/>
        <w:contextualSpacing/>
        <w:rPr>
          <w:rFonts w:ascii="Cambria" w:hAnsi="Cambria" w:cs="Symbol"/>
        </w:rPr>
      </w:pPr>
      <w:r w:rsidRPr="000255BE">
        <w:rPr>
          <w:rFonts w:ascii="Cambria" w:hAnsi="Cambria" w:cs="Symbol"/>
        </w:rPr>
        <w:t>A drop of distilled water was put onto a slide with a sterile loop.</w:t>
      </w:r>
    </w:p>
    <w:p w14:paraId="38C6DAF5" w14:textId="77777777" w:rsidR="00871C36" w:rsidRPr="000255BE" w:rsidRDefault="00871C36" w:rsidP="00871C36">
      <w:pPr>
        <w:numPr>
          <w:ilvl w:val="0"/>
          <w:numId w:val="6"/>
        </w:numPr>
        <w:adjustRightInd w:val="0"/>
        <w:snapToGrid w:val="0"/>
        <w:spacing w:after="320" w:line="360" w:lineRule="auto"/>
        <w:ind w:left="714" w:hanging="357"/>
        <w:contextualSpacing/>
        <w:rPr>
          <w:rFonts w:ascii="Cambria" w:hAnsi="Cambria" w:cs="Symbol"/>
        </w:rPr>
      </w:pPr>
      <w:r w:rsidRPr="000255BE">
        <w:rPr>
          <w:rFonts w:ascii="Cambria" w:hAnsi="Cambria" w:cs="Symbol"/>
        </w:rPr>
        <w:t xml:space="preserve">A small colony was picked up with a sterilised loop and gently stirred into the water to make an emulsion. </w:t>
      </w:r>
    </w:p>
    <w:p w14:paraId="3FCACC36" w14:textId="77777777" w:rsidR="00871C36" w:rsidRPr="000255BE" w:rsidRDefault="00871C36" w:rsidP="00871C36">
      <w:pPr>
        <w:numPr>
          <w:ilvl w:val="0"/>
          <w:numId w:val="6"/>
        </w:numPr>
        <w:adjustRightInd w:val="0"/>
        <w:snapToGrid w:val="0"/>
        <w:spacing w:after="320" w:line="360" w:lineRule="auto"/>
        <w:ind w:left="714" w:hanging="357"/>
        <w:contextualSpacing/>
        <w:rPr>
          <w:rFonts w:ascii="Cambria" w:hAnsi="Cambria" w:cs="Symbol"/>
        </w:rPr>
      </w:pPr>
      <w:r w:rsidRPr="000255BE">
        <w:rPr>
          <w:rFonts w:ascii="Cambria" w:hAnsi="Cambria" w:cs="Symbol"/>
        </w:rPr>
        <w:t xml:space="preserve">The slide was heat fixed by passing it through the flame of a Bunsen burner three times. </w:t>
      </w:r>
    </w:p>
    <w:p w14:paraId="6208F9F9" w14:textId="77777777" w:rsidR="00871C36" w:rsidRPr="000255BE" w:rsidRDefault="00871C36" w:rsidP="00871C36">
      <w:pPr>
        <w:numPr>
          <w:ilvl w:val="0"/>
          <w:numId w:val="6"/>
        </w:numPr>
        <w:adjustRightInd w:val="0"/>
        <w:snapToGrid w:val="0"/>
        <w:spacing w:after="320" w:line="360" w:lineRule="auto"/>
        <w:ind w:left="714" w:hanging="357"/>
        <w:contextualSpacing/>
        <w:rPr>
          <w:rFonts w:ascii="Cambria" w:hAnsi="Cambria" w:cs="Symbol"/>
        </w:rPr>
      </w:pPr>
      <w:r w:rsidRPr="000255BE">
        <w:rPr>
          <w:rFonts w:ascii="Cambria" w:hAnsi="Cambria" w:cs="Symbol"/>
        </w:rPr>
        <w:t xml:space="preserve">The slide was flooded with crystal violet, left to stand for one minute and </w:t>
      </w:r>
      <w:r w:rsidRPr="000255BE">
        <w:rPr>
          <w:rFonts w:ascii="Cambria" w:hAnsi="Cambria"/>
          <w:lang w:val="en-GB" w:eastAsia="en-GB"/>
        </w:rPr>
        <w:t>rinsed with tap water.</w:t>
      </w:r>
    </w:p>
    <w:p w14:paraId="0D6AB4CE" w14:textId="77777777" w:rsidR="00871C36" w:rsidRPr="000255BE" w:rsidRDefault="00871C36" w:rsidP="00871C36">
      <w:pPr>
        <w:numPr>
          <w:ilvl w:val="0"/>
          <w:numId w:val="6"/>
        </w:numPr>
        <w:adjustRightInd w:val="0"/>
        <w:snapToGrid w:val="0"/>
        <w:spacing w:after="320" w:line="360" w:lineRule="auto"/>
        <w:ind w:left="714" w:hanging="357"/>
        <w:contextualSpacing/>
        <w:rPr>
          <w:rFonts w:ascii="Cambria" w:hAnsi="Cambria" w:cs="Symbol"/>
        </w:rPr>
      </w:pPr>
      <w:r w:rsidRPr="000255BE">
        <w:rPr>
          <w:rFonts w:ascii="Cambria" w:hAnsi="Cambria"/>
          <w:lang w:val="en-GB" w:eastAsia="en-GB"/>
        </w:rPr>
        <w:t>The slide was flooded with Gram’s iodine and left to stand for one minute.</w:t>
      </w:r>
    </w:p>
    <w:p w14:paraId="51A6F32A" w14:textId="77777777" w:rsidR="00871C36" w:rsidRPr="000255BE" w:rsidRDefault="00871C36" w:rsidP="00871C36">
      <w:pPr>
        <w:numPr>
          <w:ilvl w:val="0"/>
          <w:numId w:val="6"/>
        </w:numPr>
        <w:adjustRightInd w:val="0"/>
        <w:snapToGrid w:val="0"/>
        <w:spacing w:after="320" w:line="360" w:lineRule="auto"/>
        <w:ind w:left="714" w:hanging="357"/>
        <w:contextualSpacing/>
        <w:rPr>
          <w:rFonts w:ascii="Cambria" w:hAnsi="Cambria" w:cs="Symbol"/>
        </w:rPr>
      </w:pPr>
      <w:r w:rsidRPr="000255BE">
        <w:rPr>
          <w:rFonts w:ascii="Cambria" w:hAnsi="Cambria"/>
          <w:lang w:val="en-GB" w:eastAsia="en-GB"/>
        </w:rPr>
        <w:t xml:space="preserve">Iodine-acetone was added and left to stand for 30 seconds. </w:t>
      </w:r>
    </w:p>
    <w:p w14:paraId="0CCB722B" w14:textId="77777777" w:rsidR="00871C36" w:rsidRPr="000255BE" w:rsidRDefault="00871C36" w:rsidP="00871C36">
      <w:pPr>
        <w:numPr>
          <w:ilvl w:val="0"/>
          <w:numId w:val="6"/>
        </w:numPr>
        <w:adjustRightInd w:val="0"/>
        <w:snapToGrid w:val="0"/>
        <w:spacing w:after="320" w:line="360" w:lineRule="auto"/>
        <w:ind w:left="714" w:hanging="357"/>
        <w:contextualSpacing/>
        <w:rPr>
          <w:rFonts w:ascii="Cambria" w:hAnsi="Cambria" w:cs="Symbol"/>
        </w:rPr>
      </w:pPr>
      <w:r w:rsidRPr="000255BE">
        <w:rPr>
          <w:rFonts w:ascii="Cambria" w:hAnsi="Cambria"/>
          <w:lang w:val="en-GB" w:eastAsia="en-GB"/>
        </w:rPr>
        <w:t>The slide was rinsed with tap water, flooded with carbol-fuschin, left to stand for one minute and rinsed with tap water again.</w:t>
      </w:r>
    </w:p>
    <w:p w14:paraId="73E7A247" w14:textId="77777777" w:rsidR="00871C36" w:rsidRPr="000255BE" w:rsidRDefault="00871C36" w:rsidP="00871C36">
      <w:pPr>
        <w:adjustRightInd w:val="0"/>
        <w:snapToGrid w:val="0"/>
        <w:spacing w:after="320" w:line="360" w:lineRule="auto"/>
        <w:ind w:left="714"/>
        <w:contextualSpacing/>
        <w:rPr>
          <w:rFonts w:ascii="Cambria" w:hAnsi="Cambria" w:cs="Symbol"/>
        </w:rPr>
      </w:pPr>
    </w:p>
    <w:p w14:paraId="184962A6" w14:textId="77777777" w:rsidR="00871C36" w:rsidRPr="000255BE" w:rsidRDefault="00871C36" w:rsidP="00871C36">
      <w:pPr>
        <w:spacing w:after="320" w:line="360" w:lineRule="auto"/>
        <w:rPr>
          <w:rFonts w:ascii="Cambria" w:hAnsi="Cambria" w:cs="Symbol"/>
        </w:rPr>
      </w:pPr>
      <w:r w:rsidRPr="000255BE">
        <w:rPr>
          <w:rFonts w:ascii="Cambria" w:hAnsi="Cambria" w:cs="Symbol"/>
        </w:rPr>
        <w:t xml:space="preserve">Following Gram staining and analysis through a microscope, the large white colonies were identified as </w:t>
      </w:r>
      <w:proofErr w:type="gramStart"/>
      <w:r w:rsidRPr="000255BE">
        <w:rPr>
          <w:rFonts w:ascii="Cambria" w:hAnsi="Cambria" w:cs="Symbol"/>
        </w:rPr>
        <w:t>Gram positive</w:t>
      </w:r>
      <w:proofErr w:type="gramEnd"/>
      <w:r w:rsidRPr="000255BE">
        <w:rPr>
          <w:rFonts w:ascii="Cambria" w:hAnsi="Cambria" w:cs="Symbol"/>
        </w:rPr>
        <w:t xml:space="preserve"> </w:t>
      </w:r>
      <w:r w:rsidRPr="000255BE">
        <w:rPr>
          <w:rFonts w:ascii="Cambria" w:hAnsi="Cambria" w:cs="Symbol"/>
          <w:i/>
        </w:rPr>
        <w:t>Staphylococci</w:t>
      </w:r>
      <w:r w:rsidRPr="000255BE">
        <w:rPr>
          <w:rFonts w:ascii="Cambria" w:hAnsi="Cambria" w:cs="Symbol"/>
        </w:rPr>
        <w:t xml:space="preserve"> and the small brown colonies, most numerous on plate (b) were Gram positive </w:t>
      </w:r>
      <w:r w:rsidRPr="000255BE">
        <w:rPr>
          <w:rFonts w:ascii="Cambria" w:hAnsi="Cambria" w:cs="Symbol"/>
          <w:i/>
        </w:rPr>
        <w:t>Streptococci</w:t>
      </w:r>
      <w:r w:rsidRPr="000255BE">
        <w:rPr>
          <w:rFonts w:ascii="Cambria" w:hAnsi="Cambria" w:cs="Symbol"/>
        </w:rPr>
        <w:t xml:space="preserve">. </w:t>
      </w:r>
    </w:p>
    <w:p w14:paraId="525A40A9" w14:textId="77777777" w:rsidR="00871C36" w:rsidRPr="000255BE" w:rsidRDefault="00871C36" w:rsidP="00D41D5F">
      <w:pPr>
        <w:spacing w:after="320" w:line="360" w:lineRule="auto"/>
        <w:jc w:val="both"/>
        <w:rPr>
          <w:rFonts w:ascii="Cambria" w:hAnsi="Cambria" w:cs="Symbol"/>
        </w:rPr>
      </w:pPr>
      <w:r w:rsidRPr="000255BE">
        <w:rPr>
          <w:rFonts w:ascii="Cambria" w:hAnsi="Cambria" w:cs="Symbol"/>
        </w:rPr>
        <w:t>The M Air T Tester</w:t>
      </w:r>
      <w:r w:rsidRPr="000255BE">
        <w:rPr>
          <w:rFonts w:ascii="Cambria" w:hAnsi="Cambria"/>
        </w:rPr>
        <w:sym w:font="Symbol" w:char="F0E4"/>
      </w:r>
      <w:r w:rsidRPr="000255BE">
        <w:rPr>
          <w:rFonts w:ascii="Cambria" w:hAnsi="Cambria" w:cs="Symbol"/>
        </w:rPr>
        <w:t xml:space="preserve"> was then used in a further, larger proof of concept </w:t>
      </w:r>
      <w:proofErr w:type="gramStart"/>
      <w:r w:rsidRPr="000255BE">
        <w:rPr>
          <w:rFonts w:ascii="Cambria" w:hAnsi="Cambria" w:cs="Symbol"/>
        </w:rPr>
        <w:t>study</w:t>
      </w:r>
      <w:proofErr w:type="gramEnd"/>
      <w:r w:rsidRPr="000255BE">
        <w:rPr>
          <w:rFonts w:ascii="Cambria" w:hAnsi="Cambria" w:cs="Symbol"/>
        </w:rPr>
        <w:t xml:space="preserve"> as this was the favoured exhalation device.</w:t>
      </w:r>
    </w:p>
    <w:p w14:paraId="6B6F82BC" w14:textId="77777777" w:rsidR="00871C36" w:rsidRPr="000255BE" w:rsidRDefault="00871C36" w:rsidP="00D41D5F">
      <w:pPr>
        <w:spacing w:after="320" w:line="360" w:lineRule="auto"/>
        <w:rPr>
          <w:rFonts w:ascii="Cambria" w:hAnsi="Cambria"/>
          <w:b/>
        </w:rPr>
      </w:pPr>
    </w:p>
    <w:p w14:paraId="2FF7635A" w14:textId="77777777" w:rsidR="00871C36" w:rsidRPr="000255BE" w:rsidRDefault="00871C36" w:rsidP="00D41D5F">
      <w:pPr>
        <w:pStyle w:val="Heading2"/>
        <w:spacing w:before="0" w:after="320" w:line="360" w:lineRule="auto"/>
        <w:rPr>
          <w:rFonts w:ascii="Cambria" w:hAnsi="Cambria"/>
          <w:i w:val="0"/>
        </w:rPr>
      </w:pPr>
      <w:bookmarkStart w:id="144" w:name="_Toc386969198"/>
      <w:bookmarkStart w:id="145" w:name="_Toc390546028"/>
      <w:bookmarkStart w:id="146" w:name="_Toc528352849"/>
      <w:r w:rsidRPr="000255BE">
        <w:rPr>
          <w:rFonts w:ascii="Cambria" w:hAnsi="Cambria"/>
          <w:i w:val="0"/>
        </w:rPr>
        <w:t>2.3</w:t>
      </w:r>
      <w:r w:rsidRPr="000255BE">
        <w:rPr>
          <w:rFonts w:ascii="Cambria" w:hAnsi="Cambria"/>
          <w:i w:val="0"/>
        </w:rPr>
        <w:tab/>
      </w:r>
      <w:r w:rsidRPr="000255BE">
        <w:rPr>
          <w:rFonts w:ascii="Cambria" w:hAnsi="Cambria"/>
          <w:i w:val="0"/>
        </w:rPr>
        <w:tab/>
        <w:t>Hypothesis</w:t>
      </w:r>
      <w:bookmarkEnd w:id="144"/>
      <w:bookmarkEnd w:id="145"/>
      <w:bookmarkEnd w:id="146"/>
    </w:p>
    <w:p w14:paraId="40AB53AE" w14:textId="77777777" w:rsidR="00871C36" w:rsidRPr="000255BE" w:rsidRDefault="00871C36" w:rsidP="00D41D5F">
      <w:pPr>
        <w:spacing w:after="320" w:line="360" w:lineRule="auto"/>
        <w:jc w:val="both"/>
        <w:rPr>
          <w:rFonts w:ascii="Cambria" w:hAnsi="Cambria"/>
        </w:rPr>
      </w:pPr>
      <w:r w:rsidRPr="000255BE">
        <w:rPr>
          <w:rFonts w:ascii="Cambria" w:hAnsi="Cambria"/>
        </w:rPr>
        <w:t>Bioaerosols from the lower airways produced during breathing and coughing, can be captured using an aerosol sampling device, the M Air T Tester</w:t>
      </w:r>
      <w:r w:rsidRPr="000255BE">
        <w:rPr>
          <w:rFonts w:ascii="Cambria" w:hAnsi="Cambria"/>
        </w:rPr>
        <w:sym w:font="Symbol" w:char="F0E4"/>
      </w:r>
      <w:r w:rsidRPr="000255BE">
        <w:rPr>
          <w:rFonts w:ascii="Cambria" w:hAnsi="Cambria"/>
        </w:rPr>
        <w:t>, and identified by bacterial culture.</w:t>
      </w:r>
    </w:p>
    <w:p w14:paraId="07B607D7" w14:textId="77777777" w:rsidR="00871C36" w:rsidRPr="000255BE" w:rsidRDefault="00871C36" w:rsidP="00871C36">
      <w:pPr>
        <w:spacing w:after="320" w:line="360" w:lineRule="auto"/>
        <w:jc w:val="both"/>
        <w:rPr>
          <w:rFonts w:ascii="Cambria" w:hAnsi="Cambria"/>
          <w:b/>
        </w:rPr>
      </w:pPr>
    </w:p>
    <w:p w14:paraId="6D577D79" w14:textId="77777777" w:rsidR="00871C36" w:rsidRPr="000255BE" w:rsidRDefault="00871C36" w:rsidP="00871C36">
      <w:pPr>
        <w:pStyle w:val="Heading2"/>
        <w:spacing w:before="0" w:after="320"/>
        <w:rPr>
          <w:rFonts w:ascii="Cambria" w:hAnsi="Cambria"/>
          <w:i w:val="0"/>
        </w:rPr>
      </w:pPr>
      <w:bookmarkStart w:id="147" w:name="_Toc386969199"/>
      <w:bookmarkStart w:id="148" w:name="_Toc390546029"/>
      <w:bookmarkStart w:id="149" w:name="_Toc528352850"/>
      <w:r w:rsidRPr="000255BE">
        <w:rPr>
          <w:rFonts w:ascii="Cambria" w:hAnsi="Cambria"/>
          <w:i w:val="0"/>
        </w:rPr>
        <w:t>2.4</w:t>
      </w:r>
      <w:r w:rsidRPr="000255BE">
        <w:rPr>
          <w:rFonts w:ascii="Cambria" w:hAnsi="Cambria"/>
          <w:i w:val="0"/>
        </w:rPr>
        <w:tab/>
      </w:r>
      <w:r w:rsidRPr="000255BE">
        <w:rPr>
          <w:rFonts w:ascii="Cambria" w:hAnsi="Cambria"/>
          <w:i w:val="0"/>
        </w:rPr>
        <w:tab/>
        <w:t>Aim</w:t>
      </w:r>
      <w:bookmarkEnd w:id="147"/>
      <w:bookmarkEnd w:id="148"/>
      <w:bookmarkEnd w:id="149"/>
    </w:p>
    <w:p w14:paraId="4585B6F4" w14:textId="2CF8AAD5" w:rsidR="00871C36" w:rsidRPr="00D41D5F" w:rsidRDefault="00871C36" w:rsidP="00871C36">
      <w:pPr>
        <w:spacing w:after="320" w:line="360" w:lineRule="auto"/>
        <w:jc w:val="both"/>
        <w:rPr>
          <w:rFonts w:ascii="Cambria" w:hAnsi="Cambria"/>
        </w:rPr>
      </w:pPr>
      <w:r w:rsidRPr="000255BE">
        <w:rPr>
          <w:rFonts w:ascii="Cambria" w:hAnsi="Cambria"/>
        </w:rPr>
        <w:t>To non-invasively sample bacteria from the lower airways using the adapted M Air T Tester</w:t>
      </w:r>
      <w:r w:rsidRPr="000255BE">
        <w:rPr>
          <w:rFonts w:ascii="Cambria" w:hAnsi="Cambria"/>
        </w:rPr>
        <w:sym w:font="Symbol" w:char="F0E4"/>
      </w:r>
      <w:r w:rsidRPr="000255BE">
        <w:rPr>
          <w:rFonts w:ascii="Cambria" w:hAnsi="Cambria"/>
        </w:rPr>
        <w:t xml:space="preserve"> in healthy controls as a proof of concept study.</w:t>
      </w:r>
    </w:p>
    <w:p w14:paraId="35C886E8" w14:textId="77777777" w:rsidR="00871C36" w:rsidRPr="000255BE" w:rsidRDefault="00871C36" w:rsidP="00871C36">
      <w:pPr>
        <w:pStyle w:val="Heading2"/>
        <w:spacing w:before="0" w:after="320"/>
        <w:rPr>
          <w:rFonts w:ascii="Cambria" w:hAnsi="Cambria"/>
          <w:i w:val="0"/>
        </w:rPr>
      </w:pPr>
      <w:bookmarkStart w:id="150" w:name="_Toc386969200"/>
      <w:bookmarkStart w:id="151" w:name="_Toc390546030"/>
      <w:bookmarkStart w:id="152" w:name="_Toc528352851"/>
      <w:r w:rsidRPr="000255BE">
        <w:rPr>
          <w:rFonts w:ascii="Cambria" w:hAnsi="Cambria"/>
          <w:i w:val="0"/>
        </w:rPr>
        <w:lastRenderedPageBreak/>
        <w:t xml:space="preserve">2.5 </w:t>
      </w:r>
      <w:r w:rsidRPr="000255BE">
        <w:rPr>
          <w:rFonts w:ascii="Cambria" w:hAnsi="Cambria"/>
          <w:i w:val="0"/>
        </w:rPr>
        <w:tab/>
      </w:r>
      <w:r w:rsidRPr="000255BE">
        <w:rPr>
          <w:rFonts w:ascii="Cambria" w:hAnsi="Cambria"/>
          <w:i w:val="0"/>
        </w:rPr>
        <w:tab/>
        <w:t>Objectives</w:t>
      </w:r>
      <w:bookmarkEnd w:id="150"/>
      <w:bookmarkEnd w:id="151"/>
      <w:bookmarkEnd w:id="152"/>
    </w:p>
    <w:p w14:paraId="68EC4B12" w14:textId="77777777" w:rsidR="00871C36" w:rsidRPr="000255BE" w:rsidRDefault="00871C36" w:rsidP="00871C36">
      <w:pPr>
        <w:pStyle w:val="Heading3"/>
        <w:spacing w:before="0" w:after="320" w:line="360" w:lineRule="auto"/>
        <w:rPr>
          <w:rFonts w:ascii="Cambria" w:hAnsi="Cambria"/>
        </w:rPr>
      </w:pPr>
      <w:bookmarkStart w:id="153" w:name="_Toc386969201"/>
      <w:bookmarkStart w:id="154" w:name="_Toc390546031"/>
      <w:bookmarkStart w:id="155" w:name="_Toc528352852"/>
      <w:r w:rsidRPr="000255BE">
        <w:rPr>
          <w:rFonts w:ascii="Cambria" w:hAnsi="Cambria"/>
        </w:rPr>
        <w:t>2.5.1</w:t>
      </w:r>
      <w:r w:rsidRPr="000255BE">
        <w:rPr>
          <w:rFonts w:ascii="Cambria" w:hAnsi="Cambria"/>
        </w:rPr>
        <w:tab/>
      </w:r>
      <w:r w:rsidRPr="000255BE">
        <w:rPr>
          <w:rFonts w:ascii="Cambria" w:hAnsi="Cambria"/>
        </w:rPr>
        <w:tab/>
        <w:t>Primary objective</w:t>
      </w:r>
      <w:bookmarkEnd w:id="153"/>
      <w:bookmarkEnd w:id="154"/>
      <w:bookmarkEnd w:id="155"/>
      <w:r w:rsidRPr="000255BE">
        <w:rPr>
          <w:rFonts w:ascii="Cambria" w:hAnsi="Cambria"/>
        </w:rPr>
        <w:t xml:space="preserve"> </w:t>
      </w:r>
    </w:p>
    <w:p w14:paraId="4C08D4BE" w14:textId="77777777" w:rsidR="00871C36" w:rsidRPr="000255BE" w:rsidRDefault="00871C36" w:rsidP="00871C36">
      <w:pPr>
        <w:spacing w:after="320" w:line="360" w:lineRule="auto"/>
        <w:jc w:val="both"/>
        <w:rPr>
          <w:rFonts w:ascii="Cambria" w:hAnsi="Cambria"/>
        </w:rPr>
      </w:pPr>
      <w:proofErr w:type="gramStart"/>
      <w:r w:rsidRPr="000255BE">
        <w:rPr>
          <w:rFonts w:ascii="Cambria" w:hAnsi="Cambria"/>
        </w:rPr>
        <w:t>To capture and identify bioaerosols from the lower airways in healthy patients.</w:t>
      </w:r>
      <w:proofErr w:type="gramEnd"/>
    </w:p>
    <w:p w14:paraId="09D669BF" w14:textId="77777777" w:rsidR="00871C36" w:rsidRPr="000255BE" w:rsidRDefault="00871C36" w:rsidP="00871C36">
      <w:pPr>
        <w:spacing w:after="320" w:line="360" w:lineRule="auto"/>
        <w:jc w:val="both"/>
        <w:rPr>
          <w:rFonts w:ascii="Cambria" w:hAnsi="Cambria"/>
        </w:rPr>
      </w:pPr>
    </w:p>
    <w:p w14:paraId="01A38D5F" w14:textId="77777777" w:rsidR="00871C36" w:rsidRPr="000255BE" w:rsidRDefault="00871C36" w:rsidP="00871C36">
      <w:pPr>
        <w:pStyle w:val="Heading3"/>
        <w:spacing w:before="0" w:after="320" w:line="360" w:lineRule="auto"/>
        <w:rPr>
          <w:rFonts w:ascii="Cambria" w:hAnsi="Cambria"/>
        </w:rPr>
      </w:pPr>
      <w:bookmarkStart w:id="156" w:name="_Toc386969202"/>
      <w:bookmarkStart w:id="157" w:name="_Toc390546032"/>
      <w:bookmarkStart w:id="158" w:name="_Toc528352853"/>
      <w:r w:rsidRPr="000255BE">
        <w:rPr>
          <w:rFonts w:ascii="Cambria" w:hAnsi="Cambria"/>
        </w:rPr>
        <w:t>2.5.2</w:t>
      </w:r>
      <w:r w:rsidRPr="000255BE">
        <w:rPr>
          <w:rFonts w:ascii="Cambria" w:hAnsi="Cambria"/>
        </w:rPr>
        <w:tab/>
      </w:r>
      <w:r w:rsidRPr="000255BE">
        <w:rPr>
          <w:rFonts w:ascii="Cambria" w:hAnsi="Cambria"/>
        </w:rPr>
        <w:tab/>
        <w:t>Secondary objective</w:t>
      </w:r>
      <w:bookmarkEnd w:id="156"/>
      <w:bookmarkEnd w:id="157"/>
      <w:bookmarkEnd w:id="158"/>
    </w:p>
    <w:p w14:paraId="7A7325D6"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To compare the number of colonies produced during tidal breathing and coughing. </w:t>
      </w:r>
    </w:p>
    <w:p w14:paraId="2E7F8904" w14:textId="77777777" w:rsidR="00871C36" w:rsidRPr="000255BE" w:rsidRDefault="00871C36" w:rsidP="00871C36">
      <w:pPr>
        <w:spacing w:after="320" w:line="360" w:lineRule="auto"/>
        <w:jc w:val="both"/>
        <w:rPr>
          <w:rFonts w:ascii="Cambria" w:hAnsi="Cambria"/>
          <w:b/>
        </w:rPr>
      </w:pPr>
    </w:p>
    <w:p w14:paraId="6DB830A6" w14:textId="77777777" w:rsidR="00871C36" w:rsidRPr="000255BE" w:rsidRDefault="00871C36" w:rsidP="00871C36">
      <w:pPr>
        <w:pStyle w:val="Heading2"/>
        <w:spacing w:before="0" w:after="320"/>
        <w:rPr>
          <w:rFonts w:ascii="Cambria" w:hAnsi="Cambria"/>
          <w:i w:val="0"/>
        </w:rPr>
      </w:pPr>
      <w:bookmarkStart w:id="159" w:name="_Toc386969203"/>
      <w:bookmarkStart w:id="160" w:name="_Toc390546033"/>
      <w:bookmarkStart w:id="161" w:name="_Toc528352854"/>
      <w:r w:rsidRPr="000255BE">
        <w:rPr>
          <w:rFonts w:ascii="Cambria" w:hAnsi="Cambria"/>
          <w:i w:val="0"/>
        </w:rPr>
        <w:t>2.6</w:t>
      </w:r>
      <w:r w:rsidRPr="000255BE">
        <w:rPr>
          <w:rFonts w:ascii="Cambria" w:hAnsi="Cambria"/>
          <w:i w:val="0"/>
        </w:rPr>
        <w:tab/>
      </w:r>
      <w:r w:rsidRPr="000255BE">
        <w:rPr>
          <w:rFonts w:ascii="Cambria" w:hAnsi="Cambria"/>
          <w:i w:val="0"/>
        </w:rPr>
        <w:tab/>
        <w:t>Methods</w:t>
      </w:r>
      <w:bookmarkEnd w:id="159"/>
      <w:bookmarkEnd w:id="160"/>
      <w:bookmarkEnd w:id="161"/>
    </w:p>
    <w:p w14:paraId="4E2F341C" w14:textId="77777777" w:rsidR="00871C36" w:rsidRPr="000255BE" w:rsidRDefault="00871C36" w:rsidP="00871C36">
      <w:pPr>
        <w:pStyle w:val="Heading3"/>
        <w:spacing w:before="0" w:after="320" w:line="360" w:lineRule="auto"/>
        <w:rPr>
          <w:rFonts w:ascii="Cambria" w:hAnsi="Cambria"/>
        </w:rPr>
      </w:pPr>
      <w:bookmarkStart w:id="162" w:name="_Toc386969204"/>
      <w:bookmarkStart w:id="163" w:name="_Toc390546034"/>
      <w:bookmarkStart w:id="164" w:name="_Toc528352855"/>
      <w:r w:rsidRPr="000255BE">
        <w:rPr>
          <w:rFonts w:ascii="Cambria" w:hAnsi="Cambria"/>
        </w:rPr>
        <w:t>2.6.1</w:t>
      </w:r>
      <w:r w:rsidRPr="000255BE">
        <w:rPr>
          <w:rFonts w:ascii="Cambria" w:hAnsi="Cambria"/>
        </w:rPr>
        <w:tab/>
      </w:r>
      <w:r w:rsidRPr="000255BE">
        <w:rPr>
          <w:rFonts w:ascii="Cambria" w:hAnsi="Cambria"/>
        </w:rPr>
        <w:tab/>
        <w:t>Conduct of the study and funding</w:t>
      </w:r>
      <w:bookmarkEnd w:id="162"/>
      <w:bookmarkEnd w:id="163"/>
      <w:bookmarkEnd w:id="164"/>
    </w:p>
    <w:p w14:paraId="03EEEDEB" w14:textId="77777777" w:rsidR="00871C36" w:rsidRPr="000255BE" w:rsidRDefault="00871C36" w:rsidP="00871C36">
      <w:pPr>
        <w:spacing w:after="320" w:line="360" w:lineRule="auto"/>
        <w:jc w:val="both"/>
        <w:rPr>
          <w:rFonts w:ascii="Cambria" w:hAnsi="Cambria"/>
        </w:rPr>
      </w:pPr>
      <w:proofErr w:type="gramStart"/>
      <w:r w:rsidRPr="000255BE">
        <w:rPr>
          <w:rFonts w:ascii="Cambria" w:hAnsi="Cambria"/>
        </w:rPr>
        <w:t>The study protocol was approved by the Yorkshire and Humber Research Ethics Committee in Sheffield</w:t>
      </w:r>
      <w:proofErr w:type="gramEnd"/>
      <w:r w:rsidRPr="000255BE">
        <w:rPr>
          <w:rFonts w:ascii="Cambria" w:hAnsi="Cambria"/>
        </w:rPr>
        <w:t xml:space="preserve"> (12/YH/0085) with a subsequent substantial amendment. It did not require Medicines and Healthcare Products Regulatory Agency (MHRA) approval for the use of a new </w:t>
      </w:r>
      <w:proofErr w:type="gramStart"/>
      <w:r w:rsidRPr="000255BE">
        <w:rPr>
          <w:rFonts w:ascii="Cambria" w:hAnsi="Cambria"/>
        </w:rPr>
        <w:t>device</w:t>
      </w:r>
      <w:proofErr w:type="gramEnd"/>
      <w:r w:rsidRPr="000255BE">
        <w:rPr>
          <w:rFonts w:ascii="Cambria" w:hAnsi="Cambria"/>
        </w:rPr>
        <w:t xml:space="preserve"> as there was no intention to commercialise the equipment. </w:t>
      </w:r>
    </w:p>
    <w:p w14:paraId="652AA14A" w14:textId="2EE26051" w:rsidR="00871C36" w:rsidRDefault="00871C36" w:rsidP="00871C36">
      <w:pPr>
        <w:spacing w:after="320" w:line="360" w:lineRule="auto"/>
        <w:jc w:val="both"/>
        <w:rPr>
          <w:rFonts w:ascii="Cambria" w:hAnsi="Cambria"/>
        </w:rPr>
      </w:pPr>
      <w:r w:rsidRPr="000255BE">
        <w:rPr>
          <w:rFonts w:ascii="Cambria" w:hAnsi="Cambria"/>
        </w:rPr>
        <w:t>This study was funded by The Children’s Hospital Charity in SCH and was conducted in accordance with the International Conference for Harmonisation of Good Clinical Practice and the guiding principles of the Declaration of Helsinki and the Research Governance Framework for Health and Social Care (2</w:t>
      </w:r>
      <w:r w:rsidRPr="000255BE">
        <w:rPr>
          <w:rFonts w:ascii="Cambria" w:hAnsi="Cambria"/>
          <w:vertAlign w:val="superscript"/>
        </w:rPr>
        <w:t>nd</w:t>
      </w:r>
      <w:r w:rsidRPr="000255BE">
        <w:rPr>
          <w:rFonts w:ascii="Cambria" w:hAnsi="Cambria"/>
        </w:rPr>
        <w:t xml:space="preserve"> Edition)</w:t>
      </w:r>
      <w:r w:rsidRPr="000255BE">
        <w:rPr>
          <w:rFonts w:ascii="Cambria" w:hAnsi="Cambria"/>
        </w:rPr>
        <w:fldChar w:fldCharType="begin"/>
      </w:r>
      <w:r w:rsidR="00A91A2F">
        <w:rPr>
          <w:rFonts w:ascii="Cambria" w:hAnsi="Cambria"/>
        </w:rPr>
        <w:instrText xml:space="preserve"> ADDIN EN.CITE &lt;EndNote&gt;&lt;Cite&gt;&lt;Author&gt;Health&lt;/Author&gt;&lt;Year&gt;2005&lt;/Year&gt;&lt;RecNum&gt;207&lt;/RecNum&gt;&lt;DisplayText&gt;(119)&lt;/DisplayText&gt;&lt;record&gt;&lt;rec-number&gt;207&lt;/rec-number&gt;&lt;foreign-keys&gt;&lt;key app="EN" db-id="per0rfd03wxadaevfw45dr2aw5rap5fvdzwp"&gt;207&lt;/key&gt;&lt;/foreign-keys&gt;&lt;ref-type name="Journal Article"&gt;17&lt;/ref-type&gt;&lt;contributors&gt;&lt;authors&gt;&lt;author&gt;Department of Health,&lt;/author&gt;&lt;/authors&gt;&lt;/contributors&gt;&lt;titles&gt;&lt;title&gt;Research Governance Framework for Health and Social Care &lt;/title&gt;&lt;/titles&gt;&lt;dates&gt;&lt;year&gt;2005&lt;/year&gt;&lt;/dates&gt;&lt;urls&gt;&lt;/urls&gt;&lt;/record&gt;&lt;/Cite&gt;&lt;/EndNote&gt;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119" w:tooltip="Department of Health, 2005 #207" w:history="1">
        <w:r w:rsidR="009A355E">
          <w:rPr>
            <w:rFonts w:ascii="Cambria" w:hAnsi="Cambria"/>
            <w:noProof/>
          </w:rPr>
          <w:t>119</w:t>
        </w:r>
      </w:hyperlink>
      <w:r w:rsidR="00A91A2F">
        <w:rPr>
          <w:rFonts w:ascii="Cambria" w:hAnsi="Cambria"/>
          <w:noProof/>
        </w:rPr>
        <w:t>)</w:t>
      </w:r>
      <w:r w:rsidRPr="000255BE">
        <w:rPr>
          <w:rFonts w:ascii="Cambria" w:hAnsi="Cambria"/>
        </w:rPr>
        <w:fldChar w:fldCharType="end"/>
      </w:r>
      <w:r w:rsidRPr="000255BE">
        <w:rPr>
          <w:rFonts w:ascii="Cambria" w:hAnsi="Cambria"/>
        </w:rPr>
        <w:t>.</w:t>
      </w:r>
    </w:p>
    <w:p w14:paraId="770A633B" w14:textId="77777777" w:rsidR="00D5425D" w:rsidRDefault="00D5425D" w:rsidP="00871C36">
      <w:pPr>
        <w:spacing w:after="320" w:line="360" w:lineRule="auto"/>
        <w:jc w:val="both"/>
        <w:rPr>
          <w:rFonts w:ascii="Cambria" w:hAnsi="Cambria"/>
        </w:rPr>
      </w:pPr>
    </w:p>
    <w:p w14:paraId="2F7A7DFC" w14:textId="77777777" w:rsidR="00871C36" w:rsidRPr="000255BE" w:rsidRDefault="00871C36" w:rsidP="00871C36">
      <w:pPr>
        <w:pStyle w:val="Heading3"/>
        <w:spacing w:before="0" w:after="320" w:line="360" w:lineRule="auto"/>
        <w:rPr>
          <w:rFonts w:ascii="Cambria" w:hAnsi="Cambria"/>
        </w:rPr>
      </w:pPr>
      <w:bookmarkStart w:id="165" w:name="_Toc386969205"/>
      <w:bookmarkStart w:id="166" w:name="_Toc390546035"/>
      <w:bookmarkStart w:id="167" w:name="_Toc528352856"/>
      <w:r w:rsidRPr="000255BE">
        <w:rPr>
          <w:rFonts w:ascii="Cambria" w:hAnsi="Cambria"/>
        </w:rPr>
        <w:lastRenderedPageBreak/>
        <w:t>2.6.2</w:t>
      </w:r>
      <w:r w:rsidRPr="000255BE">
        <w:rPr>
          <w:rFonts w:ascii="Cambria" w:hAnsi="Cambria"/>
        </w:rPr>
        <w:tab/>
      </w:r>
      <w:r w:rsidRPr="000255BE">
        <w:rPr>
          <w:rFonts w:ascii="Cambria" w:hAnsi="Cambria"/>
        </w:rPr>
        <w:tab/>
        <w:t>Study design</w:t>
      </w:r>
      <w:bookmarkEnd w:id="165"/>
      <w:bookmarkEnd w:id="166"/>
      <w:bookmarkEnd w:id="167"/>
    </w:p>
    <w:p w14:paraId="093FF634" w14:textId="77777777" w:rsidR="00871C36" w:rsidRPr="000255BE" w:rsidRDefault="00871C36" w:rsidP="00871C36">
      <w:pPr>
        <w:spacing w:after="320" w:line="360" w:lineRule="auto"/>
        <w:jc w:val="both"/>
        <w:rPr>
          <w:rFonts w:ascii="Cambria" w:hAnsi="Cambria"/>
        </w:rPr>
      </w:pPr>
      <w:r w:rsidRPr="000255BE">
        <w:rPr>
          <w:rFonts w:ascii="Cambria" w:hAnsi="Cambria"/>
        </w:rPr>
        <w:t>This was a proof of concept study performed in SCH using healthy adults to evaluate the use of an aerosol sampling system, the M Air T Tester</w:t>
      </w:r>
      <w:r w:rsidRPr="000255BE">
        <w:rPr>
          <w:rFonts w:ascii="Cambria" w:hAnsi="Cambria"/>
        </w:rPr>
        <w:sym w:font="Symbol" w:char="F0E4"/>
      </w:r>
      <w:r w:rsidRPr="000255BE">
        <w:rPr>
          <w:rFonts w:ascii="Cambria" w:hAnsi="Cambria"/>
        </w:rPr>
        <w:t>, in detecting bacteria from the lower airways.</w:t>
      </w:r>
    </w:p>
    <w:p w14:paraId="75D4F191" w14:textId="77777777" w:rsidR="00871C36" w:rsidRPr="000255BE" w:rsidRDefault="00871C36" w:rsidP="00871C36">
      <w:pPr>
        <w:spacing w:after="320" w:line="360" w:lineRule="auto"/>
        <w:jc w:val="both"/>
        <w:rPr>
          <w:rFonts w:ascii="Cambria" w:hAnsi="Cambria"/>
        </w:rPr>
      </w:pPr>
    </w:p>
    <w:p w14:paraId="05444F3A" w14:textId="77777777" w:rsidR="00871C36" w:rsidRPr="000255BE" w:rsidRDefault="00871C36" w:rsidP="00871C36">
      <w:pPr>
        <w:pStyle w:val="Heading3"/>
        <w:spacing w:before="0" w:after="320" w:line="360" w:lineRule="auto"/>
        <w:rPr>
          <w:rFonts w:ascii="Cambria" w:hAnsi="Cambria"/>
        </w:rPr>
      </w:pPr>
      <w:bookmarkStart w:id="168" w:name="_Toc386969206"/>
      <w:bookmarkStart w:id="169" w:name="_Toc390546036"/>
      <w:bookmarkStart w:id="170" w:name="_Toc528352857"/>
      <w:r w:rsidRPr="000255BE">
        <w:rPr>
          <w:rFonts w:ascii="Cambria" w:hAnsi="Cambria"/>
        </w:rPr>
        <w:t>2.6.3</w:t>
      </w:r>
      <w:r w:rsidRPr="000255BE">
        <w:rPr>
          <w:rFonts w:ascii="Cambria" w:hAnsi="Cambria"/>
        </w:rPr>
        <w:tab/>
      </w:r>
      <w:r w:rsidRPr="000255BE">
        <w:rPr>
          <w:rFonts w:ascii="Cambria" w:hAnsi="Cambria"/>
        </w:rPr>
        <w:tab/>
        <w:t>Study cohort</w:t>
      </w:r>
      <w:bookmarkEnd w:id="168"/>
      <w:bookmarkEnd w:id="169"/>
      <w:bookmarkEnd w:id="170"/>
    </w:p>
    <w:p w14:paraId="28A007D0"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The aim was to recruit 18 healthy patients (20 in total including the two controls analysed in the feasibility study). </w:t>
      </w:r>
    </w:p>
    <w:p w14:paraId="1E5882B1" w14:textId="77777777" w:rsidR="00871C36" w:rsidRPr="000255BE" w:rsidRDefault="00871C36" w:rsidP="00871C36">
      <w:pPr>
        <w:spacing w:after="320" w:line="360" w:lineRule="auto"/>
        <w:jc w:val="both"/>
        <w:rPr>
          <w:rFonts w:ascii="Cambria" w:hAnsi="Cambria"/>
        </w:rPr>
      </w:pPr>
      <w:r w:rsidRPr="000255BE">
        <w:rPr>
          <w:rFonts w:ascii="Cambria" w:hAnsi="Cambria"/>
        </w:rPr>
        <w:t>The inclusion criteria were:</w:t>
      </w:r>
    </w:p>
    <w:p w14:paraId="449A88C2" w14:textId="77777777" w:rsidR="00871C36" w:rsidRPr="000255BE" w:rsidRDefault="00871C36" w:rsidP="00871C36">
      <w:pPr>
        <w:numPr>
          <w:ilvl w:val="0"/>
          <w:numId w:val="3"/>
        </w:numPr>
        <w:spacing w:after="320" w:line="360" w:lineRule="auto"/>
        <w:ind w:left="723"/>
        <w:contextualSpacing/>
        <w:jc w:val="both"/>
        <w:rPr>
          <w:rFonts w:ascii="Cambria" w:hAnsi="Cambria"/>
        </w:rPr>
      </w:pPr>
      <w:r w:rsidRPr="000255BE">
        <w:rPr>
          <w:rFonts w:ascii="Cambria" w:hAnsi="Cambria"/>
        </w:rPr>
        <w:t>Children or adults 12 years or older at the time of enrolment.</w:t>
      </w:r>
    </w:p>
    <w:p w14:paraId="777D46C0" w14:textId="77777777" w:rsidR="00871C36" w:rsidRPr="000255BE" w:rsidRDefault="00871C36" w:rsidP="00871C36">
      <w:pPr>
        <w:numPr>
          <w:ilvl w:val="0"/>
          <w:numId w:val="3"/>
        </w:numPr>
        <w:spacing w:after="320" w:line="360" w:lineRule="auto"/>
        <w:ind w:left="723"/>
        <w:contextualSpacing/>
        <w:jc w:val="both"/>
        <w:rPr>
          <w:rFonts w:ascii="Cambria" w:hAnsi="Cambria"/>
        </w:rPr>
      </w:pPr>
      <w:r w:rsidRPr="000255BE">
        <w:rPr>
          <w:rFonts w:ascii="Cambria" w:hAnsi="Cambria"/>
        </w:rPr>
        <w:t>Subjects who the investigator believes will comply with the requirements of the study (being able to breathe continuously for two minutes and then cough ten times into the M Air T Tester</w:t>
      </w:r>
      <w:r w:rsidRPr="000255BE">
        <w:rPr>
          <w:rFonts w:ascii="Cambria" w:hAnsi="Cambria"/>
        </w:rPr>
        <w:sym w:font="Symbol" w:char="F0E4"/>
      </w:r>
      <w:r w:rsidRPr="000255BE">
        <w:rPr>
          <w:rFonts w:ascii="Cambria" w:hAnsi="Cambria"/>
        </w:rPr>
        <w:t>).</w:t>
      </w:r>
    </w:p>
    <w:p w14:paraId="1C103082" w14:textId="77777777" w:rsidR="00871C36" w:rsidRPr="000255BE" w:rsidRDefault="00871C36" w:rsidP="00871C36">
      <w:pPr>
        <w:numPr>
          <w:ilvl w:val="0"/>
          <w:numId w:val="3"/>
        </w:numPr>
        <w:spacing w:after="320" w:line="360" w:lineRule="auto"/>
        <w:ind w:left="723"/>
        <w:contextualSpacing/>
        <w:jc w:val="both"/>
        <w:rPr>
          <w:rFonts w:ascii="Cambria" w:hAnsi="Cambria"/>
        </w:rPr>
      </w:pPr>
      <w:r w:rsidRPr="000255BE">
        <w:rPr>
          <w:rFonts w:ascii="Cambria" w:hAnsi="Cambria"/>
        </w:rPr>
        <w:t>Never had any chronic respiratory symptoms (defined as greater than six weeks) including cough, wheeze or shortness of breath.</w:t>
      </w:r>
    </w:p>
    <w:p w14:paraId="3421AF56" w14:textId="77777777" w:rsidR="00871C36" w:rsidRPr="000255BE" w:rsidRDefault="00871C36" w:rsidP="00871C36">
      <w:pPr>
        <w:numPr>
          <w:ilvl w:val="0"/>
          <w:numId w:val="3"/>
        </w:numPr>
        <w:spacing w:after="320" w:line="360" w:lineRule="auto"/>
        <w:ind w:left="723"/>
        <w:contextualSpacing/>
        <w:jc w:val="both"/>
        <w:rPr>
          <w:rFonts w:ascii="Cambria" w:hAnsi="Cambria"/>
        </w:rPr>
      </w:pPr>
      <w:r w:rsidRPr="000255BE">
        <w:rPr>
          <w:rFonts w:ascii="Cambria" w:hAnsi="Cambria"/>
        </w:rPr>
        <w:t>No diagnosis or suspected diagnosis of any respiratory conditions.</w:t>
      </w:r>
    </w:p>
    <w:p w14:paraId="0B50545B" w14:textId="77777777" w:rsidR="00871C36" w:rsidRPr="000255BE" w:rsidRDefault="00871C36" w:rsidP="00871C36">
      <w:pPr>
        <w:widowControl w:val="0"/>
        <w:numPr>
          <w:ilvl w:val="0"/>
          <w:numId w:val="3"/>
        </w:numPr>
        <w:autoSpaceDE w:val="0"/>
        <w:autoSpaceDN w:val="0"/>
        <w:adjustRightInd w:val="0"/>
        <w:spacing w:after="320" w:line="360" w:lineRule="auto"/>
        <w:ind w:left="723"/>
        <w:contextualSpacing/>
        <w:jc w:val="both"/>
        <w:rPr>
          <w:rFonts w:ascii="Cambria" w:hAnsi="Cambria"/>
        </w:rPr>
      </w:pPr>
      <w:r w:rsidRPr="000255BE">
        <w:rPr>
          <w:rFonts w:ascii="Cambria" w:hAnsi="Cambria"/>
        </w:rPr>
        <w:t>No antibiotic therapy within the preceding four weeks.</w:t>
      </w:r>
    </w:p>
    <w:p w14:paraId="23C0DFEE" w14:textId="69D9264D" w:rsidR="00871C36" w:rsidRPr="000255BE" w:rsidRDefault="00871C36" w:rsidP="00871C36">
      <w:pPr>
        <w:widowControl w:val="0"/>
        <w:numPr>
          <w:ilvl w:val="0"/>
          <w:numId w:val="3"/>
        </w:numPr>
        <w:autoSpaceDE w:val="0"/>
        <w:autoSpaceDN w:val="0"/>
        <w:adjustRightInd w:val="0"/>
        <w:spacing w:after="320" w:line="360" w:lineRule="auto"/>
        <w:ind w:left="723"/>
        <w:contextualSpacing/>
        <w:jc w:val="both"/>
        <w:rPr>
          <w:rFonts w:ascii="Cambria" w:hAnsi="Cambria"/>
        </w:rPr>
      </w:pPr>
      <w:r w:rsidRPr="000255BE">
        <w:rPr>
          <w:rFonts w:ascii="Cambria" w:hAnsi="Cambria"/>
        </w:rPr>
        <w:t xml:space="preserve">No evidence of an </w:t>
      </w:r>
      <w:r w:rsidR="004A16A3">
        <w:rPr>
          <w:rFonts w:ascii="Cambria" w:hAnsi="Cambria"/>
        </w:rPr>
        <w:t>URTI</w:t>
      </w:r>
      <w:r w:rsidRPr="000255BE">
        <w:rPr>
          <w:rFonts w:ascii="Cambria" w:hAnsi="Cambria"/>
        </w:rPr>
        <w:t xml:space="preserve"> within the preceding four weeks.</w:t>
      </w:r>
    </w:p>
    <w:p w14:paraId="395B8221" w14:textId="77777777" w:rsidR="00871C36" w:rsidRDefault="00871C36" w:rsidP="00871C36">
      <w:pPr>
        <w:widowControl w:val="0"/>
        <w:numPr>
          <w:ilvl w:val="0"/>
          <w:numId w:val="3"/>
        </w:numPr>
        <w:autoSpaceDE w:val="0"/>
        <w:autoSpaceDN w:val="0"/>
        <w:adjustRightInd w:val="0"/>
        <w:spacing w:after="320" w:line="360" w:lineRule="auto"/>
        <w:ind w:left="723"/>
        <w:contextualSpacing/>
        <w:jc w:val="both"/>
        <w:rPr>
          <w:rFonts w:ascii="Cambria" w:hAnsi="Cambria"/>
        </w:rPr>
      </w:pPr>
      <w:r w:rsidRPr="000255BE">
        <w:rPr>
          <w:rFonts w:ascii="Cambria" w:hAnsi="Cambria"/>
        </w:rPr>
        <w:t>Never had any chronic (greater than six weeks) ear nose and throat (ENT) problems.</w:t>
      </w:r>
    </w:p>
    <w:p w14:paraId="679A41EA" w14:textId="77777777" w:rsidR="00D41D5F" w:rsidRPr="000255BE" w:rsidRDefault="00D41D5F" w:rsidP="00D41D5F">
      <w:pPr>
        <w:widowControl w:val="0"/>
        <w:autoSpaceDE w:val="0"/>
        <w:autoSpaceDN w:val="0"/>
        <w:adjustRightInd w:val="0"/>
        <w:spacing w:after="320" w:line="360" w:lineRule="auto"/>
        <w:contextualSpacing/>
        <w:jc w:val="both"/>
        <w:rPr>
          <w:rFonts w:ascii="Cambria" w:hAnsi="Cambria"/>
        </w:rPr>
      </w:pPr>
    </w:p>
    <w:p w14:paraId="069C0F92" w14:textId="77777777" w:rsidR="00871C36" w:rsidRPr="000255BE" w:rsidRDefault="00871C36" w:rsidP="00D41D5F">
      <w:pPr>
        <w:spacing w:after="320" w:line="360" w:lineRule="auto"/>
        <w:jc w:val="both"/>
        <w:rPr>
          <w:rFonts w:ascii="Cambria" w:hAnsi="Cambria"/>
        </w:rPr>
      </w:pPr>
      <w:r w:rsidRPr="000255BE">
        <w:rPr>
          <w:rFonts w:ascii="Cambria" w:hAnsi="Cambria"/>
        </w:rPr>
        <w:t>The exclusion criteria were:</w:t>
      </w:r>
    </w:p>
    <w:p w14:paraId="2C0E16E0" w14:textId="77777777" w:rsidR="00871C36" w:rsidRPr="000255BE" w:rsidRDefault="00871C36" w:rsidP="00871C36">
      <w:pPr>
        <w:numPr>
          <w:ilvl w:val="0"/>
          <w:numId w:val="4"/>
        </w:numPr>
        <w:spacing w:after="320" w:line="360" w:lineRule="auto"/>
        <w:contextualSpacing/>
        <w:rPr>
          <w:rFonts w:ascii="Cambria" w:hAnsi="Cambria"/>
        </w:rPr>
      </w:pPr>
      <w:r w:rsidRPr="000255BE">
        <w:rPr>
          <w:rFonts w:ascii="Cambria" w:hAnsi="Cambria"/>
        </w:rPr>
        <w:t xml:space="preserve">Concurrently participating in another study at any time during the study period in which the subject has been or will be exposed to an investigational or a non-investigational product (pharmaceutical product or device). </w:t>
      </w:r>
    </w:p>
    <w:p w14:paraId="33906A1D" w14:textId="77777777" w:rsidR="00871C36" w:rsidRPr="000255BE" w:rsidRDefault="00871C36" w:rsidP="00871C36">
      <w:pPr>
        <w:numPr>
          <w:ilvl w:val="0"/>
          <w:numId w:val="4"/>
        </w:numPr>
        <w:spacing w:after="320" w:line="360" w:lineRule="auto"/>
        <w:contextualSpacing/>
        <w:rPr>
          <w:rFonts w:ascii="Cambria" w:hAnsi="Cambria"/>
        </w:rPr>
      </w:pPr>
      <w:r w:rsidRPr="000255BE">
        <w:rPr>
          <w:rFonts w:ascii="Cambria" w:hAnsi="Cambria"/>
        </w:rPr>
        <w:lastRenderedPageBreak/>
        <w:t>Use of any investigational or non-registered product (drug or vaccine) within 30 days prior to study procedures, or planned use during the study period.</w:t>
      </w:r>
    </w:p>
    <w:p w14:paraId="4643B31A" w14:textId="77777777" w:rsidR="00871C36" w:rsidRPr="000255BE" w:rsidRDefault="00871C36" w:rsidP="00871C36">
      <w:pPr>
        <w:numPr>
          <w:ilvl w:val="0"/>
          <w:numId w:val="4"/>
        </w:numPr>
        <w:spacing w:after="320" w:line="360" w:lineRule="auto"/>
        <w:contextualSpacing/>
        <w:rPr>
          <w:rFonts w:ascii="Cambria" w:hAnsi="Cambria"/>
        </w:rPr>
      </w:pPr>
      <w:r w:rsidRPr="000255BE">
        <w:rPr>
          <w:rFonts w:ascii="Cambria" w:hAnsi="Cambria"/>
        </w:rPr>
        <w:t>Any confirmed or suspected immunosuppressive or immunodeficient condition, based on medical history (no laboratory testing required).</w:t>
      </w:r>
    </w:p>
    <w:p w14:paraId="2E3ABABF" w14:textId="77777777" w:rsidR="00871C36" w:rsidRPr="000255BE" w:rsidRDefault="00871C36" w:rsidP="00871C36">
      <w:pPr>
        <w:numPr>
          <w:ilvl w:val="0"/>
          <w:numId w:val="4"/>
        </w:numPr>
        <w:spacing w:after="320" w:line="360" w:lineRule="auto"/>
        <w:contextualSpacing/>
        <w:rPr>
          <w:rFonts w:ascii="Cambria" w:hAnsi="Cambria"/>
        </w:rPr>
      </w:pPr>
      <w:proofErr w:type="gramStart"/>
      <w:r w:rsidRPr="000255BE">
        <w:rPr>
          <w:rFonts w:ascii="Cambria" w:hAnsi="Cambria"/>
        </w:rPr>
        <w:t>Non-English speakers as there was</w:t>
      </w:r>
      <w:proofErr w:type="gramEnd"/>
      <w:r w:rsidRPr="000255BE">
        <w:rPr>
          <w:rFonts w:ascii="Cambria" w:hAnsi="Cambria"/>
        </w:rPr>
        <w:t xml:space="preserve"> no provision for translation.</w:t>
      </w:r>
      <w:r w:rsidRPr="000255BE">
        <w:rPr>
          <w:rFonts w:ascii="Cambria" w:hAnsi="Cambria"/>
        </w:rPr>
        <w:cr/>
      </w:r>
    </w:p>
    <w:p w14:paraId="1E1B041C" w14:textId="77777777" w:rsidR="00871C36" w:rsidRPr="000255BE" w:rsidRDefault="00871C36" w:rsidP="00871C36">
      <w:pPr>
        <w:pStyle w:val="Heading3"/>
        <w:spacing w:before="0" w:after="320" w:line="360" w:lineRule="auto"/>
        <w:rPr>
          <w:rFonts w:ascii="Cambria" w:hAnsi="Cambria"/>
        </w:rPr>
      </w:pPr>
      <w:bookmarkStart w:id="171" w:name="_Toc386969207"/>
      <w:bookmarkStart w:id="172" w:name="_Toc390546037"/>
      <w:bookmarkStart w:id="173" w:name="_Toc528352858"/>
      <w:r w:rsidRPr="000255BE">
        <w:rPr>
          <w:rFonts w:ascii="Cambria" w:hAnsi="Cambria"/>
        </w:rPr>
        <w:t>2.6.4</w:t>
      </w:r>
      <w:r w:rsidRPr="000255BE">
        <w:rPr>
          <w:rFonts w:ascii="Cambria" w:hAnsi="Cambria"/>
        </w:rPr>
        <w:tab/>
      </w:r>
      <w:r w:rsidRPr="000255BE">
        <w:rPr>
          <w:rFonts w:ascii="Cambria" w:hAnsi="Cambria"/>
        </w:rPr>
        <w:tab/>
        <w:t>Recruitment</w:t>
      </w:r>
      <w:bookmarkEnd w:id="171"/>
      <w:bookmarkEnd w:id="172"/>
      <w:bookmarkEnd w:id="173"/>
    </w:p>
    <w:p w14:paraId="0D796E08"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Posters were displayed in SCH and emails were sent to research staff inviting them to take part in the study and asking them to contact the study team if they were interested in participating. A patient information leaflet was attached to recruitment emails. Informed consent and participation in the study was a minimum of 24 hours after the initial contact. </w:t>
      </w:r>
    </w:p>
    <w:p w14:paraId="067EE3CE" w14:textId="77777777" w:rsidR="00871C36" w:rsidRPr="000255BE" w:rsidRDefault="00871C36" w:rsidP="00871C36">
      <w:pPr>
        <w:spacing w:after="320" w:line="360" w:lineRule="auto"/>
        <w:jc w:val="both"/>
        <w:rPr>
          <w:rFonts w:ascii="Cambria" w:hAnsi="Cambria"/>
          <w:b/>
        </w:rPr>
      </w:pPr>
    </w:p>
    <w:p w14:paraId="4CF60078" w14:textId="77777777" w:rsidR="00871C36" w:rsidRPr="000255BE" w:rsidRDefault="00871C36" w:rsidP="00871C36">
      <w:pPr>
        <w:pStyle w:val="Heading3"/>
        <w:spacing w:before="0" w:after="320" w:line="360" w:lineRule="auto"/>
        <w:rPr>
          <w:rFonts w:ascii="Cambria" w:hAnsi="Cambria"/>
        </w:rPr>
      </w:pPr>
      <w:bookmarkStart w:id="174" w:name="_Toc386969208"/>
      <w:bookmarkStart w:id="175" w:name="_Toc390546038"/>
      <w:bookmarkStart w:id="176" w:name="_Toc528352859"/>
      <w:r w:rsidRPr="000255BE">
        <w:rPr>
          <w:rFonts w:ascii="Cambria" w:hAnsi="Cambria"/>
        </w:rPr>
        <w:t>2.6.5</w:t>
      </w:r>
      <w:r w:rsidRPr="000255BE">
        <w:rPr>
          <w:rFonts w:ascii="Cambria" w:hAnsi="Cambria"/>
        </w:rPr>
        <w:tab/>
      </w:r>
      <w:r w:rsidRPr="000255BE">
        <w:rPr>
          <w:rFonts w:ascii="Cambria" w:hAnsi="Cambria"/>
        </w:rPr>
        <w:tab/>
        <w:t>Informed consent</w:t>
      </w:r>
      <w:bookmarkEnd w:id="174"/>
      <w:bookmarkEnd w:id="175"/>
      <w:bookmarkEnd w:id="176"/>
    </w:p>
    <w:p w14:paraId="147CE2FF" w14:textId="77777777" w:rsidR="00871C36" w:rsidRPr="000255BE" w:rsidRDefault="00871C36" w:rsidP="00871C36">
      <w:pPr>
        <w:spacing w:after="320" w:line="360" w:lineRule="auto"/>
        <w:jc w:val="both"/>
        <w:rPr>
          <w:rFonts w:ascii="Cambria" w:hAnsi="Cambria"/>
        </w:rPr>
      </w:pPr>
      <w:r w:rsidRPr="000255BE">
        <w:rPr>
          <w:rFonts w:ascii="Cambria" w:hAnsi="Cambria"/>
        </w:rPr>
        <w:t>If the eligibility criteria were met, informed consent was obtained using the agreed consent form. It was discussed that no adverse events were anticipated during the study.</w:t>
      </w:r>
    </w:p>
    <w:p w14:paraId="161D1D97" w14:textId="3B6C42AD" w:rsidR="00871C36" w:rsidRPr="000255BE" w:rsidRDefault="00871C36" w:rsidP="00871C36">
      <w:pPr>
        <w:spacing w:after="320" w:line="360" w:lineRule="auto"/>
        <w:jc w:val="both"/>
        <w:rPr>
          <w:rFonts w:ascii="Cambria" w:hAnsi="Cambria"/>
        </w:rPr>
      </w:pPr>
      <w:r w:rsidRPr="000255BE">
        <w:rPr>
          <w:rFonts w:ascii="Cambria" w:hAnsi="Cambria"/>
        </w:rPr>
        <w:t xml:space="preserve">Parents or legally acceptable representatives </w:t>
      </w:r>
      <w:r w:rsidR="0093281B">
        <w:rPr>
          <w:rFonts w:ascii="Cambria" w:hAnsi="Cambria"/>
        </w:rPr>
        <w:fldChar w:fldCharType="begin"/>
      </w:r>
      <w:r w:rsidR="00A91A2F">
        <w:rPr>
          <w:rFonts w:ascii="Cambria" w:hAnsi="Cambria"/>
        </w:rPr>
        <w:instrText xml:space="preserve"> ADDIN EN.CITE &lt;EndNote&gt;&lt;Cite ExcludeYear="1"&gt;&lt;Author&gt;Aniansson&lt;/Author&gt;&lt;Year&gt;1992&lt;/Year&gt;&lt;RecNum&gt;55&lt;/RecNum&gt;&lt;DisplayText&gt;(120)&lt;/DisplayText&gt;&lt;record&gt;&lt;rec-number&gt;55&lt;/rec-number&gt;&lt;foreign-keys&gt;&lt;key app="EN" db-id="per0rfd03wxadaevfw45dr2aw5rap5fvdzwp"&gt;55&lt;/key&gt;&lt;/foreign-keys&gt;&lt;ref-type name="Journal Article"&gt;17&lt;/ref-type&gt;&lt;contributors&gt;&lt;authors&gt;&lt;author&gt;Aniansson, G.&lt;/author&gt;&lt;author&gt;Alm, B&lt;/author&gt;&lt;author&gt;Andersson, B&lt;/author&gt;&lt;author&gt;Larsson, P&lt;/author&gt;&lt;author&gt;Nylen, O&lt;/author&gt;&lt;author&gt;Peterson, H&lt;/author&gt;&lt;author&gt;Rigner, P&lt;/author&gt;&lt;author&gt;Svanborg, M&lt;/author&gt;&lt;author&gt;Svanborg, C&lt;/author&gt;&lt;/authors&gt;&lt;/contributors&gt;&lt;titles&gt;&lt;title&gt;Nasopharyngeal colonization during the first year of life&lt;/title&gt;&lt;secondary-title&gt;J Infect Dis&lt;/secondary-title&gt;&lt;/titles&gt;&lt;periodical&gt;&lt;full-title&gt;J Infect Dis&lt;/full-title&gt;&lt;/periodical&gt;&lt;pages&gt;S38-S42&lt;/pages&gt;&lt;volume&gt;165&lt;/volume&gt;&lt;dates&gt;&lt;year&gt;1992&lt;/year&gt;&lt;/dates&gt;&lt;urls&gt;&lt;related-urls&gt;&lt;url&gt;&lt;style face="underline" font="default" size="100%"&gt;&amp;lt;Go to ISI&amp;gt;://WOS:A1992HW74500012&lt;/style&gt;&lt;/url&gt;&lt;/related-urls&gt;&lt;/urls&gt;&lt;/record&gt;&lt;/Cite&gt;&lt;/EndNote&gt;</w:instrText>
      </w:r>
      <w:r w:rsidR="0093281B">
        <w:rPr>
          <w:rFonts w:ascii="Cambria" w:hAnsi="Cambria"/>
        </w:rPr>
        <w:fldChar w:fldCharType="separate"/>
      </w:r>
      <w:r w:rsidR="00A91A2F">
        <w:rPr>
          <w:rFonts w:ascii="Cambria" w:hAnsi="Cambria"/>
          <w:noProof/>
        </w:rPr>
        <w:t>(</w:t>
      </w:r>
      <w:hyperlink w:anchor="_ENREF_120" w:tooltip="Aniansson, 1992 #55" w:history="1">
        <w:r w:rsidR="009A355E">
          <w:rPr>
            <w:rFonts w:ascii="Cambria" w:hAnsi="Cambria"/>
            <w:noProof/>
          </w:rPr>
          <w:t>120</w:t>
        </w:r>
      </w:hyperlink>
      <w:r w:rsidR="00A91A2F">
        <w:rPr>
          <w:rFonts w:ascii="Cambria" w:hAnsi="Cambria"/>
          <w:noProof/>
        </w:rPr>
        <w:t>)</w:t>
      </w:r>
      <w:r w:rsidR="0093281B">
        <w:rPr>
          <w:rFonts w:ascii="Cambria" w:hAnsi="Cambria"/>
        </w:rPr>
        <w:fldChar w:fldCharType="end"/>
      </w:r>
      <w:r w:rsidRPr="000255BE">
        <w:rPr>
          <w:rFonts w:ascii="Cambria" w:hAnsi="Cambria"/>
        </w:rPr>
        <w:t xml:space="preserve"> were asked to sign forms for children 15 years and younger and if 16 years or older individuals could sign their own consent forms. Children too young to sign consent forms were asked if they would like to complete an assent form.</w:t>
      </w:r>
    </w:p>
    <w:p w14:paraId="7604F23C"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All participants could withdraw from the study at any point following consent. </w:t>
      </w:r>
    </w:p>
    <w:p w14:paraId="36CDD378" w14:textId="77777777" w:rsidR="00871C36" w:rsidRPr="000255BE" w:rsidRDefault="00871C36" w:rsidP="00871C36">
      <w:pPr>
        <w:spacing w:after="320" w:line="360" w:lineRule="auto"/>
        <w:jc w:val="both"/>
        <w:rPr>
          <w:rFonts w:ascii="Cambria" w:hAnsi="Cambria"/>
          <w:b/>
        </w:rPr>
      </w:pPr>
    </w:p>
    <w:p w14:paraId="11367D2F" w14:textId="77777777" w:rsidR="00871C36" w:rsidRPr="000255BE" w:rsidRDefault="00871C36" w:rsidP="00871C36">
      <w:pPr>
        <w:pStyle w:val="Heading3"/>
        <w:spacing w:before="0" w:after="320" w:line="360" w:lineRule="auto"/>
        <w:rPr>
          <w:rFonts w:ascii="Cambria" w:hAnsi="Cambria"/>
        </w:rPr>
      </w:pPr>
      <w:bookmarkStart w:id="177" w:name="_Toc386969209"/>
      <w:bookmarkStart w:id="178" w:name="_Toc390546039"/>
      <w:bookmarkStart w:id="179" w:name="_Toc528352860"/>
      <w:r w:rsidRPr="000255BE">
        <w:rPr>
          <w:rFonts w:ascii="Cambria" w:hAnsi="Cambria"/>
        </w:rPr>
        <w:lastRenderedPageBreak/>
        <w:t>2.6.6</w:t>
      </w:r>
      <w:r w:rsidRPr="000255BE">
        <w:rPr>
          <w:rFonts w:ascii="Cambria" w:hAnsi="Cambria"/>
        </w:rPr>
        <w:tab/>
      </w:r>
      <w:r w:rsidRPr="000255BE">
        <w:rPr>
          <w:rFonts w:ascii="Cambria" w:hAnsi="Cambria"/>
        </w:rPr>
        <w:tab/>
        <w:t>Study numbers and data collection</w:t>
      </w:r>
      <w:bookmarkEnd w:id="177"/>
      <w:bookmarkEnd w:id="178"/>
      <w:bookmarkEnd w:id="179"/>
    </w:p>
    <w:p w14:paraId="726D3EB3" w14:textId="77777777" w:rsidR="00871C36" w:rsidRPr="000255BE" w:rsidRDefault="00871C36" w:rsidP="00871C36">
      <w:pPr>
        <w:spacing w:after="320" w:line="360" w:lineRule="auto"/>
        <w:jc w:val="both"/>
        <w:rPr>
          <w:rFonts w:ascii="Cambria" w:hAnsi="Cambria"/>
        </w:rPr>
      </w:pPr>
      <w:r w:rsidRPr="000255BE">
        <w:rPr>
          <w:rFonts w:ascii="Cambria" w:hAnsi="Cambria"/>
        </w:rPr>
        <w:t>Each participant was assigned a unique number. Details of their involvement in the study and all samples were anonymised using this number. Study information was recorded in their electronic clinical record (eCRF) and identifiable details were stored in an encrypted electronic file on a University of Sheffield computer that could only be accessed by members of the research team.</w:t>
      </w:r>
    </w:p>
    <w:p w14:paraId="640B55EE" w14:textId="77777777" w:rsidR="00871C36" w:rsidRPr="000255BE" w:rsidRDefault="00871C36" w:rsidP="00871C36">
      <w:pPr>
        <w:spacing w:after="320" w:line="360" w:lineRule="auto"/>
        <w:jc w:val="both"/>
        <w:rPr>
          <w:rFonts w:ascii="Cambria" w:hAnsi="Cambria"/>
          <w:b/>
        </w:rPr>
      </w:pPr>
    </w:p>
    <w:p w14:paraId="21EC83DF" w14:textId="77777777" w:rsidR="00871C36" w:rsidRPr="000255BE" w:rsidRDefault="00871C36" w:rsidP="00871C36">
      <w:pPr>
        <w:pStyle w:val="Heading3"/>
        <w:spacing w:before="0" w:after="320" w:line="360" w:lineRule="auto"/>
        <w:rPr>
          <w:rFonts w:ascii="Cambria" w:hAnsi="Cambria"/>
        </w:rPr>
      </w:pPr>
      <w:bookmarkStart w:id="180" w:name="_Toc386969210"/>
      <w:bookmarkStart w:id="181" w:name="_Toc390546040"/>
      <w:bookmarkStart w:id="182" w:name="_Toc528352861"/>
      <w:r w:rsidRPr="000255BE">
        <w:rPr>
          <w:rFonts w:ascii="Cambria" w:hAnsi="Cambria"/>
        </w:rPr>
        <w:t>2.6.7</w:t>
      </w:r>
      <w:r w:rsidRPr="000255BE">
        <w:rPr>
          <w:rFonts w:ascii="Cambria" w:hAnsi="Cambria"/>
        </w:rPr>
        <w:tab/>
      </w:r>
      <w:r w:rsidRPr="000255BE">
        <w:rPr>
          <w:rFonts w:ascii="Cambria" w:hAnsi="Cambria"/>
        </w:rPr>
        <w:tab/>
      </w:r>
      <w:proofErr w:type="gramStart"/>
      <w:r w:rsidRPr="000255BE">
        <w:rPr>
          <w:rFonts w:ascii="Cambria" w:hAnsi="Cambria"/>
        </w:rPr>
        <w:t>Adverse</w:t>
      </w:r>
      <w:proofErr w:type="gramEnd"/>
      <w:r w:rsidRPr="000255BE">
        <w:rPr>
          <w:rFonts w:ascii="Cambria" w:hAnsi="Cambria"/>
        </w:rPr>
        <w:t xml:space="preserve"> events and serious adverse events</w:t>
      </w:r>
      <w:bookmarkEnd w:id="180"/>
      <w:bookmarkEnd w:id="181"/>
      <w:bookmarkEnd w:id="182"/>
    </w:p>
    <w:p w14:paraId="098BD7E2" w14:textId="589AFE7F" w:rsidR="00871C36" w:rsidRPr="000255BE" w:rsidRDefault="00871C36" w:rsidP="00871C36">
      <w:pPr>
        <w:spacing w:after="320" w:line="360" w:lineRule="auto"/>
        <w:jc w:val="both"/>
        <w:rPr>
          <w:rFonts w:ascii="Cambria" w:hAnsi="Cambria"/>
        </w:rPr>
      </w:pPr>
      <w:r w:rsidRPr="000255BE">
        <w:rPr>
          <w:rFonts w:ascii="Cambria" w:hAnsi="Cambria"/>
        </w:rPr>
        <w:t xml:space="preserve">Although there were no anticipated adverse events </w:t>
      </w:r>
      <w:r w:rsidRPr="000255BE">
        <w:rPr>
          <w:rFonts w:ascii="Cambria" w:hAnsi="Cambria"/>
        </w:rPr>
        <w:fldChar w:fldCharType="begin"/>
      </w:r>
      <w:r w:rsidR="00A91A2F">
        <w:rPr>
          <w:rFonts w:ascii="Cambria" w:hAnsi="Cambria"/>
        </w:rPr>
        <w:instrText xml:space="preserve"> ADDIN EN.CITE &lt;EndNote&gt;&lt;Cite ExcludeYear="1"&gt;&lt;Author&gt;Marsh RL&lt;/Author&gt;&lt;Year&gt;2016&lt;/Year&gt;&lt;RecNum&gt;252&lt;/RecNum&gt;&lt;DisplayText&gt;(121)&lt;/DisplayText&gt;&lt;record&gt;&lt;rec-number&gt;252&lt;/rec-number&gt;&lt;foreign-keys&gt;&lt;key app="EN" db-id="tzrvpd0vpex203esav9v9fdj909psspp25za"&gt;252&lt;/key&gt;&lt;/foreign-keys&gt;&lt;ref-type name="Journal Article"&gt;17&lt;/ref-type&gt;&lt;contributors&gt;&lt;authors&gt;&lt;author&gt;Marsh RL, Kaestli M, Chang AB, Binks MJ, Pope CE, Hoffman LR and Smith-Vaughan&lt;/author&gt;&lt;/authors&gt;&lt;/contributors&gt;&lt;titles&gt;&lt;title&gt;The microbiota in bronchoalveolar lavage from young children with chronic lung disease includes taxa present in both the oropharynx and nasopharynx&lt;/title&gt;&lt;secondary-title&gt;Microbiome&lt;/secondary-title&gt;&lt;/titles&gt;&lt;periodical&gt;&lt;full-title&gt;Microbiome&lt;/full-title&gt;&lt;/periodical&gt;&lt;volume&gt;4&lt;/volume&gt;&lt;number&gt;37&lt;/number&gt;&lt;dates&gt;&lt;year&gt;2016&lt;/year&gt;&lt;/dates&gt;&lt;urls&gt;&lt;/urls&gt;&lt;electronic-resource-num&gt;10.1186/s40168-016-0182-1&lt;/electronic-resource-num&gt;&lt;/record&gt;&lt;/Cite&gt;&lt;/EndNote&gt;</w:instrText>
      </w:r>
      <w:r w:rsidRPr="000255BE">
        <w:rPr>
          <w:rFonts w:ascii="Cambria" w:hAnsi="Cambria"/>
        </w:rPr>
        <w:fldChar w:fldCharType="separate"/>
      </w:r>
      <w:r w:rsidR="00A91A2F">
        <w:rPr>
          <w:rFonts w:ascii="Cambria" w:hAnsi="Cambria"/>
          <w:noProof/>
        </w:rPr>
        <w:t>(</w:t>
      </w:r>
      <w:hyperlink w:anchor="_ENREF_121" w:tooltip="Marsh RL, 2016 #252" w:history="1">
        <w:r w:rsidR="009A355E">
          <w:rPr>
            <w:rFonts w:ascii="Cambria" w:hAnsi="Cambria"/>
            <w:noProof/>
          </w:rPr>
          <w:t>121</w:t>
        </w:r>
      </w:hyperlink>
      <w:r w:rsidR="00A91A2F">
        <w:rPr>
          <w:rFonts w:ascii="Cambria" w:hAnsi="Cambria"/>
          <w:noProof/>
        </w:rPr>
        <w:t>)</w:t>
      </w:r>
      <w:r w:rsidRPr="000255BE">
        <w:rPr>
          <w:rFonts w:ascii="Cambria" w:hAnsi="Cambria"/>
        </w:rPr>
        <w:fldChar w:fldCharType="end"/>
      </w:r>
      <w:r w:rsidRPr="000255BE">
        <w:rPr>
          <w:rFonts w:ascii="Cambria" w:hAnsi="Cambria"/>
        </w:rPr>
        <w:t xml:space="preserve"> or serious adverse events (SAEs), participants were instructed to contact the investigator immediately if they manifested any signs or symptoms they perceived as being directly related to taking part in this study. Contact details for the study team were provided on a study card.</w:t>
      </w:r>
    </w:p>
    <w:p w14:paraId="54E5B2B8" w14:textId="77777777" w:rsidR="00871C36" w:rsidRPr="000255BE" w:rsidRDefault="00871C36" w:rsidP="00871C36">
      <w:pPr>
        <w:spacing w:after="320" w:line="360" w:lineRule="auto"/>
        <w:jc w:val="both"/>
        <w:rPr>
          <w:rFonts w:ascii="Cambria" w:hAnsi="Cambria"/>
        </w:rPr>
      </w:pPr>
    </w:p>
    <w:p w14:paraId="0B0630D6" w14:textId="77777777" w:rsidR="00871C36" w:rsidRPr="000255BE" w:rsidRDefault="00871C36" w:rsidP="00871C36">
      <w:pPr>
        <w:pStyle w:val="Heading3"/>
        <w:spacing w:before="0" w:after="320" w:line="360" w:lineRule="auto"/>
        <w:rPr>
          <w:rFonts w:ascii="Cambria" w:hAnsi="Cambria"/>
        </w:rPr>
      </w:pPr>
      <w:bookmarkStart w:id="183" w:name="_Toc386969211"/>
      <w:bookmarkStart w:id="184" w:name="_Toc390546041"/>
      <w:bookmarkStart w:id="185" w:name="_Toc528352862"/>
      <w:r w:rsidRPr="000255BE">
        <w:rPr>
          <w:rFonts w:ascii="Cambria" w:hAnsi="Cambria"/>
        </w:rPr>
        <w:t>2.6.8</w:t>
      </w:r>
      <w:r w:rsidRPr="000255BE">
        <w:rPr>
          <w:rFonts w:ascii="Cambria" w:hAnsi="Cambria"/>
        </w:rPr>
        <w:tab/>
      </w:r>
      <w:r w:rsidRPr="000255BE">
        <w:rPr>
          <w:rFonts w:ascii="Cambria" w:hAnsi="Cambria"/>
        </w:rPr>
        <w:tab/>
        <w:t>Subject completion and withdrawal</w:t>
      </w:r>
      <w:bookmarkEnd w:id="183"/>
      <w:bookmarkEnd w:id="184"/>
      <w:bookmarkEnd w:id="185"/>
    </w:p>
    <w:p w14:paraId="078C3C1D" w14:textId="77777777" w:rsidR="00871C36" w:rsidRPr="000255BE" w:rsidRDefault="00871C36" w:rsidP="00871C36">
      <w:pPr>
        <w:spacing w:after="320" w:line="360" w:lineRule="auto"/>
        <w:jc w:val="both"/>
        <w:rPr>
          <w:rFonts w:ascii="Cambria" w:hAnsi="Cambria"/>
        </w:rPr>
      </w:pPr>
      <w:r w:rsidRPr="000255BE">
        <w:rPr>
          <w:rFonts w:ascii="Cambria" w:hAnsi="Cambria"/>
        </w:rPr>
        <w:t>Subjects had competed the study if they had performed two minutes of tidal breathing and ten coughs into the M Air T Tester</w:t>
      </w:r>
      <w:r w:rsidRPr="000255BE">
        <w:rPr>
          <w:rFonts w:ascii="Cambria" w:hAnsi="Cambria"/>
        </w:rPr>
        <w:sym w:font="Symbol" w:char="F0E4"/>
      </w:r>
      <w:r w:rsidRPr="000255BE">
        <w:rPr>
          <w:rFonts w:ascii="Cambria" w:hAnsi="Cambria"/>
        </w:rPr>
        <w:t xml:space="preserve">. </w:t>
      </w:r>
    </w:p>
    <w:p w14:paraId="29EAEB1F" w14:textId="77777777" w:rsidR="00871C36" w:rsidRPr="000255BE" w:rsidRDefault="00871C36" w:rsidP="00871C36">
      <w:pPr>
        <w:spacing w:after="320" w:line="360" w:lineRule="auto"/>
        <w:jc w:val="both"/>
        <w:rPr>
          <w:rFonts w:ascii="Cambria" w:hAnsi="Cambria"/>
        </w:rPr>
      </w:pPr>
      <w:r w:rsidRPr="000255BE">
        <w:rPr>
          <w:rFonts w:ascii="Cambria" w:hAnsi="Cambria"/>
        </w:rPr>
        <w:t>A subject was considered a ‘withdrawal’ from the study if both the breathing and the coughing assessments had not been fully completed. Information relative to the withdrawal would be documented and all the data collected up to the withdrawal would be analysed. Patients who had withdrawn would be replaced to reach the target of 20 patients.</w:t>
      </w:r>
    </w:p>
    <w:p w14:paraId="344ABBC9" w14:textId="77777777" w:rsidR="00871C36" w:rsidRPr="000255BE" w:rsidRDefault="00871C36" w:rsidP="00871C36">
      <w:pPr>
        <w:spacing w:after="320" w:line="360" w:lineRule="auto"/>
        <w:jc w:val="both"/>
        <w:rPr>
          <w:rFonts w:ascii="Cambria" w:hAnsi="Cambria"/>
        </w:rPr>
      </w:pPr>
    </w:p>
    <w:p w14:paraId="3212D859" w14:textId="77777777" w:rsidR="00871C36" w:rsidRPr="000255BE" w:rsidRDefault="00871C36" w:rsidP="00871C36">
      <w:pPr>
        <w:pStyle w:val="Heading3"/>
        <w:spacing w:before="0" w:after="320" w:line="360" w:lineRule="auto"/>
        <w:rPr>
          <w:rFonts w:ascii="Cambria" w:hAnsi="Cambria"/>
        </w:rPr>
      </w:pPr>
      <w:bookmarkStart w:id="186" w:name="_Toc386969212"/>
      <w:bookmarkStart w:id="187" w:name="_Toc390546042"/>
      <w:bookmarkStart w:id="188" w:name="_Toc528352863"/>
      <w:r w:rsidRPr="000255BE">
        <w:rPr>
          <w:rFonts w:ascii="Cambria" w:hAnsi="Cambria"/>
        </w:rPr>
        <w:lastRenderedPageBreak/>
        <w:t>2.6.9</w:t>
      </w:r>
      <w:r w:rsidRPr="000255BE">
        <w:rPr>
          <w:rFonts w:ascii="Cambria" w:hAnsi="Cambria"/>
        </w:rPr>
        <w:tab/>
      </w:r>
      <w:r w:rsidRPr="000255BE">
        <w:rPr>
          <w:rFonts w:ascii="Cambria" w:hAnsi="Cambria"/>
        </w:rPr>
        <w:tab/>
        <w:t>Data handling and record keeping</w:t>
      </w:r>
      <w:bookmarkEnd w:id="186"/>
      <w:bookmarkEnd w:id="187"/>
      <w:bookmarkEnd w:id="188"/>
    </w:p>
    <w:p w14:paraId="1802AF5E" w14:textId="77777777" w:rsidR="00871C36" w:rsidRPr="000255BE" w:rsidRDefault="00871C36" w:rsidP="00871C36">
      <w:pPr>
        <w:spacing w:after="320" w:line="360" w:lineRule="auto"/>
        <w:jc w:val="both"/>
        <w:rPr>
          <w:rFonts w:ascii="Cambria" w:hAnsi="Cambria"/>
        </w:rPr>
      </w:pPr>
      <w:r w:rsidRPr="000255BE">
        <w:rPr>
          <w:rFonts w:ascii="Cambria" w:hAnsi="Cambria"/>
        </w:rPr>
        <w:t>All information was the responsibility of the investigator and was collected and retained in accordance with the Data Protection Act 1993.</w:t>
      </w:r>
    </w:p>
    <w:p w14:paraId="3A0E653E" w14:textId="77777777" w:rsidR="00871C36" w:rsidRPr="000255BE" w:rsidRDefault="00871C36" w:rsidP="00871C36">
      <w:pPr>
        <w:spacing w:after="320" w:line="360" w:lineRule="auto"/>
        <w:jc w:val="both"/>
        <w:rPr>
          <w:rFonts w:ascii="Cambria" w:hAnsi="Cambria"/>
        </w:rPr>
      </w:pPr>
      <w:r w:rsidRPr="000255BE">
        <w:rPr>
          <w:rFonts w:ascii="Cambria" w:hAnsi="Cambria"/>
        </w:rPr>
        <w:t>Study documents (paper and electronic) were retained in a secure location during and after the study finished. All source documents will be retained for a period of five years following the end of the study. Where study related information is documented in the medical records those records were identified by a ‘Do not destroy before dd/mm/yyyy” label with the date being five years after the last patient visit.</w:t>
      </w:r>
    </w:p>
    <w:p w14:paraId="554EC8EC" w14:textId="77777777" w:rsidR="00871C36" w:rsidRPr="000255BE" w:rsidRDefault="00871C36" w:rsidP="00871C36">
      <w:pPr>
        <w:spacing w:after="320" w:line="360" w:lineRule="auto"/>
        <w:jc w:val="both"/>
        <w:rPr>
          <w:rFonts w:ascii="Cambria" w:hAnsi="Cambria"/>
        </w:rPr>
      </w:pPr>
    </w:p>
    <w:p w14:paraId="4A7EF7ED" w14:textId="77777777" w:rsidR="00871C36" w:rsidRPr="000255BE" w:rsidRDefault="00871C36" w:rsidP="00871C36">
      <w:pPr>
        <w:adjustRightInd w:val="0"/>
        <w:snapToGrid w:val="0"/>
        <w:spacing w:after="320" w:line="360" w:lineRule="auto"/>
        <w:jc w:val="both"/>
        <w:rPr>
          <w:rFonts w:ascii="Cambria" w:hAnsi="Cambria"/>
          <w:sz w:val="26"/>
          <w:szCs w:val="26"/>
        </w:rPr>
      </w:pPr>
      <w:bookmarkStart w:id="189" w:name="_Toc528352864"/>
      <w:r w:rsidRPr="000255BE">
        <w:rPr>
          <w:rStyle w:val="Heading3Char"/>
          <w:rFonts w:ascii="Cambria" w:eastAsiaTheme="minorEastAsia" w:hAnsi="Cambria"/>
        </w:rPr>
        <w:t>2.6.10</w:t>
      </w:r>
      <w:r w:rsidRPr="000255BE">
        <w:rPr>
          <w:rStyle w:val="Heading3Char"/>
          <w:rFonts w:ascii="Cambria" w:eastAsiaTheme="minorEastAsia" w:hAnsi="Cambria"/>
        </w:rPr>
        <w:tab/>
        <w:t>Monitoring and access to source data</w:t>
      </w:r>
      <w:bookmarkEnd w:id="189"/>
    </w:p>
    <w:p w14:paraId="03FA120C" w14:textId="77777777" w:rsidR="00871C36" w:rsidRPr="000255BE" w:rsidRDefault="00871C36" w:rsidP="00871C36">
      <w:pPr>
        <w:adjustRightInd w:val="0"/>
        <w:snapToGrid w:val="0"/>
        <w:spacing w:after="320" w:line="360" w:lineRule="auto"/>
        <w:jc w:val="both"/>
        <w:rPr>
          <w:rFonts w:ascii="Cambria" w:hAnsi="Cambria"/>
        </w:rPr>
      </w:pPr>
      <w:r w:rsidRPr="000255BE">
        <w:rPr>
          <w:rFonts w:ascii="Cambria" w:hAnsi="Cambria"/>
        </w:rPr>
        <w:t>The sponsor permitted monitoring and audits by the relevant authorities, including the Research Ethics Committee and the MHRA. The investigator allowed monitoring and audits by these bodies and the sponsor, and provided direct access to the source data and documents if required.</w:t>
      </w:r>
    </w:p>
    <w:p w14:paraId="2B930CC2" w14:textId="77777777" w:rsidR="00871C36" w:rsidRPr="000255BE" w:rsidRDefault="00871C36" w:rsidP="00871C36">
      <w:pPr>
        <w:adjustRightInd w:val="0"/>
        <w:snapToGrid w:val="0"/>
        <w:spacing w:after="320" w:line="360" w:lineRule="auto"/>
        <w:jc w:val="both"/>
        <w:rPr>
          <w:rFonts w:ascii="Cambria" w:hAnsi="Cambria"/>
        </w:rPr>
      </w:pPr>
    </w:p>
    <w:p w14:paraId="435D435F" w14:textId="77777777" w:rsidR="00871C36" w:rsidRPr="000255BE" w:rsidRDefault="00871C36" w:rsidP="00871C36">
      <w:pPr>
        <w:adjustRightInd w:val="0"/>
        <w:snapToGrid w:val="0"/>
        <w:spacing w:after="320" w:line="360" w:lineRule="auto"/>
        <w:jc w:val="both"/>
        <w:rPr>
          <w:rStyle w:val="Heading3Char"/>
          <w:rFonts w:ascii="Cambria" w:eastAsiaTheme="minorEastAsia" w:hAnsi="Cambria"/>
          <w:b w:val="0"/>
          <w:bCs w:val="0"/>
          <w:sz w:val="24"/>
          <w:szCs w:val="24"/>
        </w:rPr>
      </w:pPr>
      <w:bookmarkStart w:id="190" w:name="_Toc528352865"/>
      <w:r w:rsidRPr="000255BE">
        <w:rPr>
          <w:rStyle w:val="Heading3Char"/>
          <w:rFonts w:ascii="Cambria" w:eastAsiaTheme="minorEastAsia" w:hAnsi="Cambria"/>
        </w:rPr>
        <w:t>2.6.11</w:t>
      </w:r>
      <w:r w:rsidRPr="000255BE">
        <w:rPr>
          <w:rStyle w:val="Heading3Char"/>
          <w:rFonts w:ascii="Cambria" w:eastAsiaTheme="minorEastAsia" w:hAnsi="Cambria"/>
        </w:rPr>
        <w:tab/>
        <w:t>Finance and indemnity</w:t>
      </w:r>
      <w:bookmarkEnd w:id="190"/>
    </w:p>
    <w:p w14:paraId="6BEE65A1" w14:textId="77777777" w:rsidR="00871C36" w:rsidRPr="000255BE" w:rsidRDefault="00871C36" w:rsidP="00871C36">
      <w:pPr>
        <w:adjustRightInd w:val="0"/>
        <w:snapToGrid w:val="0"/>
        <w:spacing w:after="320" w:line="360" w:lineRule="auto"/>
        <w:jc w:val="both"/>
        <w:rPr>
          <w:rFonts w:ascii="Cambria" w:hAnsi="Cambria"/>
        </w:rPr>
      </w:pPr>
      <w:r w:rsidRPr="000255BE">
        <w:rPr>
          <w:rFonts w:ascii="Cambria" w:hAnsi="Cambria"/>
        </w:rPr>
        <w:t xml:space="preserve">This was an NHS sponsored study and participants did not receive payment. </w:t>
      </w:r>
    </w:p>
    <w:p w14:paraId="33BDD4B0"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If there </w:t>
      </w:r>
      <w:proofErr w:type="gramStart"/>
      <w:r w:rsidRPr="000255BE">
        <w:rPr>
          <w:rFonts w:ascii="Cambria" w:hAnsi="Cambria"/>
        </w:rPr>
        <w:t>was</w:t>
      </w:r>
      <w:proofErr w:type="gramEnd"/>
      <w:r w:rsidRPr="000255BE">
        <w:rPr>
          <w:rFonts w:ascii="Cambria" w:hAnsi="Cambria"/>
        </w:rPr>
        <w:t xml:space="preserve"> negligent harm during the study when the NHS body owes a duty of care to the person harmed, NHS Indemnity would cover NHS staff, medical academic staff with honorary contracts and those conducting the study.  NHS Indemnity would not offer no-fault compensation and was unable to agree in advance to pay compensation for non-negligent harm.  Ex-gratia payments were to be considered in the case of a claim.</w:t>
      </w:r>
    </w:p>
    <w:p w14:paraId="14953FE1" w14:textId="77777777" w:rsidR="00871C36" w:rsidRPr="000255BE" w:rsidRDefault="00871C36" w:rsidP="00871C36">
      <w:pPr>
        <w:spacing w:after="320" w:line="360" w:lineRule="auto"/>
        <w:jc w:val="both"/>
        <w:rPr>
          <w:rFonts w:ascii="Cambria" w:hAnsi="Cambria"/>
        </w:rPr>
      </w:pPr>
    </w:p>
    <w:p w14:paraId="3CC04958" w14:textId="77777777" w:rsidR="00871C36" w:rsidRPr="000255BE" w:rsidRDefault="00871C36" w:rsidP="00871C36">
      <w:pPr>
        <w:spacing w:after="320" w:line="360" w:lineRule="auto"/>
        <w:jc w:val="both"/>
        <w:rPr>
          <w:rFonts w:ascii="Cambria" w:hAnsi="Cambria"/>
        </w:rPr>
      </w:pPr>
      <w:r w:rsidRPr="000255BE">
        <w:rPr>
          <w:rFonts w:ascii="Cambria" w:eastAsia="MS Gothic" w:hAnsi="Cambria"/>
          <w:b/>
        </w:rPr>
        <w:lastRenderedPageBreak/>
        <w:t xml:space="preserve">2.6.12 </w:t>
      </w:r>
      <w:r w:rsidRPr="000255BE">
        <w:rPr>
          <w:rFonts w:ascii="Cambria" w:hAnsi="Cambria"/>
          <w:b/>
        </w:rPr>
        <w:tab/>
        <w:t>M Air T Tester</w:t>
      </w:r>
      <w:r w:rsidRPr="000255BE">
        <w:rPr>
          <w:rFonts w:ascii="Cambria" w:hAnsi="Cambria"/>
        </w:rPr>
        <w:sym w:font="Symbol" w:char="F0E4"/>
      </w:r>
      <w:r w:rsidRPr="000255BE">
        <w:rPr>
          <w:rFonts w:ascii="Cambria" w:hAnsi="Cambria"/>
          <w:b/>
        </w:rPr>
        <w:t xml:space="preserve"> procedures</w:t>
      </w:r>
    </w:p>
    <w:p w14:paraId="37CA8E0F" w14:textId="77777777" w:rsidR="00871C36" w:rsidRPr="000255BE" w:rsidRDefault="00871C36" w:rsidP="00871C36">
      <w:pPr>
        <w:spacing w:after="320" w:line="360" w:lineRule="auto"/>
        <w:jc w:val="both"/>
        <w:rPr>
          <w:rFonts w:ascii="Cambria" w:hAnsi="Cambria"/>
        </w:rPr>
      </w:pPr>
      <w:r w:rsidRPr="000255BE">
        <w:rPr>
          <w:rFonts w:ascii="Cambria" w:hAnsi="Cambria"/>
        </w:rPr>
        <w:t>A chocolate agar cassette (section 2.2.2.1) was inserted into the M Air T Tester</w:t>
      </w:r>
      <w:r w:rsidRPr="000255BE">
        <w:rPr>
          <w:rFonts w:ascii="Cambria" w:hAnsi="Cambria"/>
        </w:rPr>
        <w:sym w:font="Symbol" w:char="F0E4"/>
      </w:r>
      <w:r w:rsidRPr="000255BE">
        <w:rPr>
          <w:rFonts w:ascii="Cambria" w:hAnsi="Cambria"/>
        </w:rPr>
        <w:t xml:space="preserve">, the sterile hood attached and it was set to 6 litres/min. Patients were asked to create a seal around the mouthpiece and to breathe normally through their mouths for two minutes. After this the agar cassette was removed and the sieve and hood were wiped thoroughly with a 70% isopropanol wipe and air-dried. A new cassette was inserted, the metal hood put back onto the machine and subjects were asked to cough ten times through the mouthpiece. The agar plate was removed and both plates were put into a 5% carbon dioxide incubator overnight. </w:t>
      </w:r>
    </w:p>
    <w:p w14:paraId="70B8AE29" w14:textId="77777777" w:rsidR="00871C36" w:rsidRPr="000255BE" w:rsidRDefault="00871C36" w:rsidP="00871C36">
      <w:pPr>
        <w:spacing w:after="320" w:line="360" w:lineRule="auto"/>
        <w:jc w:val="both"/>
        <w:rPr>
          <w:rFonts w:ascii="Cambria" w:hAnsi="Cambria"/>
        </w:rPr>
      </w:pPr>
      <w:r w:rsidRPr="000255BE">
        <w:rPr>
          <w:rFonts w:ascii="Cambria" w:hAnsi="Cambria"/>
        </w:rPr>
        <w:t>Colony counting, Gram staining (section 2.2.2.2) and colony identification by microscope were attempted.</w:t>
      </w:r>
    </w:p>
    <w:p w14:paraId="77FE5D7E" w14:textId="77777777" w:rsidR="00871C36" w:rsidRPr="000255BE" w:rsidRDefault="00871C36" w:rsidP="00871C36">
      <w:pPr>
        <w:spacing w:after="320" w:line="360" w:lineRule="auto"/>
        <w:jc w:val="both"/>
        <w:rPr>
          <w:rFonts w:ascii="Cambria" w:hAnsi="Cambria"/>
        </w:rPr>
      </w:pPr>
    </w:p>
    <w:p w14:paraId="74559BB0" w14:textId="77777777" w:rsidR="00871C36" w:rsidRPr="000255BE" w:rsidRDefault="00871C36" w:rsidP="00871C36">
      <w:pPr>
        <w:pStyle w:val="Heading2"/>
        <w:spacing w:before="0" w:after="320"/>
        <w:rPr>
          <w:rFonts w:ascii="Cambria" w:hAnsi="Cambria"/>
          <w:i w:val="0"/>
        </w:rPr>
      </w:pPr>
      <w:bookmarkStart w:id="191" w:name="_Toc386969213"/>
      <w:bookmarkStart w:id="192" w:name="_Toc390546043"/>
      <w:bookmarkStart w:id="193" w:name="_Toc528352866"/>
      <w:r w:rsidRPr="000255BE">
        <w:rPr>
          <w:rFonts w:ascii="Cambria" w:hAnsi="Cambria"/>
          <w:i w:val="0"/>
        </w:rPr>
        <w:t>2.7</w:t>
      </w:r>
      <w:r w:rsidRPr="000255BE">
        <w:rPr>
          <w:rFonts w:ascii="Cambria" w:hAnsi="Cambria"/>
          <w:i w:val="0"/>
        </w:rPr>
        <w:tab/>
      </w:r>
      <w:r w:rsidRPr="000255BE">
        <w:rPr>
          <w:rFonts w:ascii="Cambria" w:hAnsi="Cambria"/>
          <w:i w:val="0"/>
        </w:rPr>
        <w:tab/>
        <w:t>Results</w:t>
      </w:r>
      <w:bookmarkEnd w:id="191"/>
      <w:bookmarkEnd w:id="192"/>
      <w:bookmarkEnd w:id="193"/>
    </w:p>
    <w:p w14:paraId="1342A4F4" w14:textId="77777777" w:rsidR="00871C36" w:rsidRPr="000255BE" w:rsidRDefault="00871C36" w:rsidP="00871C36">
      <w:pPr>
        <w:pStyle w:val="Heading3"/>
        <w:spacing w:before="0" w:after="320" w:line="360" w:lineRule="auto"/>
        <w:rPr>
          <w:rFonts w:ascii="Cambria" w:hAnsi="Cambria"/>
        </w:rPr>
      </w:pPr>
      <w:bookmarkStart w:id="194" w:name="_Toc386969214"/>
      <w:bookmarkStart w:id="195" w:name="_Toc390546044"/>
      <w:bookmarkStart w:id="196" w:name="_Toc528352867"/>
      <w:r w:rsidRPr="000255BE">
        <w:rPr>
          <w:rFonts w:ascii="Cambria" w:hAnsi="Cambria"/>
        </w:rPr>
        <w:t>2.7.1</w:t>
      </w:r>
      <w:r w:rsidRPr="000255BE">
        <w:rPr>
          <w:rFonts w:ascii="Cambria" w:hAnsi="Cambria"/>
        </w:rPr>
        <w:tab/>
      </w:r>
      <w:r w:rsidRPr="000255BE">
        <w:rPr>
          <w:rFonts w:ascii="Cambria" w:hAnsi="Cambria"/>
        </w:rPr>
        <w:tab/>
        <w:t>Study participation</w:t>
      </w:r>
      <w:bookmarkEnd w:id="194"/>
      <w:bookmarkEnd w:id="195"/>
      <w:bookmarkEnd w:id="196"/>
    </w:p>
    <w:p w14:paraId="7EBEDB69" w14:textId="77777777" w:rsidR="00871C36" w:rsidRPr="000255BE" w:rsidRDefault="00871C36" w:rsidP="00871C36">
      <w:pPr>
        <w:spacing w:after="320" w:line="360" w:lineRule="auto"/>
        <w:jc w:val="both"/>
        <w:rPr>
          <w:rFonts w:ascii="Cambria" w:hAnsi="Cambria"/>
        </w:rPr>
      </w:pPr>
      <w:r w:rsidRPr="000255BE">
        <w:rPr>
          <w:rFonts w:ascii="Cambria" w:hAnsi="Cambria" w:cs="Arial"/>
        </w:rPr>
        <w:t xml:space="preserve">From May to July 2014, </w:t>
      </w:r>
      <w:r w:rsidRPr="000255BE">
        <w:rPr>
          <w:rFonts w:ascii="Cambria" w:hAnsi="Cambria"/>
        </w:rPr>
        <w:t>18 adults (aged 18 years and over) were recruited in SCH. No children were recruited as no one under the age of 18 years expressed an interest to take part. All those participating completed the study.</w:t>
      </w:r>
    </w:p>
    <w:p w14:paraId="7AF442E0" w14:textId="77777777" w:rsidR="00871C36" w:rsidRPr="000255BE" w:rsidRDefault="00871C36" w:rsidP="00871C36">
      <w:pPr>
        <w:spacing w:after="320" w:line="360" w:lineRule="auto"/>
        <w:jc w:val="both"/>
        <w:rPr>
          <w:rFonts w:ascii="Cambria" w:hAnsi="Cambria"/>
        </w:rPr>
      </w:pPr>
    </w:p>
    <w:p w14:paraId="07B695C5" w14:textId="77777777" w:rsidR="00871C36" w:rsidRPr="000255BE" w:rsidRDefault="00871C36" w:rsidP="00871C36">
      <w:pPr>
        <w:pStyle w:val="Heading3"/>
        <w:spacing w:before="0" w:after="320" w:line="360" w:lineRule="auto"/>
        <w:rPr>
          <w:rFonts w:ascii="Cambria" w:hAnsi="Cambria"/>
        </w:rPr>
      </w:pPr>
      <w:bookmarkStart w:id="197" w:name="_Toc390546045"/>
      <w:bookmarkStart w:id="198" w:name="_Toc528352868"/>
      <w:r w:rsidRPr="000255BE">
        <w:rPr>
          <w:rFonts w:ascii="Cambria" w:hAnsi="Cambria"/>
        </w:rPr>
        <w:t>2.7.2</w:t>
      </w:r>
      <w:r w:rsidRPr="000255BE">
        <w:rPr>
          <w:rFonts w:ascii="Cambria" w:hAnsi="Cambria"/>
        </w:rPr>
        <w:tab/>
      </w:r>
      <w:r w:rsidRPr="000255BE">
        <w:rPr>
          <w:rFonts w:ascii="Cambria" w:hAnsi="Cambria"/>
        </w:rPr>
        <w:tab/>
        <w:t>Tidal breathing and cough plates</w:t>
      </w:r>
      <w:bookmarkEnd w:id="197"/>
      <w:bookmarkEnd w:id="198"/>
    </w:p>
    <w:p w14:paraId="029C6CEE" w14:textId="77777777" w:rsidR="00871C36" w:rsidRDefault="00871C36" w:rsidP="00871C36">
      <w:pPr>
        <w:spacing w:after="320" w:line="360" w:lineRule="auto"/>
        <w:rPr>
          <w:rFonts w:ascii="Cambria" w:hAnsi="Cambria"/>
        </w:rPr>
      </w:pPr>
      <w:r w:rsidRPr="000255BE">
        <w:rPr>
          <w:rFonts w:ascii="Cambria" w:hAnsi="Cambria"/>
        </w:rPr>
        <w:t>Colonies were counted and identified on the breathing and cough plates (Table 2).</w:t>
      </w:r>
    </w:p>
    <w:p w14:paraId="114B414E" w14:textId="77777777" w:rsidR="00D41D5F" w:rsidRDefault="00D41D5F" w:rsidP="00871C36">
      <w:pPr>
        <w:spacing w:after="320" w:line="360" w:lineRule="auto"/>
        <w:rPr>
          <w:rFonts w:ascii="Cambria" w:hAnsi="Cambria"/>
        </w:rPr>
      </w:pPr>
    </w:p>
    <w:p w14:paraId="0F151A5E" w14:textId="77777777" w:rsidR="00D41D5F" w:rsidRDefault="00D41D5F" w:rsidP="00871C36">
      <w:pPr>
        <w:spacing w:after="320" w:line="360" w:lineRule="auto"/>
        <w:rPr>
          <w:rFonts w:ascii="Cambria" w:hAnsi="Cambria"/>
        </w:rPr>
      </w:pPr>
    </w:p>
    <w:p w14:paraId="37A13123" w14:textId="77777777" w:rsidR="00D41D5F" w:rsidRPr="000255BE" w:rsidRDefault="00D41D5F" w:rsidP="00871C36">
      <w:pPr>
        <w:spacing w:after="320" w:line="360" w:lineRule="auto"/>
        <w:rPr>
          <w:rFonts w:ascii="Cambria" w:hAnsi="Cambria"/>
        </w:rPr>
      </w:pPr>
    </w:p>
    <w:tbl>
      <w:tblPr>
        <w:tblpPr w:leftFromText="180" w:rightFromText="180" w:vertAnchor="text" w:horzAnchor="page" w:tblpX="1990" w:tblpY="273"/>
        <w:tblW w:w="776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384"/>
        <w:gridCol w:w="3260"/>
        <w:gridCol w:w="3119"/>
      </w:tblGrid>
      <w:tr w:rsidR="00871C36" w:rsidRPr="000255BE" w14:paraId="1BD03E0C" w14:textId="77777777" w:rsidTr="00AE65F2">
        <w:trPr>
          <w:trHeight w:val="424"/>
        </w:trPr>
        <w:tc>
          <w:tcPr>
            <w:tcW w:w="1384" w:type="dxa"/>
            <w:vMerge w:val="restart"/>
            <w:shd w:val="clear" w:color="auto" w:fill="E6E6E6"/>
          </w:tcPr>
          <w:p w14:paraId="460B8914" w14:textId="77777777" w:rsidR="00871C36" w:rsidRPr="000255BE" w:rsidRDefault="00871C36" w:rsidP="00D41D5F">
            <w:pPr>
              <w:spacing w:after="320" w:line="360" w:lineRule="auto"/>
              <w:contextualSpacing/>
              <w:jc w:val="center"/>
              <w:rPr>
                <w:rFonts w:ascii="Cambria" w:hAnsi="Cambria"/>
                <w:b/>
                <w:sz w:val="20"/>
                <w:szCs w:val="20"/>
                <w:lang w:val="en-GB" w:eastAsia="en-GB"/>
              </w:rPr>
            </w:pPr>
          </w:p>
          <w:p w14:paraId="43969AF6" w14:textId="77777777" w:rsidR="00871C36" w:rsidRPr="000255BE" w:rsidRDefault="00871C36" w:rsidP="00D41D5F">
            <w:pPr>
              <w:keepNext/>
              <w:keepLines/>
              <w:spacing w:after="320" w:line="360" w:lineRule="auto"/>
              <w:contextualSpacing/>
              <w:jc w:val="center"/>
              <w:outlineLvl w:val="3"/>
              <w:rPr>
                <w:rFonts w:ascii="Cambria" w:hAnsi="Cambria"/>
                <w:sz w:val="20"/>
                <w:szCs w:val="20"/>
                <w:lang w:val="en-GB" w:eastAsia="en-GB"/>
              </w:rPr>
            </w:pPr>
            <w:r w:rsidRPr="000255BE">
              <w:rPr>
                <w:rFonts w:ascii="Cambria" w:hAnsi="Cambria"/>
                <w:b/>
                <w:sz w:val="20"/>
                <w:szCs w:val="20"/>
                <w:lang w:val="en-GB" w:eastAsia="en-GB"/>
              </w:rPr>
              <w:t>Participant</w:t>
            </w:r>
          </w:p>
        </w:tc>
        <w:tc>
          <w:tcPr>
            <w:tcW w:w="3260" w:type="dxa"/>
            <w:shd w:val="clear" w:color="auto" w:fill="E6E6E6"/>
          </w:tcPr>
          <w:p w14:paraId="03C39FEB" w14:textId="77777777" w:rsidR="00871C36" w:rsidRPr="000255BE" w:rsidRDefault="00871C36" w:rsidP="00D41D5F">
            <w:pPr>
              <w:keepNext/>
              <w:keepLines/>
              <w:spacing w:after="32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Tidal breathing</w:t>
            </w:r>
          </w:p>
        </w:tc>
        <w:tc>
          <w:tcPr>
            <w:tcW w:w="3119" w:type="dxa"/>
            <w:shd w:val="clear" w:color="auto" w:fill="E6E6E6"/>
          </w:tcPr>
          <w:p w14:paraId="02DAB7F7" w14:textId="77777777" w:rsidR="00871C36" w:rsidRPr="000255BE" w:rsidRDefault="00871C36" w:rsidP="00D41D5F">
            <w:pPr>
              <w:keepNext/>
              <w:keepLines/>
              <w:spacing w:after="32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Cough</w:t>
            </w:r>
          </w:p>
        </w:tc>
      </w:tr>
      <w:tr w:rsidR="00871C36" w:rsidRPr="000255BE" w14:paraId="485687C7" w14:textId="77777777" w:rsidTr="00AE65F2">
        <w:trPr>
          <w:trHeight w:val="528"/>
        </w:trPr>
        <w:tc>
          <w:tcPr>
            <w:tcW w:w="1384" w:type="dxa"/>
            <w:vMerge/>
            <w:shd w:val="clear" w:color="auto" w:fill="E6E6E6"/>
          </w:tcPr>
          <w:p w14:paraId="1EE9187F" w14:textId="77777777" w:rsidR="00871C36" w:rsidRPr="000255BE" w:rsidRDefault="00871C36" w:rsidP="00D41D5F">
            <w:pPr>
              <w:spacing w:after="320" w:line="360" w:lineRule="auto"/>
              <w:contextualSpacing/>
              <w:jc w:val="center"/>
              <w:rPr>
                <w:rFonts w:ascii="Cambria" w:hAnsi="Cambria"/>
                <w:b/>
                <w:sz w:val="20"/>
                <w:szCs w:val="20"/>
                <w:lang w:val="en-GB" w:eastAsia="en-GB"/>
              </w:rPr>
            </w:pPr>
          </w:p>
        </w:tc>
        <w:tc>
          <w:tcPr>
            <w:tcW w:w="3260" w:type="dxa"/>
            <w:shd w:val="clear" w:color="auto" w:fill="E6E6E6"/>
          </w:tcPr>
          <w:p w14:paraId="6F5D8B36" w14:textId="77777777" w:rsidR="00871C36" w:rsidRPr="000255BE" w:rsidRDefault="00871C36" w:rsidP="00D41D5F">
            <w:pPr>
              <w:keepNext/>
              <w:keepLines/>
              <w:spacing w:after="32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Number of colonies (</w:t>
            </w:r>
            <w:r w:rsidRPr="000255BE">
              <w:rPr>
                <w:rFonts w:ascii="Cambria" w:hAnsi="Cambria"/>
                <w:b/>
                <w:i/>
                <w:sz w:val="20"/>
                <w:szCs w:val="20"/>
                <w:lang w:val="en-GB" w:eastAsia="en-GB"/>
              </w:rPr>
              <w:t>Staphylococcus</w:t>
            </w:r>
            <w:r w:rsidRPr="000255BE">
              <w:rPr>
                <w:rFonts w:ascii="Cambria" w:hAnsi="Cambria"/>
                <w:b/>
                <w:sz w:val="20"/>
                <w:szCs w:val="20"/>
                <w:lang w:val="en-GB" w:eastAsia="en-GB"/>
              </w:rPr>
              <w:t>/</w:t>
            </w:r>
            <w:r w:rsidRPr="000255BE">
              <w:rPr>
                <w:rFonts w:ascii="Cambria" w:hAnsi="Cambria"/>
                <w:b/>
                <w:i/>
                <w:sz w:val="20"/>
                <w:szCs w:val="20"/>
                <w:lang w:val="en-GB" w:eastAsia="en-GB"/>
              </w:rPr>
              <w:t>Streptococcus</w:t>
            </w:r>
            <w:r w:rsidRPr="000255BE">
              <w:rPr>
                <w:rFonts w:ascii="Cambria" w:hAnsi="Cambria"/>
                <w:b/>
                <w:sz w:val="20"/>
                <w:szCs w:val="20"/>
                <w:lang w:val="en-GB" w:eastAsia="en-GB"/>
              </w:rPr>
              <w:t>)</w:t>
            </w:r>
          </w:p>
        </w:tc>
        <w:tc>
          <w:tcPr>
            <w:tcW w:w="3119" w:type="dxa"/>
            <w:shd w:val="clear" w:color="auto" w:fill="E6E6E6"/>
          </w:tcPr>
          <w:p w14:paraId="72B296F7" w14:textId="77777777" w:rsidR="00871C36" w:rsidRPr="000255BE" w:rsidRDefault="00871C36" w:rsidP="00D41D5F">
            <w:pPr>
              <w:keepNext/>
              <w:keepLines/>
              <w:spacing w:after="32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Number of colonies (</w:t>
            </w:r>
            <w:r w:rsidRPr="000255BE">
              <w:rPr>
                <w:rFonts w:ascii="Cambria" w:hAnsi="Cambria"/>
                <w:b/>
                <w:i/>
                <w:sz w:val="20"/>
                <w:szCs w:val="20"/>
                <w:lang w:val="en-GB" w:eastAsia="en-GB"/>
              </w:rPr>
              <w:t>Staphylococcus</w:t>
            </w:r>
            <w:r w:rsidRPr="000255BE">
              <w:rPr>
                <w:rFonts w:ascii="Cambria" w:hAnsi="Cambria"/>
                <w:b/>
                <w:sz w:val="20"/>
                <w:szCs w:val="20"/>
                <w:lang w:val="en-GB" w:eastAsia="en-GB"/>
              </w:rPr>
              <w:t>/</w:t>
            </w:r>
            <w:r w:rsidRPr="000255BE">
              <w:rPr>
                <w:rFonts w:ascii="Cambria" w:hAnsi="Cambria"/>
                <w:b/>
                <w:i/>
                <w:sz w:val="20"/>
                <w:szCs w:val="20"/>
                <w:lang w:val="en-GB" w:eastAsia="en-GB"/>
              </w:rPr>
              <w:t>Streptococcus</w:t>
            </w:r>
            <w:r w:rsidRPr="000255BE">
              <w:rPr>
                <w:rFonts w:ascii="Cambria" w:hAnsi="Cambria"/>
                <w:b/>
                <w:sz w:val="20"/>
                <w:szCs w:val="20"/>
                <w:lang w:val="en-GB" w:eastAsia="en-GB"/>
              </w:rPr>
              <w:t>)</w:t>
            </w:r>
          </w:p>
        </w:tc>
      </w:tr>
      <w:tr w:rsidR="00871C36" w:rsidRPr="000255BE" w14:paraId="22E97ACE" w14:textId="77777777" w:rsidTr="00AE65F2">
        <w:tc>
          <w:tcPr>
            <w:tcW w:w="1384" w:type="dxa"/>
            <w:shd w:val="clear" w:color="auto" w:fill="E6E6E6"/>
          </w:tcPr>
          <w:p w14:paraId="3AA3B57C"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1</w:t>
            </w:r>
          </w:p>
        </w:tc>
        <w:tc>
          <w:tcPr>
            <w:tcW w:w="3260" w:type="dxa"/>
            <w:shd w:val="clear" w:color="auto" w:fill="auto"/>
          </w:tcPr>
          <w:p w14:paraId="357627DF" w14:textId="33C336BD" w:rsidR="00871C36" w:rsidRPr="000255BE" w:rsidRDefault="00871C36" w:rsidP="004C1EE8">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7</w:t>
            </w:r>
            <w:r w:rsidR="004C1EE8">
              <w:rPr>
                <w:rFonts w:ascii="Cambria" w:hAnsi="Cambria"/>
                <w:sz w:val="20"/>
                <w:szCs w:val="20"/>
                <w:lang w:val="en-GB" w:eastAsia="en-GB"/>
              </w:rPr>
              <w:t xml:space="preserve"> (7/0)</w:t>
            </w:r>
          </w:p>
        </w:tc>
        <w:tc>
          <w:tcPr>
            <w:tcW w:w="3119" w:type="dxa"/>
            <w:shd w:val="clear" w:color="auto" w:fill="auto"/>
          </w:tcPr>
          <w:p w14:paraId="10E456FA"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18 (18/0)</w:t>
            </w:r>
          </w:p>
        </w:tc>
      </w:tr>
      <w:tr w:rsidR="00871C36" w:rsidRPr="000255BE" w14:paraId="3E88D4E3" w14:textId="77777777" w:rsidTr="00AE65F2">
        <w:tc>
          <w:tcPr>
            <w:tcW w:w="1384" w:type="dxa"/>
            <w:shd w:val="clear" w:color="auto" w:fill="E6E6E6"/>
          </w:tcPr>
          <w:p w14:paraId="7218FD56"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2</w:t>
            </w:r>
          </w:p>
        </w:tc>
        <w:tc>
          <w:tcPr>
            <w:tcW w:w="3260" w:type="dxa"/>
            <w:shd w:val="clear" w:color="auto" w:fill="auto"/>
          </w:tcPr>
          <w:p w14:paraId="43BBB78A"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3 (3/0)</w:t>
            </w:r>
          </w:p>
        </w:tc>
        <w:tc>
          <w:tcPr>
            <w:tcW w:w="3119" w:type="dxa"/>
            <w:shd w:val="clear" w:color="auto" w:fill="auto"/>
          </w:tcPr>
          <w:p w14:paraId="137D072C"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15 (15/0)</w:t>
            </w:r>
          </w:p>
        </w:tc>
      </w:tr>
      <w:tr w:rsidR="00871C36" w:rsidRPr="000255BE" w14:paraId="4AE33449" w14:textId="77777777" w:rsidTr="00AE65F2">
        <w:tc>
          <w:tcPr>
            <w:tcW w:w="1384" w:type="dxa"/>
            <w:shd w:val="clear" w:color="auto" w:fill="E6E6E6"/>
          </w:tcPr>
          <w:p w14:paraId="225BE142"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3</w:t>
            </w:r>
          </w:p>
        </w:tc>
        <w:tc>
          <w:tcPr>
            <w:tcW w:w="3260" w:type="dxa"/>
            <w:shd w:val="clear" w:color="auto" w:fill="auto"/>
          </w:tcPr>
          <w:p w14:paraId="39DD5DD2"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 xml:space="preserve">0 </w:t>
            </w:r>
          </w:p>
        </w:tc>
        <w:tc>
          <w:tcPr>
            <w:tcW w:w="3119" w:type="dxa"/>
            <w:shd w:val="clear" w:color="auto" w:fill="auto"/>
          </w:tcPr>
          <w:p w14:paraId="7C6507A5"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0</w:t>
            </w:r>
          </w:p>
        </w:tc>
      </w:tr>
      <w:tr w:rsidR="00871C36" w:rsidRPr="000255BE" w14:paraId="170CFB4A" w14:textId="77777777" w:rsidTr="00AE65F2">
        <w:tc>
          <w:tcPr>
            <w:tcW w:w="1384" w:type="dxa"/>
            <w:shd w:val="clear" w:color="auto" w:fill="E6E6E6"/>
          </w:tcPr>
          <w:p w14:paraId="0959AB5D"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4</w:t>
            </w:r>
          </w:p>
        </w:tc>
        <w:tc>
          <w:tcPr>
            <w:tcW w:w="3260" w:type="dxa"/>
            <w:shd w:val="clear" w:color="auto" w:fill="auto"/>
          </w:tcPr>
          <w:p w14:paraId="500FD644"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0</w:t>
            </w:r>
          </w:p>
        </w:tc>
        <w:tc>
          <w:tcPr>
            <w:tcW w:w="3119" w:type="dxa"/>
            <w:shd w:val="clear" w:color="auto" w:fill="auto"/>
          </w:tcPr>
          <w:p w14:paraId="0A9BD37C" w14:textId="77777777" w:rsidR="00871C36" w:rsidRPr="000255BE" w:rsidRDefault="00871C36" w:rsidP="00D41D5F">
            <w:pPr>
              <w:spacing w:before="80" w:after="80" w:line="360" w:lineRule="auto"/>
              <w:contextualSpacing/>
              <w:jc w:val="center"/>
              <w:rPr>
                <w:rFonts w:ascii="Cambria" w:hAnsi="Cambria"/>
                <w:sz w:val="20"/>
                <w:szCs w:val="20"/>
                <w:lang w:val="en-GB" w:eastAsia="en-GB"/>
              </w:rPr>
            </w:pPr>
            <w:r w:rsidRPr="000255BE">
              <w:rPr>
                <w:rFonts w:ascii="Cambria" w:hAnsi="Cambria"/>
                <w:sz w:val="20"/>
                <w:szCs w:val="20"/>
                <w:lang w:val="en-GB" w:eastAsia="en-GB"/>
              </w:rPr>
              <w:t>0</w:t>
            </w:r>
          </w:p>
        </w:tc>
      </w:tr>
      <w:tr w:rsidR="00871C36" w:rsidRPr="000255BE" w14:paraId="7AA6DA1A" w14:textId="77777777" w:rsidTr="00AE65F2">
        <w:tc>
          <w:tcPr>
            <w:tcW w:w="1384" w:type="dxa"/>
            <w:shd w:val="clear" w:color="auto" w:fill="E6E6E6"/>
          </w:tcPr>
          <w:p w14:paraId="6811050C"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5</w:t>
            </w:r>
          </w:p>
        </w:tc>
        <w:tc>
          <w:tcPr>
            <w:tcW w:w="3260" w:type="dxa"/>
            <w:shd w:val="clear" w:color="auto" w:fill="auto"/>
          </w:tcPr>
          <w:p w14:paraId="6FFB7BEB"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9 (9/0)</w:t>
            </w:r>
          </w:p>
        </w:tc>
        <w:tc>
          <w:tcPr>
            <w:tcW w:w="3119" w:type="dxa"/>
            <w:shd w:val="clear" w:color="auto" w:fill="auto"/>
          </w:tcPr>
          <w:p w14:paraId="1DCDC90E"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2 (2/0)</w:t>
            </w:r>
          </w:p>
        </w:tc>
      </w:tr>
      <w:tr w:rsidR="00871C36" w:rsidRPr="000255BE" w14:paraId="4E791D32" w14:textId="77777777" w:rsidTr="00AE65F2">
        <w:tc>
          <w:tcPr>
            <w:tcW w:w="1384" w:type="dxa"/>
            <w:shd w:val="clear" w:color="auto" w:fill="E6E6E6"/>
          </w:tcPr>
          <w:p w14:paraId="6E0A043D"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6</w:t>
            </w:r>
          </w:p>
        </w:tc>
        <w:tc>
          <w:tcPr>
            <w:tcW w:w="3260" w:type="dxa"/>
            <w:shd w:val="clear" w:color="auto" w:fill="auto"/>
          </w:tcPr>
          <w:p w14:paraId="11518E7A"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0</w:t>
            </w:r>
          </w:p>
        </w:tc>
        <w:tc>
          <w:tcPr>
            <w:tcW w:w="3119" w:type="dxa"/>
            <w:shd w:val="clear" w:color="auto" w:fill="auto"/>
          </w:tcPr>
          <w:p w14:paraId="00D38A9B"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0</w:t>
            </w:r>
          </w:p>
        </w:tc>
      </w:tr>
      <w:tr w:rsidR="00871C36" w:rsidRPr="000255BE" w14:paraId="26AFF11E" w14:textId="77777777" w:rsidTr="00AE65F2">
        <w:tc>
          <w:tcPr>
            <w:tcW w:w="1384" w:type="dxa"/>
            <w:shd w:val="clear" w:color="auto" w:fill="E6E6E6"/>
          </w:tcPr>
          <w:p w14:paraId="1761EC8C"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7</w:t>
            </w:r>
          </w:p>
        </w:tc>
        <w:tc>
          <w:tcPr>
            <w:tcW w:w="3260" w:type="dxa"/>
            <w:shd w:val="clear" w:color="auto" w:fill="auto"/>
          </w:tcPr>
          <w:p w14:paraId="22BC6C96"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4 (4/0)</w:t>
            </w:r>
          </w:p>
        </w:tc>
        <w:tc>
          <w:tcPr>
            <w:tcW w:w="3119" w:type="dxa"/>
            <w:shd w:val="clear" w:color="auto" w:fill="auto"/>
          </w:tcPr>
          <w:p w14:paraId="319E7309"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0</w:t>
            </w:r>
          </w:p>
        </w:tc>
      </w:tr>
      <w:tr w:rsidR="00871C36" w:rsidRPr="000255BE" w14:paraId="59BBCF47" w14:textId="77777777" w:rsidTr="00AE65F2">
        <w:tc>
          <w:tcPr>
            <w:tcW w:w="1384" w:type="dxa"/>
            <w:shd w:val="clear" w:color="auto" w:fill="E6E6E6"/>
          </w:tcPr>
          <w:p w14:paraId="46C1E55D"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8</w:t>
            </w:r>
          </w:p>
        </w:tc>
        <w:tc>
          <w:tcPr>
            <w:tcW w:w="3260" w:type="dxa"/>
            <w:shd w:val="clear" w:color="auto" w:fill="auto"/>
          </w:tcPr>
          <w:p w14:paraId="1788F5FB"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0</w:t>
            </w:r>
          </w:p>
        </w:tc>
        <w:tc>
          <w:tcPr>
            <w:tcW w:w="3119" w:type="dxa"/>
            <w:shd w:val="clear" w:color="auto" w:fill="auto"/>
          </w:tcPr>
          <w:p w14:paraId="7C5165D0" w14:textId="77777777" w:rsidR="00871C36" w:rsidRPr="000255BE" w:rsidRDefault="00871C36" w:rsidP="00D41D5F">
            <w:pPr>
              <w:spacing w:before="80" w:after="80" w:line="360" w:lineRule="auto"/>
              <w:contextualSpacing/>
              <w:jc w:val="center"/>
              <w:rPr>
                <w:rFonts w:ascii="Cambria" w:hAnsi="Cambria"/>
                <w:sz w:val="20"/>
                <w:szCs w:val="20"/>
                <w:lang w:val="en-GB" w:eastAsia="en-GB"/>
              </w:rPr>
            </w:pPr>
            <w:r w:rsidRPr="000255BE">
              <w:rPr>
                <w:rFonts w:ascii="Cambria" w:hAnsi="Cambria"/>
                <w:sz w:val="20"/>
                <w:szCs w:val="20"/>
                <w:lang w:val="en-GB" w:eastAsia="en-GB"/>
              </w:rPr>
              <w:t>0</w:t>
            </w:r>
          </w:p>
        </w:tc>
      </w:tr>
      <w:tr w:rsidR="00871C36" w:rsidRPr="000255BE" w14:paraId="2D3B4893" w14:textId="77777777" w:rsidTr="00AE65F2">
        <w:tc>
          <w:tcPr>
            <w:tcW w:w="1384" w:type="dxa"/>
            <w:shd w:val="clear" w:color="auto" w:fill="E6E6E6"/>
          </w:tcPr>
          <w:p w14:paraId="150BB43B"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9</w:t>
            </w:r>
          </w:p>
        </w:tc>
        <w:tc>
          <w:tcPr>
            <w:tcW w:w="3260" w:type="dxa"/>
            <w:shd w:val="clear" w:color="auto" w:fill="auto"/>
          </w:tcPr>
          <w:p w14:paraId="7D0E0250"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5 (1/4)</w:t>
            </w:r>
          </w:p>
        </w:tc>
        <w:tc>
          <w:tcPr>
            <w:tcW w:w="3119" w:type="dxa"/>
            <w:shd w:val="clear" w:color="auto" w:fill="auto"/>
          </w:tcPr>
          <w:p w14:paraId="1D7BB0D3"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1 (1/0)</w:t>
            </w:r>
          </w:p>
        </w:tc>
      </w:tr>
      <w:tr w:rsidR="00871C36" w:rsidRPr="000255BE" w14:paraId="0BF8EC60" w14:textId="77777777" w:rsidTr="00AE65F2">
        <w:tc>
          <w:tcPr>
            <w:tcW w:w="1384" w:type="dxa"/>
            <w:shd w:val="clear" w:color="auto" w:fill="E6E6E6"/>
          </w:tcPr>
          <w:p w14:paraId="565BF289"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10</w:t>
            </w:r>
          </w:p>
        </w:tc>
        <w:tc>
          <w:tcPr>
            <w:tcW w:w="3260" w:type="dxa"/>
            <w:shd w:val="clear" w:color="auto" w:fill="auto"/>
          </w:tcPr>
          <w:p w14:paraId="20746862"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2 (2/0)</w:t>
            </w:r>
          </w:p>
        </w:tc>
        <w:tc>
          <w:tcPr>
            <w:tcW w:w="3119" w:type="dxa"/>
            <w:shd w:val="clear" w:color="auto" w:fill="auto"/>
          </w:tcPr>
          <w:p w14:paraId="2CD53FAF"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0</w:t>
            </w:r>
          </w:p>
        </w:tc>
      </w:tr>
      <w:tr w:rsidR="00871C36" w:rsidRPr="000255BE" w14:paraId="0BC965CC" w14:textId="77777777" w:rsidTr="00AE65F2">
        <w:tc>
          <w:tcPr>
            <w:tcW w:w="1384" w:type="dxa"/>
            <w:shd w:val="clear" w:color="auto" w:fill="E6E6E6"/>
          </w:tcPr>
          <w:p w14:paraId="6790E382"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11</w:t>
            </w:r>
          </w:p>
        </w:tc>
        <w:tc>
          <w:tcPr>
            <w:tcW w:w="3260" w:type="dxa"/>
            <w:shd w:val="clear" w:color="auto" w:fill="auto"/>
          </w:tcPr>
          <w:p w14:paraId="3C74DAC1"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4 (4/0)</w:t>
            </w:r>
          </w:p>
        </w:tc>
        <w:tc>
          <w:tcPr>
            <w:tcW w:w="3119" w:type="dxa"/>
            <w:shd w:val="clear" w:color="auto" w:fill="auto"/>
          </w:tcPr>
          <w:p w14:paraId="69F8E07F"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0</w:t>
            </w:r>
          </w:p>
        </w:tc>
      </w:tr>
      <w:tr w:rsidR="00871C36" w:rsidRPr="000255BE" w14:paraId="45C0E42E" w14:textId="77777777" w:rsidTr="00AE65F2">
        <w:tc>
          <w:tcPr>
            <w:tcW w:w="1384" w:type="dxa"/>
            <w:shd w:val="clear" w:color="auto" w:fill="E6E6E6"/>
          </w:tcPr>
          <w:p w14:paraId="4852E7AD"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12</w:t>
            </w:r>
          </w:p>
        </w:tc>
        <w:tc>
          <w:tcPr>
            <w:tcW w:w="3260" w:type="dxa"/>
            <w:shd w:val="clear" w:color="auto" w:fill="auto"/>
          </w:tcPr>
          <w:p w14:paraId="2F8EA3E7"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1 (1/0)</w:t>
            </w:r>
          </w:p>
        </w:tc>
        <w:tc>
          <w:tcPr>
            <w:tcW w:w="3119" w:type="dxa"/>
            <w:shd w:val="clear" w:color="auto" w:fill="auto"/>
          </w:tcPr>
          <w:p w14:paraId="0E329669"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0</w:t>
            </w:r>
          </w:p>
        </w:tc>
      </w:tr>
      <w:tr w:rsidR="00871C36" w:rsidRPr="000255BE" w14:paraId="5AA74603" w14:textId="77777777" w:rsidTr="00AE65F2">
        <w:tc>
          <w:tcPr>
            <w:tcW w:w="1384" w:type="dxa"/>
            <w:shd w:val="clear" w:color="auto" w:fill="E6E6E6"/>
          </w:tcPr>
          <w:p w14:paraId="13FE8EBB"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13</w:t>
            </w:r>
          </w:p>
        </w:tc>
        <w:tc>
          <w:tcPr>
            <w:tcW w:w="3260" w:type="dxa"/>
            <w:shd w:val="clear" w:color="auto" w:fill="auto"/>
          </w:tcPr>
          <w:p w14:paraId="27B6637E"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1 (1/0)</w:t>
            </w:r>
          </w:p>
        </w:tc>
        <w:tc>
          <w:tcPr>
            <w:tcW w:w="3119" w:type="dxa"/>
            <w:shd w:val="clear" w:color="auto" w:fill="auto"/>
          </w:tcPr>
          <w:p w14:paraId="1B139E29"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0</w:t>
            </w:r>
          </w:p>
        </w:tc>
      </w:tr>
      <w:tr w:rsidR="00871C36" w:rsidRPr="000255BE" w14:paraId="746C42E4" w14:textId="77777777" w:rsidTr="00AE65F2">
        <w:trPr>
          <w:trHeight w:val="437"/>
        </w:trPr>
        <w:tc>
          <w:tcPr>
            <w:tcW w:w="1384" w:type="dxa"/>
            <w:shd w:val="clear" w:color="auto" w:fill="E6E6E6"/>
          </w:tcPr>
          <w:p w14:paraId="5E35C6FE"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14</w:t>
            </w:r>
          </w:p>
        </w:tc>
        <w:tc>
          <w:tcPr>
            <w:tcW w:w="3260" w:type="dxa"/>
            <w:shd w:val="clear" w:color="auto" w:fill="auto"/>
          </w:tcPr>
          <w:p w14:paraId="501FD950"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2 (2/0)</w:t>
            </w:r>
          </w:p>
        </w:tc>
        <w:tc>
          <w:tcPr>
            <w:tcW w:w="3119" w:type="dxa"/>
            <w:shd w:val="clear" w:color="auto" w:fill="auto"/>
          </w:tcPr>
          <w:p w14:paraId="70E0A023"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0</w:t>
            </w:r>
          </w:p>
        </w:tc>
      </w:tr>
      <w:tr w:rsidR="00871C36" w:rsidRPr="000255BE" w14:paraId="64794F83" w14:textId="77777777" w:rsidTr="00AE65F2">
        <w:tc>
          <w:tcPr>
            <w:tcW w:w="1384" w:type="dxa"/>
            <w:shd w:val="clear" w:color="auto" w:fill="E6E6E6"/>
          </w:tcPr>
          <w:p w14:paraId="784F1F7C"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15</w:t>
            </w:r>
          </w:p>
        </w:tc>
        <w:tc>
          <w:tcPr>
            <w:tcW w:w="3260" w:type="dxa"/>
            <w:shd w:val="clear" w:color="auto" w:fill="auto"/>
          </w:tcPr>
          <w:p w14:paraId="0E77BF3A"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0</w:t>
            </w:r>
          </w:p>
        </w:tc>
        <w:tc>
          <w:tcPr>
            <w:tcW w:w="3119" w:type="dxa"/>
            <w:shd w:val="clear" w:color="auto" w:fill="auto"/>
          </w:tcPr>
          <w:p w14:paraId="22EFCC32"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0</w:t>
            </w:r>
          </w:p>
        </w:tc>
      </w:tr>
      <w:tr w:rsidR="00871C36" w:rsidRPr="000255BE" w14:paraId="01CEB5D1" w14:textId="77777777" w:rsidTr="00AE65F2">
        <w:tc>
          <w:tcPr>
            <w:tcW w:w="1384" w:type="dxa"/>
            <w:shd w:val="clear" w:color="auto" w:fill="E6E6E6"/>
          </w:tcPr>
          <w:p w14:paraId="1CEC3B05"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16</w:t>
            </w:r>
          </w:p>
        </w:tc>
        <w:tc>
          <w:tcPr>
            <w:tcW w:w="3260" w:type="dxa"/>
            <w:shd w:val="clear" w:color="auto" w:fill="auto"/>
          </w:tcPr>
          <w:p w14:paraId="2DA0EDE8"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3 (3/0)</w:t>
            </w:r>
          </w:p>
        </w:tc>
        <w:tc>
          <w:tcPr>
            <w:tcW w:w="3119" w:type="dxa"/>
            <w:shd w:val="clear" w:color="auto" w:fill="auto"/>
          </w:tcPr>
          <w:p w14:paraId="11D3B4E0" w14:textId="77777777" w:rsidR="00871C36" w:rsidRPr="000255BE" w:rsidRDefault="00871C36" w:rsidP="00D41D5F">
            <w:pPr>
              <w:spacing w:before="80" w:after="80" w:line="360" w:lineRule="auto"/>
              <w:contextualSpacing/>
              <w:jc w:val="center"/>
              <w:rPr>
                <w:rFonts w:ascii="Cambria" w:hAnsi="Cambria"/>
                <w:sz w:val="20"/>
                <w:szCs w:val="20"/>
                <w:lang w:val="en-GB" w:eastAsia="en-GB"/>
              </w:rPr>
            </w:pPr>
            <w:r w:rsidRPr="000255BE">
              <w:rPr>
                <w:rFonts w:ascii="Cambria" w:hAnsi="Cambria"/>
                <w:sz w:val="20"/>
                <w:szCs w:val="20"/>
                <w:lang w:val="en-GB" w:eastAsia="en-GB"/>
              </w:rPr>
              <w:t>0</w:t>
            </w:r>
          </w:p>
        </w:tc>
      </w:tr>
      <w:tr w:rsidR="00871C36" w:rsidRPr="000255BE" w14:paraId="3662C1AE" w14:textId="77777777" w:rsidTr="00AE65F2">
        <w:trPr>
          <w:trHeight w:val="460"/>
        </w:trPr>
        <w:tc>
          <w:tcPr>
            <w:tcW w:w="1384" w:type="dxa"/>
            <w:shd w:val="clear" w:color="auto" w:fill="E6E6E6"/>
          </w:tcPr>
          <w:p w14:paraId="7221CE7E"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17</w:t>
            </w:r>
          </w:p>
        </w:tc>
        <w:tc>
          <w:tcPr>
            <w:tcW w:w="3260" w:type="dxa"/>
            <w:shd w:val="clear" w:color="auto" w:fill="auto"/>
          </w:tcPr>
          <w:p w14:paraId="15FBA121"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1 (1/0)</w:t>
            </w:r>
          </w:p>
        </w:tc>
        <w:tc>
          <w:tcPr>
            <w:tcW w:w="3119" w:type="dxa"/>
            <w:shd w:val="clear" w:color="auto" w:fill="auto"/>
          </w:tcPr>
          <w:p w14:paraId="71612203"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0</w:t>
            </w:r>
          </w:p>
        </w:tc>
      </w:tr>
      <w:tr w:rsidR="00871C36" w:rsidRPr="000255BE" w14:paraId="1B14AFBD" w14:textId="77777777" w:rsidTr="00AE65F2">
        <w:tc>
          <w:tcPr>
            <w:tcW w:w="1384" w:type="dxa"/>
            <w:shd w:val="clear" w:color="auto" w:fill="E6E6E6"/>
          </w:tcPr>
          <w:p w14:paraId="05ACFBF8"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18</w:t>
            </w:r>
          </w:p>
        </w:tc>
        <w:tc>
          <w:tcPr>
            <w:tcW w:w="3260" w:type="dxa"/>
            <w:shd w:val="clear" w:color="auto" w:fill="auto"/>
          </w:tcPr>
          <w:p w14:paraId="584AFEB5" w14:textId="77777777" w:rsidR="00871C36" w:rsidRPr="000255BE" w:rsidRDefault="00871C36" w:rsidP="00D41D5F">
            <w:pPr>
              <w:spacing w:before="80" w:after="80" w:line="360" w:lineRule="auto"/>
              <w:contextualSpacing/>
              <w:jc w:val="center"/>
              <w:rPr>
                <w:rFonts w:ascii="Cambria" w:hAnsi="Cambria"/>
                <w:sz w:val="20"/>
                <w:szCs w:val="20"/>
                <w:lang w:val="en-GB" w:eastAsia="en-GB"/>
              </w:rPr>
            </w:pPr>
            <w:r w:rsidRPr="000255BE">
              <w:rPr>
                <w:rFonts w:ascii="Cambria" w:hAnsi="Cambria"/>
                <w:sz w:val="20"/>
                <w:szCs w:val="20"/>
                <w:lang w:val="en-GB" w:eastAsia="en-GB"/>
              </w:rPr>
              <w:t>2 (2/0)</w:t>
            </w:r>
          </w:p>
        </w:tc>
        <w:tc>
          <w:tcPr>
            <w:tcW w:w="3119" w:type="dxa"/>
            <w:shd w:val="clear" w:color="auto" w:fill="auto"/>
          </w:tcPr>
          <w:p w14:paraId="501A46A3"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0</w:t>
            </w:r>
          </w:p>
        </w:tc>
      </w:tr>
      <w:tr w:rsidR="00871C36" w:rsidRPr="000255BE" w14:paraId="6A296403" w14:textId="77777777" w:rsidTr="00AE65F2">
        <w:tc>
          <w:tcPr>
            <w:tcW w:w="1384" w:type="dxa"/>
            <w:shd w:val="clear" w:color="auto" w:fill="E6E6E6"/>
          </w:tcPr>
          <w:p w14:paraId="03A694F2"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 xml:space="preserve">Control 1 </w:t>
            </w:r>
          </w:p>
          <w:p w14:paraId="28ACACA1"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(Feasibility study)</w:t>
            </w:r>
          </w:p>
        </w:tc>
        <w:tc>
          <w:tcPr>
            <w:tcW w:w="3260" w:type="dxa"/>
            <w:shd w:val="clear" w:color="auto" w:fill="auto"/>
          </w:tcPr>
          <w:p w14:paraId="0367767B"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p>
          <w:p w14:paraId="333905EE"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4 (4/0)</w:t>
            </w:r>
          </w:p>
        </w:tc>
        <w:tc>
          <w:tcPr>
            <w:tcW w:w="3119" w:type="dxa"/>
            <w:shd w:val="clear" w:color="auto" w:fill="auto"/>
          </w:tcPr>
          <w:p w14:paraId="2DA54C9C"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p>
          <w:p w14:paraId="3978CBA6"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49 (7/42)</w:t>
            </w:r>
          </w:p>
        </w:tc>
      </w:tr>
      <w:tr w:rsidR="00871C36" w:rsidRPr="000255BE" w14:paraId="328DAC88" w14:textId="77777777" w:rsidTr="00AE65F2">
        <w:tc>
          <w:tcPr>
            <w:tcW w:w="1384" w:type="dxa"/>
            <w:shd w:val="clear" w:color="auto" w:fill="E6E6E6"/>
          </w:tcPr>
          <w:p w14:paraId="50EEB695"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 xml:space="preserve">Control 2 </w:t>
            </w:r>
          </w:p>
          <w:p w14:paraId="70DF56C1"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(Feasibility study)</w:t>
            </w:r>
          </w:p>
        </w:tc>
        <w:tc>
          <w:tcPr>
            <w:tcW w:w="3260" w:type="dxa"/>
            <w:shd w:val="clear" w:color="auto" w:fill="auto"/>
          </w:tcPr>
          <w:p w14:paraId="43102825"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p>
          <w:p w14:paraId="5DE0DAFF"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15 (15/0)</w:t>
            </w:r>
          </w:p>
        </w:tc>
        <w:tc>
          <w:tcPr>
            <w:tcW w:w="3119" w:type="dxa"/>
            <w:shd w:val="clear" w:color="auto" w:fill="auto"/>
          </w:tcPr>
          <w:p w14:paraId="163E5463"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p>
          <w:p w14:paraId="70381515"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23 (23/0)</w:t>
            </w:r>
          </w:p>
        </w:tc>
      </w:tr>
      <w:tr w:rsidR="00871C36" w:rsidRPr="000255BE" w14:paraId="0250BB7E" w14:textId="77777777" w:rsidTr="00AE65F2">
        <w:trPr>
          <w:trHeight w:val="181"/>
        </w:trPr>
        <w:tc>
          <w:tcPr>
            <w:tcW w:w="7763" w:type="dxa"/>
            <w:gridSpan w:val="3"/>
            <w:shd w:val="clear" w:color="auto" w:fill="E6E6E6"/>
          </w:tcPr>
          <w:p w14:paraId="0020B873" w14:textId="77777777" w:rsidR="00871C36" w:rsidRPr="000255BE" w:rsidRDefault="00871C36" w:rsidP="00D41D5F">
            <w:pPr>
              <w:spacing w:before="80" w:after="80" w:line="360" w:lineRule="auto"/>
              <w:contextualSpacing/>
              <w:jc w:val="center"/>
              <w:rPr>
                <w:rFonts w:ascii="Cambria" w:hAnsi="Cambria"/>
                <w:sz w:val="20"/>
                <w:szCs w:val="20"/>
                <w:lang w:val="en-GB" w:eastAsia="en-GB"/>
              </w:rPr>
            </w:pPr>
          </w:p>
        </w:tc>
      </w:tr>
      <w:tr w:rsidR="00871C36" w:rsidRPr="000255BE" w14:paraId="39623138" w14:textId="77777777" w:rsidTr="00AE65F2">
        <w:tc>
          <w:tcPr>
            <w:tcW w:w="1384" w:type="dxa"/>
            <w:shd w:val="clear" w:color="auto" w:fill="E6E6E6"/>
          </w:tcPr>
          <w:p w14:paraId="6E358E97" w14:textId="77777777" w:rsidR="00871C36" w:rsidRPr="000255BE" w:rsidRDefault="00871C36" w:rsidP="00D41D5F">
            <w:pPr>
              <w:keepNext/>
              <w:keepLines/>
              <w:adjustRightInd w:val="0"/>
              <w:snapToGrid w:val="0"/>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 xml:space="preserve">Median colonies </w:t>
            </w:r>
          </w:p>
          <w:p w14:paraId="17AC1974"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w:t>
            </w:r>
            <w:proofErr w:type="gramStart"/>
            <w:r w:rsidRPr="000255BE">
              <w:rPr>
                <w:rFonts w:ascii="Cambria" w:hAnsi="Cambria"/>
                <w:b/>
                <w:sz w:val="20"/>
                <w:szCs w:val="20"/>
                <w:lang w:val="en-GB" w:eastAsia="en-GB"/>
              </w:rPr>
              <w:t>range</w:t>
            </w:r>
            <w:proofErr w:type="gramEnd"/>
            <w:r w:rsidRPr="000255BE">
              <w:rPr>
                <w:rFonts w:ascii="Cambria" w:hAnsi="Cambria"/>
                <w:b/>
                <w:sz w:val="20"/>
                <w:szCs w:val="20"/>
                <w:lang w:val="en-GB" w:eastAsia="en-GB"/>
              </w:rPr>
              <w:t>)</w:t>
            </w:r>
          </w:p>
        </w:tc>
        <w:tc>
          <w:tcPr>
            <w:tcW w:w="3260" w:type="dxa"/>
            <w:shd w:val="clear" w:color="auto" w:fill="auto"/>
          </w:tcPr>
          <w:p w14:paraId="40592C44"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2</w:t>
            </w:r>
          </w:p>
          <w:p w14:paraId="3803FE3A"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(0-15)</w:t>
            </w:r>
          </w:p>
        </w:tc>
        <w:tc>
          <w:tcPr>
            <w:tcW w:w="3119" w:type="dxa"/>
            <w:shd w:val="clear" w:color="auto" w:fill="auto"/>
          </w:tcPr>
          <w:p w14:paraId="0C3CC287"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p>
          <w:p w14:paraId="11FF6526"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0</w:t>
            </w:r>
          </w:p>
          <w:p w14:paraId="0DD82DD0"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(0-49)</w:t>
            </w:r>
          </w:p>
        </w:tc>
      </w:tr>
      <w:tr w:rsidR="00871C36" w:rsidRPr="000255BE" w14:paraId="68C4532A" w14:textId="77777777" w:rsidTr="00AE65F2">
        <w:tc>
          <w:tcPr>
            <w:tcW w:w="1384" w:type="dxa"/>
            <w:shd w:val="clear" w:color="auto" w:fill="E6E6E6"/>
          </w:tcPr>
          <w:p w14:paraId="07071514" w14:textId="77777777" w:rsidR="00871C36" w:rsidRPr="000255BE" w:rsidRDefault="00871C36" w:rsidP="00D41D5F">
            <w:pPr>
              <w:keepNext/>
              <w:keepLines/>
              <w:spacing w:before="80" w:after="80" w:line="360" w:lineRule="auto"/>
              <w:contextualSpacing/>
              <w:jc w:val="center"/>
              <w:outlineLvl w:val="3"/>
              <w:rPr>
                <w:rFonts w:ascii="Cambria" w:hAnsi="Cambria"/>
                <w:b/>
                <w:sz w:val="20"/>
                <w:szCs w:val="20"/>
                <w:lang w:val="en-GB" w:eastAsia="en-GB"/>
              </w:rPr>
            </w:pPr>
            <w:r w:rsidRPr="000255BE">
              <w:rPr>
                <w:rFonts w:ascii="Cambria" w:hAnsi="Cambria"/>
                <w:b/>
                <w:sz w:val="20"/>
                <w:szCs w:val="20"/>
                <w:lang w:val="en-GB" w:eastAsia="en-GB"/>
              </w:rPr>
              <w:t>Unidentified bacterial colonies</w:t>
            </w:r>
          </w:p>
        </w:tc>
        <w:tc>
          <w:tcPr>
            <w:tcW w:w="3260" w:type="dxa"/>
            <w:shd w:val="clear" w:color="auto" w:fill="auto"/>
          </w:tcPr>
          <w:p w14:paraId="35C04AAD"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p>
          <w:p w14:paraId="2CFDA158"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0</w:t>
            </w:r>
          </w:p>
        </w:tc>
        <w:tc>
          <w:tcPr>
            <w:tcW w:w="3119" w:type="dxa"/>
            <w:shd w:val="clear" w:color="auto" w:fill="auto"/>
          </w:tcPr>
          <w:p w14:paraId="19238649"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p>
          <w:p w14:paraId="02E365C8" w14:textId="77777777" w:rsidR="00871C36" w:rsidRPr="000255BE" w:rsidRDefault="00871C36" w:rsidP="00D41D5F">
            <w:pPr>
              <w:keepNext/>
              <w:keepLines/>
              <w:spacing w:before="80" w:after="80" w:line="360" w:lineRule="auto"/>
              <w:contextualSpacing/>
              <w:jc w:val="center"/>
              <w:outlineLvl w:val="3"/>
              <w:rPr>
                <w:rFonts w:ascii="Cambria" w:hAnsi="Cambria"/>
                <w:sz w:val="20"/>
                <w:szCs w:val="20"/>
                <w:lang w:val="en-GB" w:eastAsia="en-GB"/>
              </w:rPr>
            </w:pPr>
            <w:r w:rsidRPr="000255BE">
              <w:rPr>
                <w:rFonts w:ascii="Cambria" w:hAnsi="Cambria"/>
                <w:sz w:val="20"/>
                <w:szCs w:val="20"/>
                <w:lang w:val="en-GB" w:eastAsia="en-GB"/>
              </w:rPr>
              <w:t>0</w:t>
            </w:r>
          </w:p>
        </w:tc>
      </w:tr>
    </w:tbl>
    <w:p w14:paraId="4EB7643A" w14:textId="77777777" w:rsidR="00871C36" w:rsidRPr="000255BE" w:rsidRDefault="00871C36" w:rsidP="00871C36">
      <w:pPr>
        <w:rPr>
          <w:rFonts w:ascii="Cambria" w:hAnsi="Cambria"/>
        </w:rPr>
      </w:pPr>
    </w:p>
    <w:p w14:paraId="6C8CDA1D" w14:textId="77777777" w:rsidR="00871C36" w:rsidRPr="000255BE" w:rsidRDefault="00871C36" w:rsidP="00871C36">
      <w:pPr>
        <w:pStyle w:val="Caption"/>
        <w:spacing w:line="360" w:lineRule="auto"/>
        <w:rPr>
          <w:rFonts w:ascii="Cambria" w:hAnsi="Cambria"/>
          <w:b w:val="0"/>
          <w:sz w:val="22"/>
          <w:szCs w:val="22"/>
        </w:rPr>
      </w:pPr>
    </w:p>
    <w:p w14:paraId="72986A97" w14:textId="77777777" w:rsidR="00871C36" w:rsidRPr="000255BE" w:rsidRDefault="00871C36" w:rsidP="00871C36">
      <w:pPr>
        <w:pStyle w:val="Caption"/>
        <w:spacing w:line="360" w:lineRule="auto"/>
        <w:rPr>
          <w:rFonts w:ascii="Cambria" w:hAnsi="Cambria"/>
          <w:b w:val="0"/>
          <w:sz w:val="22"/>
          <w:szCs w:val="22"/>
        </w:rPr>
      </w:pPr>
      <w:bookmarkStart w:id="199" w:name="_Toc516472122"/>
    </w:p>
    <w:p w14:paraId="5C3E1DF6" w14:textId="77777777" w:rsidR="00871C36" w:rsidRPr="000255BE" w:rsidRDefault="00871C36" w:rsidP="00871C36">
      <w:pPr>
        <w:pStyle w:val="Caption"/>
        <w:spacing w:line="360" w:lineRule="auto"/>
        <w:rPr>
          <w:rFonts w:ascii="Cambria" w:hAnsi="Cambria"/>
          <w:b w:val="0"/>
          <w:sz w:val="22"/>
          <w:szCs w:val="22"/>
        </w:rPr>
      </w:pPr>
    </w:p>
    <w:p w14:paraId="561050FD" w14:textId="77777777" w:rsidR="00871C36" w:rsidRPr="000255BE" w:rsidRDefault="00871C36" w:rsidP="00871C36">
      <w:pPr>
        <w:pStyle w:val="Caption"/>
        <w:spacing w:line="360" w:lineRule="auto"/>
        <w:rPr>
          <w:rFonts w:ascii="Cambria" w:hAnsi="Cambria"/>
          <w:b w:val="0"/>
          <w:sz w:val="22"/>
          <w:szCs w:val="22"/>
        </w:rPr>
      </w:pPr>
    </w:p>
    <w:p w14:paraId="4AFFE5F5" w14:textId="77777777" w:rsidR="00871C36" w:rsidRPr="000255BE" w:rsidRDefault="00871C36" w:rsidP="00871C36">
      <w:pPr>
        <w:pStyle w:val="Caption"/>
        <w:spacing w:line="360" w:lineRule="auto"/>
        <w:rPr>
          <w:rFonts w:ascii="Cambria" w:hAnsi="Cambria"/>
          <w:b w:val="0"/>
          <w:sz w:val="22"/>
          <w:szCs w:val="22"/>
        </w:rPr>
      </w:pPr>
    </w:p>
    <w:p w14:paraId="5625BEFF" w14:textId="77777777" w:rsidR="00871C36" w:rsidRPr="000255BE" w:rsidRDefault="00871C36" w:rsidP="00871C36">
      <w:pPr>
        <w:pStyle w:val="Caption"/>
        <w:spacing w:line="360" w:lineRule="auto"/>
        <w:rPr>
          <w:rFonts w:ascii="Cambria" w:hAnsi="Cambria"/>
          <w:b w:val="0"/>
          <w:sz w:val="22"/>
          <w:szCs w:val="22"/>
        </w:rPr>
      </w:pPr>
    </w:p>
    <w:p w14:paraId="011D120F" w14:textId="77777777" w:rsidR="00871C36" w:rsidRPr="000255BE" w:rsidRDefault="00871C36" w:rsidP="00871C36">
      <w:pPr>
        <w:pStyle w:val="Caption"/>
        <w:spacing w:line="360" w:lineRule="auto"/>
        <w:rPr>
          <w:rFonts w:ascii="Cambria" w:hAnsi="Cambria"/>
          <w:b w:val="0"/>
          <w:sz w:val="22"/>
          <w:szCs w:val="22"/>
        </w:rPr>
      </w:pPr>
    </w:p>
    <w:p w14:paraId="534A7F9F" w14:textId="77777777" w:rsidR="00871C36" w:rsidRPr="000255BE" w:rsidRDefault="00871C36" w:rsidP="00871C36">
      <w:pPr>
        <w:pStyle w:val="Caption"/>
        <w:spacing w:line="360" w:lineRule="auto"/>
        <w:rPr>
          <w:rFonts w:ascii="Cambria" w:hAnsi="Cambria"/>
          <w:b w:val="0"/>
          <w:sz w:val="22"/>
          <w:szCs w:val="22"/>
        </w:rPr>
      </w:pPr>
    </w:p>
    <w:p w14:paraId="6C0EDD1D" w14:textId="77777777" w:rsidR="00871C36" w:rsidRPr="000255BE" w:rsidRDefault="00871C36" w:rsidP="00871C36">
      <w:pPr>
        <w:pStyle w:val="Caption"/>
        <w:spacing w:line="360" w:lineRule="auto"/>
        <w:rPr>
          <w:rFonts w:ascii="Cambria" w:hAnsi="Cambria"/>
          <w:b w:val="0"/>
          <w:sz w:val="22"/>
          <w:szCs w:val="22"/>
        </w:rPr>
      </w:pPr>
    </w:p>
    <w:p w14:paraId="11458B7D" w14:textId="77777777" w:rsidR="00871C36" w:rsidRPr="000255BE" w:rsidRDefault="00871C36" w:rsidP="00871C36">
      <w:pPr>
        <w:pStyle w:val="Caption"/>
        <w:spacing w:line="360" w:lineRule="auto"/>
        <w:rPr>
          <w:rFonts w:ascii="Cambria" w:hAnsi="Cambria"/>
          <w:b w:val="0"/>
          <w:sz w:val="22"/>
          <w:szCs w:val="22"/>
        </w:rPr>
      </w:pPr>
    </w:p>
    <w:p w14:paraId="3404E7E5" w14:textId="77777777" w:rsidR="00871C36" w:rsidRPr="000255BE" w:rsidRDefault="00871C36" w:rsidP="00871C36">
      <w:pPr>
        <w:pStyle w:val="Caption"/>
        <w:spacing w:line="360" w:lineRule="auto"/>
        <w:rPr>
          <w:rFonts w:ascii="Cambria" w:hAnsi="Cambria"/>
          <w:b w:val="0"/>
          <w:sz w:val="22"/>
          <w:szCs w:val="22"/>
        </w:rPr>
      </w:pPr>
    </w:p>
    <w:p w14:paraId="3B40F97C" w14:textId="77777777" w:rsidR="00871C36" w:rsidRPr="000255BE" w:rsidRDefault="00871C36" w:rsidP="00871C36">
      <w:pPr>
        <w:pStyle w:val="Caption"/>
        <w:spacing w:line="360" w:lineRule="auto"/>
        <w:rPr>
          <w:rFonts w:ascii="Cambria" w:hAnsi="Cambria"/>
          <w:b w:val="0"/>
          <w:sz w:val="22"/>
          <w:szCs w:val="22"/>
        </w:rPr>
      </w:pPr>
    </w:p>
    <w:p w14:paraId="46AFD3DA" w14:textId="77777777" w:rsidR="00871C36" w:rsidRPr="000255BE" w:rsidRDefault="00871C36" w:rsidP="00871C36">
      <w:pPr>
        <w:pStyle w:val="Caption"/>
        <w:spacing w:line="360" w:lineRule="auto"/>
        <w:rPr>
          <w:rFonts w:ascii="Cambria" w:hAnsi="Cambria"/>
          <w:b w:val="0"/>
          <w:sz w:val="22"/>
          <w:szCs w:val="22"/>
        </w:rPr>
      </w:pPr>
    </w:p>
    <w:p w14:paraId="625F28D0" w14:textId="77777777" w:rsidR="00871C36" w:rsidRPr="000255BE" w:rsidRDefault="00871C36" w:rsidP="00871C36">
      <w:pPr>
        <w:pStyle w:val="Caption"/>
        <w:spacing w:line="360" w:lineRule="auto"/>
        <w:rPr>
          <w:rFonts w:ascii="Cambria" w:hAnsi="Cambria"/>
          <w:b w:val="0"/>
          <w:sz w:val="22"/>
          <w:szCs w:val="22"/>
        </w:rPr>
      </w:pPr>
    </w:p>
    <w:p w14:paraId="77AD8C80" w14:textId="77777777" w:rsidR="00871C36" w:rsidRPr="000255BE" w:rsidRDefault="00871C36" w:rsidP="00871C36">
      <w:pPr>
        <w:pStyle w:val="Caption"/>
        <w:spacing w:line="360" w:lineRule="auto"/>
        <w:rPr>
          <w:rFonts w:ascii="Cambria" w:hAnsi="Cambria"/>
          <w:b w:val="0"/>
          <w:sz w:val="22"/>
          <w:szCs w:val="22"/>
        </w:rPr>
      </w:pPr>
    </w:p>
    <w:p w14:paraId="57F3FBA4" w14:textId="77777777" w:rsidR="00871C36" w:rsidRPr="000255BE" w:rsidRDefault="00871C36" w:rsidP="00871C36">
      <w:pPr>
        <w:pStyle w:val="Caption"/>
        <w:spacing w:line="360" w:lineRule="auto"/>
        <w:rPr>
          <w:rFonts w:ascii="Cambria" w:hAnsi="Cambria"/>
          <w:b w:val="0"/>
          <w:sz w:val="22"/>
          <w:szCs w:val="22"/>
        </w:rPr>
      </w:pPr>
    </w:p>
    <w:p w14:paraId="4609A735" w14:textId="77777777" w:rsidR="00871C36" w:rsidRPr="000255BE" w:rsidRDefault="00871C36" w:rsidP="00871C36">
      <w:pPr>
        <w:pStyle w:val="Caption"/>
        <w:spacing w:line="360" w:lineRule="auto"/>
        <w:rPr>
          <w:rFonts w:ascii="Cambria" w:hAnsi="Cambria"/>
          <w:b w:val="0"/>
          <w:sz w:val="22"/>
          <w:szCs w:val="22"/>
        </w:rPr>
      </w:pPr>
    </w:p>
    <w:p w14:paraId="7B6073EB" w14:textId="77777777" w:rsidR="00871C36" w:rsidRPr="000255BE" w:rsidRDefault="00871C36" w:rsidP="00871C36">
      <w:pPr>
        <w:pStyle w:val="Caption"/>
        <w:spacing w:line="360" w:lineRule="auto"/>
        <w:rPr>
          <w:rFonts w:ascii="Cambria" w:hAnsi="Cambria"/>
          <w:b w:val="0"/>
          <w:sz w:val="22"/>
          <w:szCs w:val="22"/>
        </w:rPr>
      </w:pPr>
    </w:p>
    <w:p w14:paraId="3E4BEC24" w14:textId="77777777" w:rsidR="00871C36" w:rsidRPr="000255BE" w:rsidRDefault="00871C36" w:rsidP="00871C36">
      <w:pPr>
        <w:pStyle w:val="Caption"/>
        <w:spacing w:line="360" w:lineRule="auto"/>
        <w:rPr>
          <w:rFonts w:ascii="Cambria" w:hAnsi="Cambria"/>
          <w:b w:val="0"/>
          <w:sz w:val="22"/>
          <w:szCs w:val="22"/>
        </w:rPr>
      </w:pPr>
    </w:p>
    <w:p w14:paraId="01AEFEF8" w14:textId="77777777" w:rsidR="00871C36" w:rsidRPr="000255BE" w:rsidRDefault="00871C36" w:rsidP="00871C36">
      <w:pPr>
        <w:pStyle w:val="Caption"/>
        <w:spacing w:line="360" w:lineRule="auto"/>
        <w:rPr>
          <w:rFonts w:ascii="Cambria" w:hAnsi="Cambria"/>
          <w:b w:val="0"/>
          <w:sz w:val="22"/>
          <w:szCs w:val="22"/>
        </w:rPr>
      </w:pPr>
    </w:p>
    <w:p w14:paraId="31781410" w14:textId="77777777" w:rsidR="00871C36" w:rsidRPr="000255BE" w:rsidRDefault="00871C36" w:rsidP="00871C36">
      <w:pPr>
        <w:pStyle w:val="Caption"/>
        <w:spacing w:line="360" w:lineRule="auto"/>
        <w:rPr>
          <w:rFonts w:ascii="Cambria" w:hAnsi="Cambria"/>
          <w:b w:val="0"/>
          <w:sz w:val="22"/>
          <w:szCs w:val="22"/>
        </w:rPr>
      </w:pPr>
    </w:p>
    <w:p w14:paraId="66A6647B" w14:textId="77777777" w:rsidR="00871C36" w:rsidRPr="000255BE" w:rsidRDefault="00871C36" w:rsidP="00871C36">
      <w:pPr>
        <w:pStyle w:val="Caption"/>
        <w:spacing w:line="360" w:lineRule="auto"/>
        <w:rPr>
          <w:rFonts w:ascii="Cambria" w:hAnsi="Cambria"/>
          <w:b w:val="0"/>
          <w:sz w:val="22"/>
          <w:szCs w:val="22"/>
        </w:rPr>
      </w:pPr>
    </w:p>
    <w:p w14:paraId="1869BC25" w14:textId="77777777" w:rsidR="00871C36" w:rsidRPr="000255BE" w:rsidRDefault="00871C36" w:rsidP="00871C36">
      <w:pPr>
        <w:pStyle w:val="Caption"/>
        <w:spacing w:line="360" w:lineRule="auto"/>
        <w:rPr>
          <w:rFonts w:ascii="Cambria" w:hAnsi="Cambria"/>
          <w:b w:val="0"/>
          <w:sz w:val="22"/>
          <w:szCs w:val="22"/>
        </w:rPr>
      </w:pPr>
    </w:p>
    <w:p w14:paraId="2B639BC7" w14:textId="77777777" w:rsidR="00871C36" w:rsidRPr="000255BE" w:rsidRDefault="00871C36" w:rsidP="00871C36">
      <w:pPr>
        <w:pStyle w:val="Caption"/>
        <w:spacing w:line="360" w:lineRule="auto"/>
        <w:rPr>
          <w:rFonts w:ascii="Cambria" w:hAnsi="Cambria"/>
          <w:b w:val="0"/>
          <w:sz w:val="22"/>
          <w:szCs w:val="22"/>
        </w:rPr>
      </w:pPr>
    </w:p>
    <w:p w14:paraId="275BEDF2" w14:textId="77777777" w:rsidR="00871C36" w:rsidRPr="000255BE" w:rsidRDefault="00871C36" w:rsidP="00871C36">
      <w:pPr>
        <w:pStyle w:val="Caption"/>
        <w:spacing w:line="360" w:lineRule="auto"/>
        <w:rPr>
          <w:rFonts w:ascii="Cambria" w:hAnsi="Cambria"/>
          <w:b w:val="0"/>
          <w:sz w:val="22"/>
          <w:szCs w:val="22"/>
        </w:rPr>
      </w:pPr>
    </w:p>
    <w:p w14:paraId="0CC42FCA" w14:textId="77777777" w:rsidR="00871C36" w:rsidRPr="000255BE" w:rsidRDefault="00871C36" w:rsidP="00871C36">
      <w:pPr>
        <w:pStyle w:val="Caption"/>
        <w:spacing w:line="360" w:lineRule="auto"/>
        <w:rPr>
          <w:rFonts w:ascii="Cambria" w:hAnsi="Cambria"/>
          <w:b w:val="0"/>
          <w:sz w:val="22"/>
          <w:szCs w:val="22"/>
        </w:rPr>
      </w:pPr>
    </w:p>
    <w:p w14:paraId="5D6A07D0" w14:textId="77777777" w:rsidR="00871C36" w:rsidRPr="000255BE" w:rsidRDefault="00871C36" w:rsidP="00871C36">
      <w:pPr>
        <w:pStyle w:val="Caption"/>
        <w:spacing w:line="360" w:lineRule="auto"/>
        <w:rPr>
          <w:rFonts w:ascii="Cambria" w:hAnsi="Cambria"/>
          <w:b w:val="0"/>
          <w:sz w:val="22"/>
          <w:szCs w:val="22"/>
        </w:rPr>
      </w:pPr>
    </w:p>
    <w:p w14:paraId="5A4F94CE" w14:textId="77777777" w:rsidR="00D41D5F" w:rsidRDefault="00D41D5F" w:rsidP="00345F93">
      <w:pPr>
        <w:pStyle w:val="Caption"/>
        <w:rPr>
          <w:rFonts w:asciiTheme="minorHAnsi" w:hAnsiTheme="minorHAnsi"/>
          <w:sz w:val="22"/>
          <w:szCs w:val="22"/>
        </w:rPr>
      </w:pPr>
      <w:bookmarkStart w:id="200" w:name="_Toc390551148"/>
      <w:bookmarkStart w:id="201" w:name="_Toc390551288"/>
      <w:bookmarkStart w:id="202" w:name="_Toc390551324"/>
      <w:bookmarkEnd w:id="199"/>
    </w:p>
    <w:p w14:paraId="3A0C8957" w14:textId="77777777" w:rsidR="00D41D5F" w:rsidRDefault="00D41D5F" w:rsidP="00345F93">
      <w:pPr>
        <w:pStyle w:val="Caption"/>
        <w:rPr>
          <w:rFonts w:asciiTheme="minorHAnsi" w:hAnsiTheme="minorHAnsi"/>
          <w:sz w:val="22"/>
          <w:szCs w:val="22"/>
        </w:rPr>
      </w:pPr>
    </w:p>
    <w:p w14:paraId="0DFD94AB" w14:textId="77777777" w:rsidR="00D41D5F" w:rsidRDefault="00D41D5F" w:rsidP="00345F93">
      <w:pPr>
        <w:pStyle w:val="Caption"/>
        <w:rPr>
          <w:rFonts w:asciiTheme="minorHAnsi" w:hAnsiTheme="minorHAnsi"/>
          <w:sz w:val="22"/>
          <w:szCs w:val="22"/>
        </w:rPr>
      </w:pPr>
    </w:p>
    <w:p w14:paraId="543D113A" w14:textId="77777777" w:rsidR="00D41D5F" w:rsidRDefault="00D41D5F" w:rsidP="00345F93">
      <w:pPr>
        <w:pStyle w:val="Caption"/>
        <w:rPr>
          <w:rFonts w:asciiTheme="minorHAnsi" w:hAnsiTheme="minorHAnsi"/>
          <w:sz w:val="22"/>
          <w:szCs w:val="22"/>
        </w:rPr>
      </w:pPr>
    </w:p>
    <w:p w14:paraId="45CAC53F" w14:textId="77777777" w:rsidR="00D41D5F" w:rsidRDefault="00D41D5F" w:rsidP="00345F93">
      <w:pPr>
        <w:pStyle w:val="Caption"/>
        <w:rPr>
          <w:rFonts w:asciiTheme="minorHAnsi" w:hAnsiTheme="minorHAnsi"/>
          <w:sz w:val="22"/>
          <w:szCs w:val="22"/>
        </w:rPr>
      </w:pPr>
    </w:p>
    <w:p w14:paraId="0EFDE04D" w14:textId="77777777" w:rsidR="00D41D5F" w:rsidRDefault="00D41D5F" w:rsidP="00345F93">
      <w:pPr>
        <w:pStyle w:val="Caption"/>
        <w:rPr>
          <w:rFonts w:asciiTheme="minorHAnsi" w:hAnsiTheme="minorHAnsi"/>
          <w:sz w:val="22"/>
          <w:szCs w:val="22"/>
        </w:rPr>
      </w:pPr>
    </w:p>
    <w:p w14:paraId="3C92985B" w14:textId="77777777" w:rsidR="00D41D5F" w:rsidRDefault="00D41D5F" w:rsidP="00345F93">
      <w:pPr>
        <w:pStyle w:val="Caption"/>
        <w:rPr>
          <w:rFonts w:asciiTheme="minorHAnsi" w:hAnsiTheme="minorHAnsi"/>
          <w:sz w:val="22"/>
          <w:szCs w:val="22"/>
        </w:rPr>
      </w:pPr>
    </w:p>
    <w:p w14:paraId="5EEB9F3E" w14:textId="77777777" w:rsidR="00D41D5F" w:rsidRDefault="00D41D5F" w:rsidP="00345F93">
      <w:pPr>
        <w:pStyle w:val="Caption"/>
        <w:rPr>
          <w:rFonts w:asciiTheme="minorHAnsi" w:hAnsiTheme="minorHAnsi"/>
          <w:sz w:val="22"/>
          <w:szCs w:val="22"/>
        </w:rPr>
      </w:pPr>
    </w:p>
    <w:p w14:paraId="1048F29B" w14:textId="77777777" w:rsidR="00D41D5F" w:rsidRDefault="00D41D5F" w:rsidP="00345F93">
      <w:pPr>
        <w:pStyle w:val="Caption"/>
        <w:rPr>
          <w:rFonts w:asciiTheme="minorHAnsi" w:hAnsiTheme="minorHAnsi"/>
          <w:sz w:val="22"/>
          <w:szCs w:val="22"/>
        </w:rPr>
      </w:pPr>
    </w:p>
    <w:p w14:paraId="47BA8F94" w14:textId="4CCC2B95" w:rsidR="00871C36" w:rsidRPr="00D41D5F" w:rsidRDefault="00345F93" w:rsidP="00345F93">
      <w:pPr>
        <w:pStyle w:val="Caption"/>
        <w:rPr>
          <w:rFonts w:asciiTheme="minorHAnsi" w:hAnsiTheme="minorHAnsi"/>
          <w:i/>
          <w:sz w:val="22"/>
          <w:szCs w:val="22"/>
        </w:rPr>
      </w:pPr>
      <w:bookmarkStart w:id="203" w:name="_Toc528353042"/>
      <w:bookmarkStart w:id="204" w:name="_Toc528353054"/>
      <w:r w:rsidRPr="00D41D5F">
        <w:rPr>
          <w:rFonts w:asciiTheme="minorHAnsi" w:hAnsiTheme="minorHAnsi"/>
          <w:i/>
          <w:sz w:val="22"/>
          <w:szCs w:val="22"/>
        </w:rPr>
        <w:t xml:space="preserve">Table </w:t>
      </w:r>
      <w:r w:rsidR="00872D49" w:rsidRPr="00D41D5F">
        <w:rPr>
          <w:rFonts w:asciiTheme="minorHAnsi" w:hAnsiTheme="minorHAnsi"/>
          <w:i/>
          <w:sz w:val="22"/>
          <w:szCs w:val="22"/>
        </w:rPr>
        <w:fldChar w:fldCharType="begin"/>
      </w:r>
      <w:r w:rsidR="00872D49" w:rsidRPr="00D41D5F">
        <w:rPr>
          <w:rFonts w:asciiTheme="minorHAnsi" w:hAnsiTheme="minorHAnsi"/>
          <w:i/>
          <w:sz w:val="22"/>
          <w:szCs w:val="22"/>
        </w:rPr>
        <w:instrText xml:space="preserve"> SEQ Table \* ARABIC </w:instrText>
      </w:r>
      <w:r w:rsidR="00872D49" w:rsidRPr="00D41D5F">
        <w:rPr>
          <w:rFonts w:asciiTheme="minorHAnsi" w:hAnsiTheme="minorHAnsi"/>
          <w:i/>
          <w:sz w:val="22"/>
          <w:szCs w:val="22"/>
        </w:rPr>
        <w:fldChar w:fldCharType="separate"/>
      </w:r>
      <w:r w:rsidR="00915402">
        <w:rPr>
          <w:rFonts w:asciiTheme="minorHAnsi" w:hAnsiTheme="minorHAnsi"/>
          <w:i/>
          <w:noProof/>
          <w:sz w:val="22"/>
          <w:szCs w:val="22"/>
        </w:rPr>
        <w:t>2</w:t>
      </w:r>
      <w:r w:rsidR="00872D49" w:rsidRPr="00D41D5F">
        <w:rPr>
          <w:rFonts w:asciiTheme="minorHAnsi" w:hAnsiTheme="minorHAnsi"/>
          <w:i/>
          <w:noProof/>
          <w:sz w:val="22"/>
          <w:szCs w:val="22"/>
        </w:rPr>
        <w:fldChar w:fldCharType="end"/>
      </w:r>
      <w:r w:rsidRPr="00D41D5F">
        <w:rPr>
          <w:rFonts w:asciiTheme="minorHAnsi" w:hAnsiTheme="minorHAnsi"/>
          <w:i/>
          <w:sz w:val="22"/>
          <w:szCs w:val="22"/>
        </w:rPr>
        <w:t>: Bacteria captured on the tidal breathing and cough plates</w:t>
      </w:r>
      <w:bookmarkEnd w:id="200"/>
      <w:bookmarkEnd w:id="201"/>
      <w:bookmarkEnd w:id="202"/>
      <w:bookmarkEnd w:id="203"/>
      <w:bookmarkEnd w:id="204"/>
    </w:p>
    <w:p w14:paraId="3DE6CCE7" w14:textId="77777777" w:rsidR="00D41D5F" w:rsidRPr="00D41D5F" w:rsidRDefault="00D41D5F" w:rsidP="00D41D5F"/>
    <w:p w14:paraId="5B22F283" w14:textId="77777777" w:rsidR="00871C36" w:rsidRPr="000255BE" w:rsidRDefault="00871C36" w:rsidP="00871C36">
      <w:pPr>
        <w:spacing w:after="320" w:line="360" w:lineRule="auto"/>
        <w:jc w:val="both"/>
        <w:rPr>
          <w:rFonts w:ascii="Cambria" w:hAnsi="Cambria"/>
        </w:rPr>
      </w:pPr>
      <w:r w:rsidRPr="000255BE">
        <w:rPr>
          <w:rFonts w:ascii="Cambria" w:hAnsi="Cambria"/>
        </w:rPr>
        <w:lastRenderedPageBreak/>
        <w:t xml:space="preserve">There was no significant difference between the number of colonies found on the tidal breathing and cough plates (p=0.4403). </w:t>
      </w:r>
      <w:r w:rsidRPr="000255BE">
        <w:rPr>
          <w:rFonts w:ascii="Cambria" w:hAnsi="Cambria"/>
          <w:i/>
        </w:rPr>
        <w:t>Staphylococcus</w:t>
      </w:r>
      <w:r w:rsidRPr="000255BE">
        <w:rPr>
          <w:rFonts w:ascii="Cambria" w:hAnsi="Cambria"/>
        </w:rPr>
        <w:t xml:space="preserve"> was identified in 15/20 (75%) and </w:t>
      </w:r>
      <w:r w:rsidRPr="000255BE">
        <w:rPr>
          <w:rFonts w:ascii="Cambria" w:hAnsi="Cambria"/>
          <w:i/>
        </w:rPr>
        <w:t>Streptococcus</w:t>
      </w:r>
      <w:r w:rsidRPr="000255BE">
        <w:rPr>
          <w:rFonts w:ascii="Cambria" w:hAnsi="Cambria"/>
        </w:rPr>
        <w:t xml:space="preserve"> in 2/20 (10%) of the patients. No other bacterial colonies were observed. No bacteria were cultured from either plate in 5/20 (25%) of the healthy controls.</w:t>
      </w:r>
    </w:p>
    <w:p w14:paraId="66BE6BF2" w14:textId="77777777" w:rsidR="00871C36" w:rsidRPr="000255BE" w:rsidRDefault="00871C36" w:rsidP="00871C36">
      <w:pPr>
        <w:spacing w:after="320" w:line="360" w:lineRule="auto"/>
        <w:rPr>
          <w:rFonts w:ascii="Cambria" w:hAnsi="Cambria"/>
          <w:b/>
        </w:rPr>
      </w:pPr>
    </w:p>
    <w:p w14:paraId="32401362" w14:textId="77777777" w:rsidR="00871C36" w:rsidRPr="000255BE" w:rsidRDefault="00871C36" w:rsidP="00871C36">
      <w:pPr>
        <w:pStyle w:val="Heading2"/>
        <w:spacing w:before="0" w:after="320"/>
        <w:rPr>
          <w:rFonts w:ascii="Cambria" w:hAnsi="Cambria"/>
          <w:i w:val="0"/>
        </w:rPr>
      </w:pPr>
      <w:bookmarkStart w:id="205" w:name="_Toc386969216"/>
      <w:bookmarkStart w:id="206" w:name="_Toc390546046"/>
      <w:bookmarkStart w:id="207" w:name="_Toc528352869"/>
      <w:r w:rsidRPr="000255BE">
        <w:rPr>
          <w:rFonts w:ascii="Cambria" w:hAnsi="Cambria"/>
          <w:i w:val="0"/>
        </w:rPr>
        <w:t>2.8</w:t>
      </w:r>
      <w:r w:rsidRPr="000255BE">
        <w:rPr>
          <w:rFonts w:ascii="Cambria" w:hAnsi="Cambria"/>
          <w:i w:val="0"/>
        </w:rPr>
        <w:tab/>
      </w:r>
      <w:r w:rsidRPr="000255BE">
        <w:rPr>
          <w:rFonts w:ascii="Cambria" w:hAnsi="Cambria"/>
          <w:i w:val="0"/>
        </w:rPr>
        <w:tab/>
        <w:t>Discussion</w:t>
      </w:r>
      <w:bookmarkEnd w:id="205"/>
      <w:bookmarkEnd w:id="206"/>
      <w:bookmarkEnd w:id="207"/>
    </w:p>
    <w:p w14:paraId="5F3462BA"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The exhalation filter device was light, easy to clean between patients and was relatively inexpensive, costing £250 to manufacture and only needing a new filter disc (costing £0.65) per test. It proved challenging, however, as colonies were difficult to count and there was an appreciable drop in bacterial number associated with its use. This could have been due to the absorbance of the paper. After laboratory testing it appeared that using the medium to transfer bacteria for culture decreased the ability to detect colonies. At the lower bacterial concentrations found in clinical practice this would probably negate its suitability and so the exhalation filter device was not tested further. </w:t>
      </w:r>
    </w:p>
    <w:p w14:paraId="77BC6863" w14:textId="77777777" w:rsidR="00871C36" w:rsidRPr="000255BE" w:rsidRDefault="00871C36" w:rsidP="00871C36">
      <w:pPr>
        <w:spacing w:after="320" w:line="360" w:lineRule="auto"/>
        <w:jc w:val="both"/>
        <w:rPr>
          <w:rFonts w:ascii="Cambria" w:hAnsi="Cambria"/>
        </w:rPr>
      </w:pPr>
      <w:r w:rsidRPr="000255BE">
        <w:rPr>
          <w:rFonts w:ascii="Cambria" w:hAnsi="Cambria"/>
        </w:rPr>
        <w:t>The M Air T Tester</w:t>
      </w:r>
      <w:r w:rsidRPr="000255BE">
        <w:rPr>
          <w:rFonts w:ascii="Cambria" w:hAnsi="Cambria"/>
        </w:rPr>
        <w:sym w:font="Symbol" w:char="F0E4"/>
      </w:r>
      <w:r w:rsidRPr="000255BE">
        <w:rPr>
          <w:rFonts w:ascii="Cambria" w:hAnsi="Cambria"/>
        </w:rPr>
        <w:t xml:space="preserve"> was expensive, costing £2900, but once purchased the cost would only be an agar plate per test.  Unfortunately standard plates would not fit this machine and they would have to be poured using empty cassettes or bought prefilled, both purchased from Merck Millipore. An empty cassette cost £1.44 each. This is clearly a big economic commitment and compared to a cough swab that requires only a charcoal swab costing about 17p, the benefit would have to be significant to support its use.  </w:t>
      </w:r>
    </w:p>
    <w:p w14:paraId="11FD909C" w14:textId="77777777" w:rsidR="00871C36" w:rsidRPr="000255BE" w:rsidRDefault="00871C36" w:rsidP="00871C36">
      <w:pPr>
        <w:spacing w:after="320" w:line="360" w:lineRule="auto"/>
        <w:jc w:val="both"/>
        <w:rPr>
          <w:rFonts w:ascii="Cambria" w:hAnsi="Cambria"/>
        </w:rPr>
      </w:pPr>
      <w:r w:rsidRPr="000255BE">
        <w:rPr>
          <w:rFonts w:ascii="Cambria" w:hAnsi="Cambria"/>
        </w:rPr>
        <w:t>In contrast to the exhalation filter, the M Air T Tester</w:t>
      </w:r>
      <w:r w:rsidRPr="000255BE">
        <w:rPr>
          <w:rFonts w:ascii="Cambria" w:hAnsi="Cambria"/>
        </w:rPr>
        <w:sym w:font="Symbol" w:char="F0E4"/>
      </w:r>
      <w:r w:rsidRPr="000255BE">
        <w:rPr>
          <w:rFonts w:ascii="Cambria" w:hAnsi="Cambria"/>
        </w:rPr>
        <w:t xml:space="preserve"> was less portable but it was just as comfortable to use and easy to clean. The manufacturer claimed that its airflow and sieve directed bacteria onto the agar plate, reduced overlapping of colonies making colony counting easier, a significant challenge found with the exhalation filter. The airflow, however, was a little noisy and might frighten children of preschool age. It is unlikely that the M Air T Tester</w:t>
      </w:r>
      <w:r w:rsidRPr="000255BE">
        <w:rPr>
          <w:rFonts w:ascii="Cambria" w:hAnsi="Cambria"/>
        </w:rPr>
        <w:sym w:font="Symbol" w:char="F0E4"/>
      </w:r>
      <w:r w:rsidRPr="000255BE">
        <w:rPr>
          <w:rFonts w:ascii="Cambria" w:hAnsi="Cambria"/>
        </w:rPr>
        <w:t xml:space="preserve"> or the exhalation </w:t>
      </w:r>
      <w:r w:rsidRPr="000255BE">
        <w:rPr>
          <w:rFonts w:ascii="Cambria" w:hAnsi="Cambria"/>
        </w:rPr>
        <w:lastRenderedPageBreak/>
        <w:t>filter would be suitable for this age as it was more time consuming and technically challenging than a cough swab.</w:t>
      </w:r>
    </w:p>
    <w:p w14:paraId="47A160DA" w14:textId="77777777" w:rsidR="00871C36" w:rsidRPr="000255BE" w:rsidRDefault="00871C36" w:rsidP="00871C36">
      <w:pPr>
        <w:spacing w:after="320" w:line="360" w:lineRule="auto"/>
        <w:jc w:val="both"/>
        <w:rPr>
          <w:rFonts w:ascii="Cambria" w:hAnsi="Cambria"/>
        </w:rPr>
      </w:pPr>
      <w:r w:rsidRPr="000255BE">
        <w:rPr>
          <w:rFonts w:ascii="Cambria" w:hAnsi="Cambria"/>
        </w:rPr>
        <w:t>Healthy controls were used to test the M Air T Tester</w:t>
      </w:r>
      <w:r w:rsidRPr="000255BE">
        <w:rPr>
          <w:rFonts w:ascii="Cambria" w:hAnsi="Cambria"/>
        </w:rPr>
        <w:sym w:font="Symbol" w:char="F0E4"/>
      </w:r>
      <w:r w:rsidRPr="000255BE">
        <w:rPr>
          <w:rFonts w:ascii="Cambria" w:hAnsi="Cambria"/>
        </w:rPr>
        <w:t xml:space="preserve"> as its acceptability to patients needed to be proved. Ultimately testing in a disease group who could concurrently expectorate sputum would be required to determine whether it could be used as a surrogate test for sputum.</w:t>
      </w:r>
    </w:p>
    <w:p w14:paraId="150D5D2B" w14:textId="6DED4DCB" w:rsidR="00871C36" w:rsidRPr="000255BE" w:rsidRDefault="00871C36" w:rsidP="00871C36">
      <w:pPr>
        <w:spacing w:after="320" w:line="360" w:lineRule="auto"/>
        <w:jc w:val="both"/>
        <w:rPr>
          <w:rFonts w:ascii="Cambria" w:hAnsi="Cambria"/>
        </w:rPr>
      </w:pPr>
      <w:r w:rsidRPr="000255BE">
        <w:rPr>
          <w:rFonts w:ascii="Cambria" w:hAnsi="Cambria"/>
        </w:rPr>
        <w:t xml:space="preserve">Whilst it was anticipated that more bacteria would be cultured on the coughing plates given the increased number of droplets generated compared to tidal breathing </w:t>
      </w:r>
      <w:r w:rsidRPr="000255BE">
        <w:rPr>
          <w:rFonts w:ascii="Cambria" w:hAnsi="Cambria"/>
        </w:rPr>
        <w:fldChar w:fldCharType="begin"/>
      </w:r>
      <w:r w:rsidR="00A91A2F">
        <w:rPr>
          <w:rFonts w:ascii="Cambria" w:hAnsi="Cambria"/>
        </w:rPr>
        <w:instrText xml:space="preserve"> ADDIN EN.CITE &lt;EndNote&gt;&lt;Cite ExcludeYear="1"&gt;&lt;Author&gt;Fiegel&lt;/Author&gt;&lt;Year&gt;2006&lt;/Year&gt;&lt;RecNum&gt;122&lt;/RecNum&gt;&lt;DisplayText&gt;(90)&lt;/DisplayText&gt;&lt;record&gt;&lt;rec-number&gt;122&lt;/rec-number&gt;&lt;foreign-keys&gt;&lt;key app="EN" db-id="per0rfd03wxadaevfw45dr2aw5rap5fvdzwp"&gt;122&lt;/key&gt;&lt;/foreign-keys&gt;&lt;ref-type name="Journal Article"&gt;17&lt;/ref-type&gt;&lt;contributors&gt;&lt;authors&gt;&lt;author&gt;Fiegel, J.&lt;/author&gt;&lt;author&gt;Clarke, R.&lt;/author&gt;&lt;author&gt;Edwards, D. A.&lt;/author&gt;&lt;/authors&gt;&lt;/contributors&gt;&lt;titles&gt;&lt;title&gt;Airborne infectious disease and the suppression of pulmonary bioaerosols&lt;/title&gt;&lt;secondary-title&gt;Drug Discovery Today&lt;/secondary-title&gt;&lt;/titles&gt;&lt;periodical&gt;&lt;full-title&gt;Drug Discovery Today&lt;/full-title&gt;&lt;/periodical&gt;&lt;pages&gt;51-57&lt;/pages&gt;&lt;volume&gt;11&lt;/volume&gt;&lt;number&gt;1-2&lt;/number&gt;&lt;dates&gt;&lt;year&gt;2006&lt;/year&gt;&lt;/dates&gt;&lt;urls&gt;&lt;related-urls&gt;&lt;url&gt;&amp;lt;Go to ISI&amp;gt;://WOS:000234823500008&lt;/url&gt;&lt;/related-urls&gt;&lt;/urls&gt;&lt;/record&gt;&lt;/Cite&gt;&lt;/EndNote&gt;</w:instrText>
      </w:r>
      <w:r w:rsidRPr="000255BE">
        <w:rPr>
          <w:rFonts w:ascii="Cambria" w:hAnsi="Cambria"/>
        </w:rPr>
        <w:fldChar w:fldCharType="separate"/>
      </w:r>
      <w:r w:rsidR="00A91A2F">
        <w:rPr>
          <w:rFonts w:ascii="Cambria" w:hAnsi="Cambria"/>
          <w:noProof/>
        </w:rPr>
        <w:t>(</w:t>
      </w:r>
      <w:hyperlink w:anchor="_ENREF_90" w:tooltip="Fiegel, 2006 #122" w:history="1">
        <w:r w:rsidR="009A355E">
          <w:rPr>
            <w:rFonts w:ascii="Cambria" w:hAnsi="Cambria"/>
            <w:noProof/>
          </w:rPr>
          <w:t>90</w:t>
        </w:r>
      </w:hyperlink>
      <w:r w:rsidR="00A91A2F">
        <w:rPr>
          <w:rFonts w:ascii="Cambria" w:hAnsi="Cambria"/>
          <w:noProof/>
        </w:rPr>
        <w:t>)</w:t>
      </w:r>
      <w:r w:rsidRPr="000255BE">
        <w:rPr>
          <w:rFonts w:ascii="Cambria" w:hAnsi="Cambria"/>
        </w:rPr>
        <w:fldChar w:fldCharType="end"/>
      </w:r>
      <w:r w:rsidRPr="000255BE">
        <w:rPr>
          <w:rFonts w:ascii="Cambria" w:hAnsi="Cambria"/>
        </w:rPr>
        <w:t>, there was no significant difference between the number of colonies produced. The small number studied limits this observation. The few colonies found would be unlikely to be reported as a positive growth by a microbiologist as they would not reach the threshold of presumed clinical significance, the expected result in healthy controls. A study in disease with more pathogen containing bioaerosols would be useful to analyse this further.</w:t>
      </w:r>
    </w:p>
    <w:p w14:paraId="3CBC0985" w14:textId="39338C7C" w:rsidR="00871C36" w:rsidRPr="000255BE" w:rsidRDefault="00871C36" w:rsidP="00871C36">
      <w:pPr>
        <w:spacing w:after="320" w:line="360" w:lineRule="auto"/>
        <w:jc w:val="both"/>
        <w:rPr>
          <w:rFonts w:ascii="Cambria" w:hAnsi="Cambria"/>
        </w:rPr>
      </w:pPr>
      <w:r w:rsidRPr="000255BE">
        <w:rPr>
          <w:rFonts w:ascii="Cambria" w:hAnsi="Cambria"/>
          <w:i/>
        </w:rPr>
        <w:t>Streptococcus</w:t>
      </w:r>
      <w:r w:rsidRPr="000255BE">
        <w:rPr>
          <w:rFonts w:ascii="Cambria" w:hAnsi="Cambria"/>
        </w:rPr>
        <w:t xml:space="preserve"> was identified in 10% of the healthy patients. Although </w:t>
      </w:r>
      <w:r w:rsidRPr="000255BE">
        <w:rPr>
          <w:rFonts w:ascii="Cambria" w:hAnsi="Cambria"/>
          <w:i/>
        </w:rPr>
        <w:t>S. pneumoniae</w:t>
      </w:r>
      <w:r w:rsidRPr="000255BE">
        <w:rPr>
          <w:rFonts w:ascii="Cambria" w:hAnsi="Cambria"/>
        </w:rPr>
        <w:t xml:space="preserve"> is one of the most common respiratory pathogens found in the lower airways in disease </w:t>
      </w:r>
      <w:r w:rsidRPr="000255BE">
        <w:rPr>
          <w:rFonts w:ascii="Cambria" w:hAnsi="Cambria"/>
        </w:rPr>
        <w:fldChar w:fldCharType="begin"/>
      </w:r>
      <w:r w:rsidR="00A91A2F">
        <w:rPr>
          <w:rFonts w:ascii="Cambria" w:hAnsi="Cambria"/>
        </w:rPr>
        <w:instrText xml:space="preserve"> ADDIN EN.CITE &lt;EndNote&gt;&lt;Cite&gt;&lt;Author&gt;Wurzel&lt;/Author&gt;&lt;Year&gt;2014&lt;/Year&gt;&lt;RecNum&gt;202&lt;/RecNum&gt;&lt;DisplayText&gt;(13, 44)&lt;/DisplayText&gt;&lt;record&gt;&lt;rec-number&gt;202&lt;/rec-number&gt;&lt;foreign-keys&gt;&lt;key app="EN" db-id="per0rfd03wxadaevfw45dr2aw5rap5fvdzwp"&gt;202&lt;/key&gt;&lt;/foreign-keys&gt;&lt;ref-type name="Journal Article"&gt;17&lt;/ref-type&gt;&lt;contributors&gt;&lt;authors&gt;&lt;author&gt;Wurzel, DF&lt;/author&gt;&lt;author&gt;Marchant, JM&lt;/author&gt;&lt;author&gt;Yerkovich, ST&lt;/author&gt;&lt;author&gt;Upham, JW&lt;/author&gt;&lt;author&gt;Mackay, IM&lt;/author&gt;&lt;author&gt;Masters, IB&lt;/author&gt;&lt;author&gt;Chang, AB&lt;/author&gt;&lt;/authors&gt;&lt;/contributors&gt;&lt;titles&gt;&lt;title&gt;Prospective Characterization of Protracted Bacterial Bronchitis in Children&lt;/title&gt;&lt;secondary-title&gt;Chest&lt;/secondary-title&gt;&lt;/titles&gt;&lt;periodical&gt;&lt;full-title&gt;Chest&lt;/full-title&gt;&lt;/periodical&gt;&lt;pages&gt;1271-1278&lt;/pages&gt;&lt;volume&gt;145&lt;/volume&gt;&lt;number&gt;6&lt;/number&gt;&lt;dates&gt;&lt;year&gt;2014&lt;/year&gt;&lt;/dates&gt;&lt;urls&gt;&lt;/urls&gt;&lt;/record&gt;&lt;/Cite&gt;&lt;Cite&gt;&lt;Author&gt;Zgherea&lt;/Author&gt;&lt;Year&gt;2012&lt;/Year&gt;&lt;RecNum&gt;73&lt;/RecNum&gt;&lt;record&gt;&lt;rec-number&gt;73&lt;/rec-number&gt;&lt;foreign-keys&gt;&lt;key app="EN" db-id="per0rfd03wxadaevfw45dr2aw5rap5fvdzwp"&gt;73&lt;/key&gt;&lt;key app="ENWeb" db-id=""&gt;0&lt;/key&gt;&lt;/foreign-keys&gt;&lt;ref-type name="Journal Article"&gt;17&lt;/ref-type&gt;&lt;contributors&gt;&lt;authors&gt;&lt;author&gt;Zgherea, D&lt;/author&gt;&lt;author&gt;Pagala, S&lt;/author&gt;&lt;author&gt;Mendiratta, M&lt;/author&gt;&lt;author&gt;Marcus, MG&lt;/author&gt;&lt;author&gt;Shelov, SP&lt;/author&gt;&lt;author&gt;Kazachkov, M&lt;/author&gt;&lt;/authors&gt;&lt;/contributors&gt;&lt;titles&gt;&lt;title&gt;Bronchoscopic Findings in Children With Chronic Wet Cough&lt;/title&gt;&lt;secondary-title&gt;Pediatrics&lt;/secondary-title&gt;&lt;/titles&gt;&lt;periodical&gt;&lt;full-title&gt;Pediatrics&lt;/full-title&gt;&lt;/periodical&gt;&lt;pages&gt;E364-E369&lt;/pages&gt;&lt;volume&gt;129&lt;/volume&gt;&lt;number&gt;2&lt;/number&gt;&lt;dates&gt;&lt;year&gt;2012&lt;/year&gt;&lt;/dates&gt;&lt;urls&gt;&lt;related-urls&gt;&lt;url&gt;&amp;lt;Go to ISI&amp;gt;://WOS:000300395100015&lt;/url&gt;&lt;/related-urls&gt;&lt;/urls&gt;&lt;/record&gt;&lt;/Cite&gt;&lt;/EndNote&gt;</w:instrText>
      </w:r>
      <w:r w:rsidRPr="000255BE">
        <w:rPr>
          <w:rFonts w:ascii="Cambria" w:hAnsi="Cambria"/>
        </w:rPr>
        <w:fldChar w:fldCharType="separate"/>
      </w:r>
      <w:r w:rsidR="00A91A2F">
        <w:rPr>
          <w:rFonts w:ascii="Cambria" w:hAnsi="Cambria"/>
          <w:noProof/>
        </w:rPr>
        <w:t>(</w:t>
      </w:r>
      <w:hyperlink w:anchor="_ENREF_13" w:tooltip="Zgherea, 2012 #73" w:history="1">
        <w:r w:rsidR="009A355E">
          <w:rPr>
            <w:rFonts w:ascii="Cambria" w:hAnsi="Cambria"/>
            <w:noProof/>
          </w:rPr>
          <w:t>13</w:t>
        </w:r>
      </w:hyperlink>
      <w:r w:rsidR="00A91A2F">
        <w:rPr>
          <w:rFonts w:ascii="Cambria" w:hAnsi="Cambria"/>
          <w:noProof/>
        </w:rPr>
        <w:t xml:space="preserve">, </w:t>
      </w:r>
      <w:hyperlink w:anchor="_ENREF_44" w:tooltip="Wurzel, 2014 #202" w:history="1">
        <w:r w:rsidR="009A355E">
          <w:rPr>
            <w:rFonts w:ascii="Cambria" w:hAnsi="Cambria"/>
            <w:noProof/>
          </w:rPr>
          <w:t>44</w:t>
        </w:r>
      </w:hyperlink>
      <w:r w:rsidR="00A91A2F">
        <w:rPr>
          <w:rFonts w:ascii="Cambria" w:hAnsi="Cambria"/>
          <w:noProof/>
        </w:rPr>
        <w:t>)</w:t>
      </w:r>
      <w:r w:rsidRPr="000255BE">
        <w:rPr>
          <w:rFonts w:ascii="Cambria" w:hAnsi="Cambria"/>
        </w:rPr>
        <w:fldChar w:fldCharType="end"/>
      </w:r>
      <w:r w:rsidRPr="000255BE">
        <w:rPr>
          <w:rFonts w:ascii="Cambria" w:hAnsi="Cambria"/>
        </w:rPr>
        <w:t xml:space="preserve">, it is also an upper airway coloniser of  healthy adults and children with a widely varied reported incidence </w:t>
      </w:r>
      <w:r w:rsidRPr="000255BE">
        <w:rPr>
          <w:rFonts w:ascii="Cambria" w:hAnsi="Cambria"/>
        </w:rPr>
        <w:fldChar w:fldCharType="begin">
          <w:fldData xml:space="preserve">PEVuZE5vdGU+PENpdGU+PEF1dGhvcj5NYXJjaGlzaW88L0F1dGhvcj48WWVhcj4yMDAxPC9ZZWFy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</w:fldData>
        </w:fldChar>
      </w:r>
      <w:r w:rsidR="004C1EE8">
        <w:rPr>
          <w:rFonts w:ascii="Cambria" w:hAnsi="Cambria"/>
        </w:rPr>
        <w:instrText xml:space="preserve"> ADDIN EN.CITE </w:instrText>
      </w:r>
      <w:r w:rsidR="004C1EE8">
        <w:rPr>
          <w:rFonts w:ascii="Cambria" w:hAnsi="Cambria"/>
        </w:rPr>
        <w:fldChar w:fldCharType="begin">
          <w:fldData xml:space="preserve">PEVuZE5vdGU+PENpdGU+PEF1dGhvcj5NYXJjaGlzaW88L0F1dGhvcj48WWVhcj4yMDAxPC9ZZWFy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</w:fldData>
        </w:fldChar>
      </w:r>
      <w:r w:rsidR="004C1EE8">
        <w:rPr>
          <w:rFonts w:ascii="Cambria" w:hAnsi="Cambria"/>
        </w:rPr>
        <w:instrText xml:space="preserve"> ADDIN EN.CITE.DATA </w:instrText>
      </w:r>
      <w:r w:rsidR="004C1EE8">
        <w:rPr>
          <w:rFonts w:ascii="Cambria" w:hAnsi="Cambria"/>
        </w:rPr>
      </w:r>
      <w:r w:rsidR="004C1EE8">
        <w:rPr>
          <w:rFonts w:ascii="Cambria" w:hAnsi="Cambria"/>
        </w:rPr>
        <w:fldChar w:fldCharType="end"/>
      </w:r>
      <w:r w:rsidRPr="000255BE">
        <w:rPr>
          <w:rFonts w:ascii="Cambria" w:hAnsi="Cambria"/>
        </w:rPr>
      </w:r>
      <w:r w:rsidRPr="000255BE">
        <w:rPr>
          <w:rFonts w:ascii="Cambria" w:hAnsi="Cambria"/>
        </w:rPr>
        <w:fldChar w:fldCharType="separate"/>
      </w:r>
      <w:r w:rsidR="004C1EE8">
        <w:rPr>
          <w:rFonts w:ascii="Cambria" w:hAnsi="Cambria"/>
          <w:noProof/>
        </w:rPr>
        <w:t>(</w:t>
      </w:r>
      <w:hyperlink w:history="1">
        <w:r w:rsidR="009A355E">
          <w:rPr>
            <w:rFonts w:ascii="Cambria" w:hAnsi="Cambria"/>
            <w:noProof/>
          </w:rPr>
          <w:t>117</w:t>
        </w:r>
      </w:hyperlink>
      <w:r w:rsidR="004C1EE8">
        <w:rPr>
          <w:rFonts w:ascii="Cambria" w:hAnsi="Cambria"/>
          <w:noProof/>
        </w:rPr>
        <w:t xml:space="preserve">, </w:t>
      </w:r>
      <w:hyperlink w:anchor="_ENREF_122" w:tooltip="Marchisio, 2001 #223" w:history="1">
        <w:r w:rsidR="009A355E">
          <w:rPr>
            <w:rFonts w:ascii="Cambria" w:hAnsi="Cambria"/>
            <w:noProof/>
          </w:rPr>
          <w:t>122</w:t>
        </w:r>
      </w:hyperlink>
      <w:r w:rsidR="004C1EE8">
        <w:rPr>
          <w:rFonts w:ascii="Cambria" w:hAnsi="Cambria"/>
          <w:noProof/>
        </w:rPr>
        <w:t xml:space="preserve">, </w:t>
      </w:r>
      <w:hyperlink w:anchor="_ENREF_123" w:tooltip="Regev-Yochay, 2004 #283" w:history="1">
        <w:r w:rsidR="009A355E">
          <w:rPr>
            <w:rFonts w:ascii="Cambria" w:hAnsi="Cambria"/>
            <w:noProof/>
          </w:rPr>
          <w:t>123</w:t>
        </w:r>
      </w:hyperlink>
      <w:r w:rsidR="004C1EE8">
        <w:rPr>
          <w:rFonts w:ascii="Cambria" w:hAnsi="Cambria"/>
          <w:noProof/>
        </w:rPr>
        <w:t>)</w:t>
      </w:r>
      <w:r w:rsidRPr="000255BE">
        <w:rPr>
          <w:rFonts w:ascii="Cambria" w:hAnsi="Cambria"/>
        </w:rPr>
        <w:fldChar w:fldCharType="end"/>
      </w:r>
      <w:r w:rsidRPr="000255BE">
        <w:rPr>
          <w:rFonts w:ascii="Cambria" w:hAnsi="Cambria"/>
        </w:rPr>
        <w:t>. Its detection in this study could represent proximal contamination.</w:t>
      </w:r>
    </w:p>
    <w:p w14:paraId="14C6176C" w14:textId="6B9E8295" w:rsidR="00871C36" w:rsidRPr="000255BE" w:rsidRDefault="00871C36" w:rsidP="00871C36">
      <w:pPr>
        <w:spacing w:after="320" w:line="360" w:lineRule="auto"/>
        <w:jc w:val="both"/>
        <w:rPr>
          <w:rFonts w:ascii="Cambria" w:hAnsi="Cambria"/>
        </w:rPr>
      </w:pPr>
      <w:r w:rsidRPr="000255BE">
        <w:rPr>
          <w:rFonts w:ascii="Cambria" w:hAnsi="Cambria"/>
        </w:rPr>
        <w:t xml:space="preserve">In 75% of the healthy adults tested, </w:t>
      </w:r>
      <w:r w:rsidRPr="000255BE">
        <w:rPr>
          <w:rFonts w:ascii="Cambria" w:hAnsi="Cambria"/>
          <w:i/>
        </w:rPr>
        <w:t>Staphylococcus</w:t>
      </w:r>
      <w:r w:rsidRPr="000255BE">
        <w:rPr>
          <w:rFonts w:ascii="Cambria" w:hAnsi="Cambria"/>
        </w:rPr>
        <w:t xml:space="preserve"> was cultured and in 65% this was the only organism isolated. </w:t>
      </w:r>
      <w:r w:rsidRPr="000255BE">
        <w:rPr>
          <w:rFonts w:ascii="Cambria" w:hAnsi="Cambria"/>
          <w:i/>
        </w:rPr>
        <w:t>Staphylococcus</w:t>
      </w:r>
      <w:r w:rsidRPr="000255BE">
        <w:rPr>
          <w:rFonts w:ascii="Cambria" w:hAnsi="Cambria"/>
        </w:rPr>
        <w:t xml:space="preserve"> is a respiratory pathogen and it can be cultured from the lower airways although this is much less common than </w:t>
      </w:r>
      <w:r w:rsidRPr="000255BE">
        <w:rPr>
          <w:rFonts w:ascii="Cambria" w:hAnsi="Cambria"/>
          <w:i/>
        </w:rPr>
        <w:t>Streptococcus</w:t>
      </w:r>
      <w:r w:rsidRPr="000255BE">
        <w:rPr>
          <w:rFonts w:ascii="Cambria" w:hAnsi="Cambria"/>
        </w:rPr>
        <w:t xml:space="preserve"> </w:t>
      </w:r>
      <w:r w:rsidRPr="000255BE">
        <w:rPr>
          <w:rFonts w:ascii="Cambria" w:hAnsi="Cambria"/>
        </w:rPr>
        <w:fldChar w:fldCharType="begin"/>
      </w:r>
      <w:r w:rsidR="00A91A2F">
        <w:rPr>
          <w:rFonts w:ascii="Cambria" w:hAnsi="Cambria"/>
        </w:rPr>
        <w:instrText xml:space="preserve"> ADDIN EN.CITE &lt;EndNote&gt;&lt;Cite&gt;&lt;Author&gt;Wurzel&lt;/Author&gt;&lt;Year&gt;2014&lt;/Year&gt;&lt;RecNum&gt;202&lt;/RecNum&gt;&lt;DisplayText&gt;(13, 44)&lt;/DisplayText&gt;&lt;record&gt;&lt;rec-number&gt;202&lt;/rec-number&gt;&lt;foreign-keys&gt;&lt;key app="EN" db-id="per0rfd03wxadaevfw45dr2aw5rap5fvdzwp"&gt;202&lt;/key&gt;&lt;/foreign-keys&gt;&lt;ref-type name="Journal Article"&gt;17&lt;/ref-type&gt;&lt;contributors&gt;&lt;authors&gt;&lt;author&gt;Wurzel, DF&lt;/author&gt;&lt;author&gt;Marchant, JM&lt;/author&gt;&lt;author&gt;Yerkovich, ST&lt;/author&gt;&lt;author&gt;Upham, JW&lt;/author&gt;&lt;author&gt;Mackay, IM&lt;/author&gt;&lt;author&gt;Masters, IB&lt;/author&gt;&lt;author&gt;Chang, AB&lt;/author&gt;&lt;/authors&gt;&lt;/contributors&gt;&lt;titles&gt;&lt;title&gt;Prospective Characterization of Protracted Bacterial Bronchitis in Children&lt;/title&gt;&lt;secondary-title&gt;Chest&lt;/secondary-title&gt;&lt;/titles&gt;&lt;periodical&gt;&lt;full-title&gt;Chest&lt;/full-title&gt;&lt;/periodical&gt;&lt;pages&gt;1271-1278&lt;/pages&gt;&lt;volume&gt;145&lt;/volume&gt;&lt;number&gt;6&lt;/number&gt;&lt;dates&gt;&lt;year&gt;2014&lt;/year&gt;&lt;/dates&gt;&lt;urls&gt;&lt;/urls&gt;&lt;/record&gt;&lt;/Cite&gt;&lt;Cite&gt;&lt;Author&gt;Zgherea&lt;/Author&gt;&lt;Year&gt;2012&lt;/Year&gt;&lt;RecNum&gt;73&lt;/RecNum&gt;&lt;record&gt;&lt;rec-number&gt;73&lt;/rec-number&gt;&lt;foreign-keys&gt;&lt;key app="EN" db-id="per0rfd03wxadaevfw45dr2aw5rap5fvdzwp"&gt;73&lt;/key&gt;&lt;key app="ENWeb" db-id=""&gt;0&lt;/key&gt;&lt;/foreign-keys&gt;&lt;ref-type name="Journal Article"&gt;17&lt;/ref-type&gt;&lt;contributors&gt;&lt;authors&gt;&lt;author&gt;Zgherea, D&lt;/author&gt;&lt;author&gt;Pagala, S&lt;/author&gt;&lt;author&gt;Mendiratta, M&lt;/author&gt;&lt;author&gt;Marcus, MG&lt;/author&gt;&lt;author&gt;Shelov, SP&lt;/author&gt;&lt;author&gt;Kazachkov, M&lt;/author&gt;&lt;/authors&gt;&lt;/contributors&gt;&lt;titles&gt;&lt;title&gt;Bronchoscopic Findings in Children With Chronic Wet Cough&lt;/title&gt;&lt;secondary-title&gt;Pediatrics&lt;/secondary-title&gt;&lt;/titles&gt;&lt;periodical&gt;&lt;full-title&gt;Pediatrics&lt;/full-title&gt;&lt;/periodical&gt;&lt;pages&gt;E364-E369&lt;/pages&gt;&lt;volume&gt;129&lt;/volume&gt;&lt;number&gt;2&lt;/number&gt;&lt;dates&gt;&lt;year&gt;2012&lt;/year&gt;&lt;/dates&gt;&lt;urls&gt;&lt;related-urls&gt;&lt;url&gt;&amp;lt;Go to ISI&amp;gt;://WOS:000300395100015&lt;/url&gt;&lt;/related-urls&gt;&lt;/urls&gt;&lt;/record&gt;&lt;/Cite&gt;&lt;/EndNote&gt;</w:instrText>
      </w:r>
      <w:r w:rsidRPr="000255BE">
        <w:rPr>
          <w:rFonts w:ascii="Cambria" w:hAnsi="Cambria"/>
        </w:rPr>
        <w:fldChar w:fldCharType="separate"/>
      </w:r>
      <w:r w:rsidR="00A91A2F">
        <w:rPr>
          <w:rFonts w:ascii="Cambria" w:hAnsi="Cambria"/>
          <w:noProof/>
        </w:rPr>
        <w:t>(</w:t>
      </w:r>
      <w:hyperlink w:anchor="_ENREF_13" w:tooltip="Zgherea, 2012 #73" w:history="1">
        <w:r w:rsidR="009A355E">
          <w:rPr>
            <w:rFonts w:ascii="Cambria" w:hAnsi="Cambria"/>
            <w:noProof/>
          </w:rPr>
          <w:t>13</w:t>
        </w:r>
      </w:hyperlink>
      <w:r w:rsidR="00A91A2F">
        <w:rPr>
          <w:rFonts w:ascii="Cambria" w:hAnsi="Cambria"/>
          <w:noProof/>
        </w:rPr>
        <w:t xml:space="preserve">, </w:t>
      </w:r>
      <w:hyperlink w:anchor="_ENREF_44" w:tooltip="Wurzel, 2014 #202" w:history="1">
        <w:r w:rsidR="009A355E">
          <w:rPr>
            <w:rFonts w:ascii="Cambria" w:hAnsi="Cambria"/>
            <w:noProof/>
          </w:rPr>
          <w:t>44</w:t>
        </w:r>
      </w:hyperlink>
      <w:r w:rsidR="00A91A2F">
        <w:rPr>
          <w:rFonts w:ascii="Cambria" w:hAnsi="Cambria"/>
          <w:noProof/>
        </w:rPr>
        <w:t>)</w:t>
      </w:r>
      <w:r w:rsidRPr="000255BE">
        <w:rPr>
          <w:rFonts w:ascii="Cambria" w:hAnsi="Cambria"/>
        </w:rPr>
        <w:fldChar w:fldCharType="end"/>
      </w:r>
      <w:r w:rsidRPr="000255BE">
        <w:rPr>
          <w:rFonts w:ascii="Cambria" w:hAnsi="Cambria"/>
        </w:rPr>
        <w:t xml:space="preserve">. Given the suitability of chocolate agar to grow both, one would expect </w:t>
      </w:r>
      <w:r w:rsidRPr="000255BE">
        <w:rPr>
          <w:rFonts w:ascii="Cambria" w:hAnsi="Cambria"/>
          <w:i/>
        </w:rPr>
        <w:t xml:space="preserve">Streptococcus </w:t>
      </w:r>
      <w:r w:rsidRPr="000255BE">
        <w:rPr>
          <w:rFonts w:ascii="Cambria" w:hAnsi="Cambria"/>
        </w:rPr>
        <w:t xml:space="preserve">to be concurrently found, and in a greater concentration. </w:t>
      </w:r>
      <w:r w:rsidRPr="000255BE">
        <w:rPr>
          <w:rFonts w:ascii="Cambria" w:hAnsi="Cambria"/>
          <w:i/>
        </w:rPr>
        <w:t>Staphylococcus</w:t>
      </w:r>
      <w:r w:rsidRPr="000255BE" w:rsidDel="00FC1BAB">
        <w:rPr>
          <w:rFonts w:ascii="Cambria" w:hAnsi="Cambria"/>
        </w:rPr>
        <w:t xml:space="preserve"> </w:t>
      </w:r>
      <w:r w:rsidRPr="000255BE">
        <w:rPr>
          <w:rFonts w:ascii="Cambria" w:hAnsi="Cambria"/>
        </w:rPr>
        <w:t xml:space="preserve">is still a common nasopharyngeal coloniser </w:t>
      </w:r>
      <w:r w:rsidRPr="000255BE">
        <w:rPr>
          <w:rFonts w:ascii="Cambria" w:hAnsi="Cambria"/>
        </w:rPr>
        <w:fldChar w:fldCharType="begin"/>
      </w:r>
      <w:r w:rsidR="004C1EE8">
        <w:rPr>
          <w:rFonts w:ascii="Cambria" w:hAnsi="Cambria"/>
        </w:rPr>
        <w:instrText xml:space="preserve"> ADDIN EN.CITE &lt;EndNote&gt;&lt;Cite&gt;&lt;Author&gt;Williams&lt;/Author&gt;&lt;Year&gt;1963&lt;/Year&gt;&lt;RecNum&gt;280&lt;/RecNum&gt;&lt;DisplayText&gt;(124)&lt;/DisplayText&gt;&lt;record&gt;&lt;rec-number&gt;280&lt;/rec-number&gt;&lt;foreign-keys&gt;&lt;key app="EN" db-id="per0rfd03wxadaevfw45dr2aw5rap5fvdzwp"&gt;280&lt;/key&gt;&lt;/foreign-keys&gt;&lt;ref-type name="Journal Article"&gt;17&lt;/ref-type&gt;&lt;contributors&gt;&lt;authors&gt;&lt;author&gt;Williams, RE&lt;/author&gt;&lt;/authors&gt;&lt;/contributors&gt;&lt;titles&gt;&lt;title&gt;Healthy carriage of Staphylococcus aureus: its prevalence and importance&lt;/title&gt;&lt;secondary-title&gt;Bacteriol Rev&lt;/secondary-title&gt;&lt;/titles&gt;&lt;periodical&gt;&lt;full-title&gt;Bacteriol Rev&lt;/full-title&gt;&lt;/periodical&gt;&lt;pages&gt;56-71&lt;/pages&gt;&lt;volume&gt;27&lt;/volume&gt;&lt;dates&gt;&lt;year&gt;1963&lt;/year&gt;&lt;/dates&gt;&lt;urls&gt;&lt;/urls&gt;&lt;/record&gt;&lt;/Cite&gt;&lt;/EndNote&gt;</w:instrText>
      </w:r>
      <w:r w:rsidRPr="000255BE">
        <w:rPr>
          <w:rFonts w:ascii="Cambria" w:hAnsi="Cambria"/>
        </w:rPr>
        <w:fldChar w:fldCharType="separate"/>
      </w:r>
      <w:r w:rsidR="004C1EE8">
        <w:rPr>
          <w:rFonts w:ascii="Cambria" w:hAnsi="Cambria"/>
          <w:noProof/>
        </w:rPr>
        <w:t>(</w:t>
      </w:r>
      <w:hyperlink w:anchor="_ENREF_124" w:tooltip="Williams, 1963 #280" w:history="1">
        <w:r w:rsidR="009A355E">
          <w:rPr>
            <w:rFonts w:ascii="Cambria" w:hAnsi="Cambria"/>
            <w:noProof/>
          </w:rPr>
          <w:t>124</w:t>
        </w:r>
      </w:hyperlink>
      <w:r w:rsidR="004C1EE8">
        <w:rPr>
          <w:rFonts w:ascii="Cambria" w:hAnsi="Cambria"/>
          <w:noProof/>
        </w:rPr>
        <w:t>)</w:t>
      </w:r>
      <w:r w:rsidRPr="000255BE">
        <w:rPr>
          <w:rFonts w:ascii="Cambria" w:hAnsi="Cambria"/>
        </w:rPr>
        <w:fldChar w:fldCharType="end"/>
      </w:r>
      <w:r w:rsidRPr="000255BE">
        <w:rPr>
          <w:rFonts w:ascii="Cambria" w:hAnsi="Cambria"/>
        </w:rPr>
        <w:t xml:space="preserve">, being reported in over 50% of healthy adults </w:t>
      </w:r>
      <w:r w:rsidRPr="000255BE">
        <w:rPr>
          <w:rFonts w:ascii="Cambria" w:hAnsi="Cambria"/>
        </w:rPr>
        <w:fldChar w:fldCharType="begin"/>
      </w:r>
      <w:r w:rsidR="004C1EE8">
        <w:rPr>
          <w:rFonts w:ascii="Cambria" w:hAnsi="Cambria"/>
        </w:rPr>
        <w:instrText xml:space="preserve"> ADDIN EN.CITE &lt;EndNote&gt;&lt;Cite&gt;&lt;Author&gt;Hamdan-Partida&lt;/Author&gt;&lt;Year&gt;2010&lt;/Year&gt;&lt;RecNum&gt;282&lt;/RecNum&gt;&lt;DisplayText&gt;(125)&lt;/DisplayText&gt;&lt;record&gt;&lt;rec-number&gt;282&lt;/rec-number&gt;&lt;foreign-keys&gt;&lt;key app="EN" db-id="per0rfd03wxadaevfw45dr2aw5rap5fvdzwp"&gt;282&lt;/key&gt;&lt;/foreign-keys&gt;&lt;ref-type name="Journal Article"&gt;17&lt;/ref-type&gt;&lt;contributors&gt;&lt;authors&gt;&lt;author&gt;Hamdan-Partida, A&lt;/author&gt;&lt;author&gt;Sainz-Espuñes, T&lt;/author&gt;&lt;author&gt;Bustos-Martínez, J&lt;/author&gt;&lt;/authors&gt;&lt;/contributors&gt;&lt;titles&gt;&lt;title&gt;Characterization and persistence of Staphylococcus aureus strains isolated from the anterior nares and throats of healthy carriers in a Mexican community&lt;/title&gt;&lt;secondary-title&gt;J Clin Microbiol&lt;/secondary-title&gt;&lt;/titles&gt;&lt;periodical&gt;&lt;full-title&gt;J Clin Microbiol&lt;/full-title&gt;&lt;/periodical&gt;&lt;pages&gt;1701-1705&lt;/pages&gt;&lt;volume&gt;48&lt;/volume&gt;&lt;number&gt;5&lt;/number&gt;&lt;dates&gt;&lt;year&gt;2010&lt;/year&gt;&lt;/dates&gt;&lt;urls&gt;&lt;/urls&gt;&lt;/record&gt;&lt;/Cite&gt;&lt;/EndNote&gt;</w:instrText>
      </w:r>
      <w:r w:rsidRPr="000255BE">
        <w:rPr>
          <w:rFonts w:ascii="Cambria" w:hAnsi="Cambria"/>
        </w:rPr>
        <w:fldChar w:fldCharType="separate"/>
      </w:r>
      <w:r w:rsidR="004C1EE8">
        <w:rPr>
          <w:rFonts w:ascii="Cambria" w:hAnsi="Cambria"/>
          <w:noProof/>
        </w:rPr>
        <w:t>(</w:t>
      </w:r>
      <w:hyperlink w:anchor="_ENREF_125" w:tooltip="Hamdan-Partida, 2010 #282" w:history="1">
        <w:r w:rsidR="009A355E">
          <w:rPr>
            <w:rFonts w:ascii="Cambria" w:hAnsi="Cambria"/>
            <w:noProof/>
          </w:rPr>
          <w:t>125</w:t>
        </w:r>
      </w:hyperlink>
      <w:r w:rsidR="004C1EE8">
        <w:rPr>
          <w:rFonts w:ascii="Cambria" w:hAnsi="Cambria"/>
          <w:noProof/>
        </w:rPr>
        <w:t>)</w:t>
      </w:r>
      <w:r w:rsidRPr="000255BE">
        <w:rPr>
          <w:rFonts w:ascii="Cambria" w:hAnsi="Cambria"/>
        </w:rPr>
        <w:fldChar w:fldCharType="end"/>
      </w:r>
      <w:r w:rsidRPr="000255BE">
        <w:rPr>
          <w:rFonts w:ascii="Cambria" w:hAnsi="Cambria"/>
        </w:rPr>
        <w:t>,</w:t>
      </w:r>
      <w:r w:rsidRPr="000255BE">
        <w:rPr>
          <w:rFonts w:ascii="Cambria" w:hAnsi="Cambria"/>
          <w:b/>
        </w:rPr>
        <w:t xml:space="preserve"> </w:t>
      </w:r>
      <w:r w:rsidRPr="000255BE">
        <w:rPr>
          <w:rFonts w:ascii="Cambria" w:hAnsi="Cambria"/>
        </w:rPr>
        <w:t xml:space="preserve">and its finding is more likely to represent upper airway contamination. </w:t>
      </w:r>
    </w:p>
    <w:p w14:paraId="0E7D577D" w14:textId="2950FA8F" w:rsidR="00871C36" w:rsidRPr="000255BE" w:rsidRDefault="00871C36" w:rsidP="00871C36">
      <w:pPr>
        <w:spacing w:after="320" w:line="360" w:lineRule="auto"/>
        <w:jc w:val="both"/>
        <w:rPr>
          <w:rFonts w:ascii="Cambria" w:hAnsi="Cambria"/>
        </w:rPr>
      </w:pPr>
      <w:r w:rsidRPr="000255BE">
        <w:rPr>
          <w:rFonts w:ascii="Cambria" w:hAnsi="Cambria"/>
        </w:rPr>
        <w:t xml:space="preserve">Whilst the low number of colonies in these patients limits the interpretation of the results, there were four subjects deemed healthy and therefore asymptomatic at </w:t>
      </w:r>
      <w:r w:rsidRPr="000255BE">
        <w:rPr>
          <w:rFonts w:ascii="Cambria" w:hAnsi="Cambria"/>
        </w:rPr>
        <w:lastRenderedPageBreak/>
        <w:t xml:space="preserve">recruitment, in </w:t>
      </w:r>
      <w:proofErr w:type="gramStart"/>
      <w:r w:rsidRPr="000255BE">
        <w:rPr>
          <w:rFonts w:ascii="Cambria" w:hAnsi="Cambria"/>
        </w:rPr>
        <w:t>whom</w:t>
      </w:r>
      <w:proofErr w:type="gramEnd"/>
      <w:r w:rsidRPr="000255BE">
        <w:rPr>
          <w:rFonts w:ascii="Cambria" w:hAnsi="Cambria"/>
        </w:rPr>
        <w:t xml:space="preserve"> the number of colonies found were much greater than the others. It may be that these patients are super-producers, people who produce far more bioaerosols than most </w:t>
      </w:r>
      <w:r w:rsidRPr="000255BE">
        <w:rPr>
          <w:rFonts w:ascii="Cambria" w:hAnsi="Cambria"/>
        </w:rPr>
        <w:fldChar w:fldCharType="begin"/>
      </w:r>
      <w:r w:rsidR="00A91A2F">
        <w:rPr>
          <w:rFonts w:ascii="Cambria" w:hAnsi="Cambria"/>
        </w:rPr>
        <w:instrText xml:space="preserve"> ADDIN EN.CITE &lt;EndNote&gt;&lt;Cite&gt;&lt;Author&gt;Edwards&lt;/Author&gt;&lt;Year&gt;2002&lt;/Year&gt;&lt;RecNum&gt;272&lt;/RecNum&gt;&lt;DisplayText&gt;(118)&lt;/DisplayText&gt;&lt;record&gt;&lt;rec-number&gt;272&lt;/rec-number&gt;&lt;foreign-keys&gt;&lt;key app="EN" db-id="per0rfd03wxadaevfw45dr2aw5rap5fvdzwp"&gt;272&lt;/key&gt;&lt;/foreign-keys&gt;&lt;ref-type name="Journal Article"&gt;17&lt;/ref-type&gt;&lt;contributors&gt;&lt;authors&gt;&lt;author&gt;Edwards, DA.&lt;/author&gt;&lt;author&gt;Dunbar, C.&lt;/author&gt;&lt;/authors&gt;&lt;/contributors&gt;&lt;titles&gt;&lt;title&gt;Bioengineering of therapeutic aerosols.&lt;/title&gt;&lt;secondary-title&gt;Annu Rev Biomed Eng&lt;/secondary-title&gt;&lt;/titles&gt;&lt;periodical&gt;&lt;full-title&gt;Annu Rev Biomed Eng&lt;/full-title&gt;&lt;/periodical&gt;&lt;pages&gt;93-107&lt;/pages&gt;&lt;volume&gt;4&lt;/volume&gt;&lt;dates&gt;&lt;year&gt;2002&lt;/year&gt;&lt;/dates&gt;&lt;urls&gt;&lt;/urls&gt;&lt;/record&gt;&lt;/Cite&gt;&lt;/EndNote&gt;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118" w:tooltip="Edwards, 2002 #272" w:history="1">
        <w:r w:rsidR="009A355E">
          <w:rPr>
            <w:rFonts w:ascii="Cambria" w:hAnsi="Cambria"/>
            <w:noProof/>
          </w:rPr>
          <w:t>118</w:t>
        </w:r>
      </w:hyperlink>
      <w:r w:rsidR="00A91A2F">
        <w:rPr>
          <w:rFonts w:ascii="Cambria" w:hAnsi="Cambria"/>
          <w:noProof/>
        </w:rPr>
        <w:t>)</w:t>
      </w:r>
      <w:r w:rsidRPr="000255BE">
        <w:rPr>
          <w:rFonts w:ascii="Cambria" w:hAnsi="Cambria"/>
        </w:rPr>
        <w:fldChar w:fldCharType="end"/>
      </w:r>
      <w:r w:rsidRPr="000255BE">
        <w:rPr>
          <w:rFonts w:ascii="Cambria" w:hAnsi="Cambria"/>
        </w:rPr>
        <w:t>.</w:t>
      </w:r>
    </w:p>
    <w:p w14:paraId="6C74EBDB" w14:textId="77777777" w:rsidR="002E3697" w:rsidRDefault="00871C36" w:rsidP="00871C36">
      <w:pPr>
        <w:spacing w:after="320" w:line="360" w:lineRule="auto"/>
        <w:jc w:val="both"/>
        <w:rPr>
          <w:rFonts w:ascii="Cambria" w:hAnsi="Cambria"/>
        </w:rPr>
      </w:pPr>
      <w:r w:rsidRPr="000255BE">
        <w:rPr>
          <w:rFonts w:ascii="Cambria" w:hAnsi="Cambria"/>
        </w:rPr>
        <w:t>While the M Air T tester</w:t>
      </w:r>
      <w:r w:rsidRPr="000255BE">
        <w:rPr>
          <w:rFonts w:ascii="Cambria" w:hAnsi="Cambria"/>
        </w:rPr>
        <w:sym w:font="Symbol" w:char="F0E4"/>
      </w:r>
      <w:r w:rsidRPr="000255BE">
        <w:rPr>
          <w:rFonts w:ascii="Cambria" w:hAnsi="Cambria"/>
        </w:rPr>
        <w:t xml:space="preserve"> is relatively costly and its efficacy in representing the lower airways in relation to sputum is untested, this study did show that it is a feasible technique, being comfortable to use and easy to perform. What is uncertain is where it fits into clinical practice. Given the cost implications one would have to show that it was superior to cough swabs in representing the lower airways or more successful in testing younger children, both of which remains unanswered, in order to justify their use. </w:t>
      </w:r>
    </w:p>
    <w:p w14:paraId="412A12EF" w14:textId="3A9A8509" w:rsidR="0080665B" w:rsidRDefault="002E3697" w:rsidP="00871C36">
      <w:pPr>
        <w:spacing w:after="320" w:line="360" w:lineRule="auto"/>
        <w:jc w:val="both"/>
        <w:rPr>
          <w:rFonts w:ascii="Cambria" w:hAnsi="Cambria"/>
        </w:rPr>
      </w:pPr>
      <w:r>
        <w:rPr>
          <w:rFonts w:ascii="Cambria" w:hAnsi="Cambria"/>
        </w:rPr>
        <w:t xml:space="preserve">The work described </w:t>
      </w:r>
      <w:r w:rsidR="004D0EE3">
        <w:rPr>
          <w:rFonts w:ascii="Cambria" w:hAnsi="Cambria"/>
        </w:rPr>
        <w:t xml:space="preserve">in this chapter demonstrates </w:t>
      </w:r>
      <w:r>
        <w:rPr>
          <w:rFonts w:ascii="Cambria" w:hAnsi="Cambria"/>
        </w:rPr>
        <w:t>that</w:t>
      </w:r>
      <w:r w:rsidR="006852B7">
        <w:rPr>
          <w:rFonts w:ascii="Cambria" w:hAnsi="Cambria"/>
        </w:rPr>
        <w:t xml:space="preserve"> bioaerosols can be detected noninvasive</w:t>
      </w:r>
      <w:r w:rsidR="00221C1D">
        <w:rPr>
          <w:rFonts w:ascii="Cambria" w:hAnsi="Cambria"/>
        </w:rPr>
        <w:t>ly although</w:t>
      </w:r>
      <w:r w:rsidR="00474F10">
        <w:rPr>
          <w:rFonts w:ascii="Cambria" w:hAnsi="Cambria"/>
        </w:rPr>
        <w:t>,</w:t>
      </w:r>
      <w:r w:rsidR="00221C1D">
        <w:rPr>
          <w:rFonts w:ascii="Cambria" w:hAnsi="Cambria"/>
        </w:rPr>
        <w:t xml:space="preserve"> </w:t>
      </w:r>
      <w:r w:rsidR="00102856">
        <w:rPr>
          <w:rFonts w:ascii="Cambria" w:hAnsi="Cambria"/>
        </w:rPr>
        <w:t>as expected</w:t>
      </w:r>
      <w:r w:rsidR="00474F10">
        <w:rPr>
          <w:rFonts w:ascii="Cambria" w:hAnsi="Cambria"/>
        </w:rPr>
        <w:t>, only in</w:t>
      </w:r>
      <w:r w:rsidR="00102856">
        <w:rPr>
          <w:rFonts w:ascii="Cambria" w:hAnsi="Cambria"/>
        </w:rPr>
        <w:t xml:space="preserve"> </w:t>
      </w:r>
      <w:r w:rsidR="00DD5ED4">
        <w:rPr>
          <w:rFonts w:ascii="Cambria" w:hAnsi="Cambria"/>
        </w:rPr>
        <w:t xml:space="preserve">a </w:t>
      </w:r>
      <w:r w:rsidR="00102856">
        <w:rPr>
          <w:rFonts w:ascii="Cambria" w:hAnsi="Cambria"/>
        </w:rPr>
        <w:t>low concentration</w:t>
      </w:r>
      <w:r w:rsidR="00221C1D">
        <w:rPr>
          <w:rFonts w:ascii="Cambria" w:hAnsi="Cambria"/>
        </w:rPr>
        <w:t xml:space="preserve"> in healthy controls. It was planned that if the </w:t>
      </w:r>
      <w:r w:rsidR="00102856">
        <w:rPr>
          <w:rFonts w:ascii="Cambria" w:hAnsi="Cambria"/>
        </w:rPr>
        <w:t xml:space="preserve">initial </w:t>
      </w:r>
      <w:r w:rsidR="0080665B">
        <w:rPr>
          <w:rFonts w:ascii="Cambria" w:hAnsi="Cambria"/>
        </w:rPr>
        <w:t>proof</w:t>
      </w:r>
      <w:r w:rsidR="00221C1D">
        <w:rPr>
          <w:rFonts w:ascii="Cambria" w:hAnsi="Cambria"/>
        </w:rPr>
        <w:t xml:space="preserve"> of </w:t>
      </w:r>
      <w:r w:rsidR="0080665B">
        <w:rPr>
          <w:rFonts w:ascii="Cambria" w:hAnsi="Cambria"/>
        </w:rPr>
        <w:t>concept</w:t>
      </w:r>
      <w:r w:rsidR="00221C1D">
        <w:rPr>
          <w:rFonts w:ascii="Cambria" w:hAnsi="Cambria"/>
        </w:rPr>
        <w:t xml:space="preserve"> st</w:t>
      </w:r>
      <w:r w:rsidR="00474F10">
        <w:rPr>
          <w:rFonts w:ascii="Cambria" w:hAnsi="Cambria"/>
        </w:rPr>
        <w:t>udy was successful,</w:t>
      </w:r>
      <w:r w:rsidR="00221C1D">
        <w:rPr>
          <w:rFonts w:ascii="Cambria" w:hAnsi="Cambria"/>
        </w:rPr>
        <w:t xml:space="preserve"> </w:t>
      </w:r>
      <w:r w:rsidR="00474F10">
        <w:rPr>
          <w:rFonts w:ascii="Cambria" w:hAnsi="Cambria"/>
        </w:rPr>
        <w:t>the devices</w:t>
      </w:r>
      <w:r w:rsidR="00221C1D">
        <w:rPr>
          <w:rFonts w:ascii="Cambria" w:hAnsi="Cambria"/>
        </w:rPr>
        <w:t xml:space="preserve"> would be </w:t>
      </w:r>
      <w:r w:rsidR="0080665B">
        <w:rPr>
          <w:rFonts w:ascii="Cambria" w:hAnsi="Cambria"/>
        </w:rPr>
        <w:t>subsequently</w:t>
      </w:r>
      <w:r w:rsidR="00221C1D">
        <w:rPr>
          <w:rFonts w:ascii="Cambria" w:hAnsi="Cambria"/>
        </w:rPr>
        <w:t xml:space="preserve"> </w:t>
      </w:r>
      <w:r w:rsidR="00102856">
        <w:rPr>
          <w:rFonts w:ascii="Cambria" w:hAnsi="Cambria"/>
        </w:rPr>
        <w:t xml:space="preserve">tested in </w:t>
      </w:r>
      <w:r w:rsidR="009F3815">
        <w:rPr>
          <w:rFonts w:ascii="Cambria" w:hAnsi="Cambria"/>
        </w:rPr>
        <w:t xml:space="preserve">adults from </w:t>
      </w:r>
      <w:r w:rsidR="00DD5ED4">
        <w:rPr>
          <w:rFonts w:ascii="Cambria" w:hAnsi="Cambria"/>
        </w:rPr>
        <w:t xml:space="preserve">Sheffield’s </w:t>
      </w:r>
      <w:r w:rsidR="00102856">
        <w:rPr>
          <w:rFonts w:ascii="Cambria" w:hAnsi="Cambria"/>
        </w:rPr>
        <w:t xml:space="preserve">large </w:t>
      </w:r>
      <w:r w:rsidR="00221C1D">
        <w:rPr>
          <w:rFonts w:ascii="Cambria" w:hAnsi="Cambria"/>
        </w:rPr>
        <w:t xml:space="preserve">COPD population who </w:t>
      </w:r>
      <w:r w:rsidR="00102856">
        <w:rPr>
          <w:rFonts w:ascii="Cambria" w:hAnsi="Cambria"/>
        </w:rPr>
        <w:t>could</w:t>
      </w:r>
      <w:r w:rsidR="00221C1D">
        <w:rPr>
          <w:rFonts w:ascii="Cambria" w:hAnsi="Cambria"/>
        </w:rPr>
        <w:t xml:space="preserve"> easily comply with the technical aspects of the equipment and would be able to concurrently expectorate</w:t>
      </w:r>
      <w:r w:rsidR="00102856">
        <w:rPr>
          <w:rFonts w:ascii="Cambria" w:hAnsi="Cambria"/>
        </w:rPr>
        <w:t>, thereby</w:t>
      </w:r>
      <w:r w:rsidR="00221C1D">
        <w:rPr>
          <w:rFonts w:ascii="Cambria" w:hAnsi="Cambria"/>
        </w:rPr>
        <w:t xml:space="preserve"> enabling </w:t>
      </w:r>
      <w:r w:rsidR="0080665B">
        <w:rPr>
          <w:rFonts w:ascii="Cambria" w:hAnsi="Cambria"/>
        </w:rPr>
        <w:t>simultaneous</w:t>
      </w:r>
      <w:r w:rsidR="00221C1D">
        <w:rPr>
          <w:rFonts w:ascii="Cambria" w:hAnsi="Cambria"/>
        </w:rPr>
        <w:t xml:space="preserve"> sputum analysis. </w:t>
      </w:r>
      <w:r w:rsidR="00102856">
        <w:rPr>
          <w:rFonts w:ascii="Cambria" w:hAnsi="Cambria"/>
        </w:rPr>
        <w:t xml:space="preserve">The ethical approval for the </w:t>
      </w:r>
      <w:r w:rsidR="009F3815">
        <w:rPr>
          <w:rFonts w:ascii="Cambria" w:hAnsi="Cambria"/>
        </w:rPr>
        <w:t>proof of concept study included</w:t>
      </w:r>
      <w:r w:rsidR="00102856">
        <w:rPr>
          <w:rFonts w:ascii="Cambria" w:hAnsi="Cambria"/>
        </w:rPr>
        <w:t xml:space="preserve"> this </w:t>
      </w:r>
      <w:r w:rsidR="00B34C11">
        <w:rPr>
          <w:rFonts w:ascii="Cambria" w:hAnsi="Cambria"/>
        </w:rPr>
        <w:t>further</w:t>
      </w:r>
      <w:r w:rsidR="00102856">
        <w:rPr>
          <w:rFonts w:ascii="Cambria" w:hAnsi="Cambria"/>
        </w:rPr>
        <w:t xml:space="preserve"> analysis</w:t>
      </w:r>
      <w:r w:rsidR="009F3815">
        <w:rPr>
          <w:rFonts w:ascii="Cambria" w:hAnsi="Cambria"/>
        </w:rPr>
        <w:t xml:space="preserve">. </w:t>
      </w:r>
      <w:r w:rsidR="00474F10">
        <w:rPr>
          <w:rFonts w:ascii="Cambria" w:hAnsi="Cambria"/>
        </w:rPr>
        <w:t>Testing</w:t>
      </w:r>
      <w:r w:rsidR="009F3815">
        <w:rPr>
          <w:rFonts w:ascii="Cambria" w:hAnsi="Cambria"/>
        </w:rPr>
        <w:t xml:space="preserve"> </w:t>
      </w:r>
      <w:r w:rsidR="00102856">
        <w:rPr>
          <w:rFonts w:ascii="Cambria" w:hAnsi="Cambria"/>
        </w:rPr>
        <w:t xml:space="preserve">was planned </w:t>
      </w:r>
      <w:r w:rsidR="0080665B">
        <w:rPr>
          <w:rFonts w:ascii="Cambria" w:hAnsi="Cambria"/>
        </w:rPr>
        <w:t>before</w:t>
      </w:r>
      <w:r w:rsidR="00474F10">
        <w:rPr>
          <w:rFonts w:ascii="Cambria" w:hAnsi="Cambria"/>
        </w:rPr>
        <w:t>,</w:t>
      </w:r>
      <w:r w:rsidR="0080665B">
        <w:rPr>
          <w:rFonts w:ascii="Cambria" w:hAnsi="Cambria"/>
        </w:rPr>
        <w:t xml:space="preserve"> during and after infective exacerbations to </w:t>
      </w:r>
      <w:r w:rsidR="00B14841">
        <w:rPr>
          <w:rFonts w:ascii="Cambria" w:hAnsi="Cambria"/>
        </w:rPr>
        <w:t>investigate bioaerosol</w:t>
      </w:r>
      <w:r w:rsidR="0080665B">
        <w:rPr>
          <w:rFonts w:ascii="Cambria" w:hAnsi="Cambria"/>
        </w:rPr>
        <w:t xml:space="preserve"> changes </w:t>
      </w:r>
      <w:r w:rsidR="00B14841">
        <w:rPr>
          <w:rFonts w:ascii="Cambria" w:hAnsi="Cambria"/>
        </w:rPr>
        <w:t>relating to</w:t>
      </w:r>
      <w:r w:rsidR="009F3815">
        <w:rPr>
          <w:rFonts w:ascii="Cambria" w:hAnsi="Cambria"/>
        </w:rPr>
        <w:t xml:space="preserve"> clinical status and antibiotic use</w:t>
      </w:r>
      <w:r w:rsidR="0080665B">
        <w:rPr>
          <w:rFonts w:ascii="Cambria" w:hAnsi="Cambria"/>
        </w:rPr>
        <w:t>.</w:t>
      </w:r>
      <w:r w:rsidR="00B34C11">
        <w:rPr>
          <w:rFonts w:ascii="Cambria" w:hAnsi="Cambria"/>
        </w:rPr>
        <w:t xml:space="preserve"> T</w:t>
      </w:r>
      <w:r w:rsidR="00474F10">
        <w:rPr>
          <w:rFonts w:ascii="Cambria" w:hAnsi="Cambria"/>
        </w:rPr>
        <w:t>his</w:t>
      </w:r>
      <w:r w:rsidR="00B34C11">
        <w:rPr>
          <w:rFonts w:ascii="Cambria" w:hAnsi="Cambria"/>
        </w:rPr>
        <w:t xml:space="preserve"> was to</w:t>
      </w:r>
      <w:r w:rsidR="00102856">
        <w:rPr>
          <w:rFonts w:ascii="Cambria" w:hAnsi="Cambria"/>
        </w:rPr>
        <w:t xml:space="preserve"> take place opportunistically during clinic attendances but also at home if hospital </w:t>
      </w:r>
      <w:r w:rsidR="00B34C11">
        <w:rPr>
          <w:rFonts w:ascii="Cambria" w:hAnsi="Cambria"/>
        </w:rPr>
        <w:t>appointments</w:t>
      </w:r>
      <w:r w:rsidR="00102856">
        <w:rPr>
          <w:rFonts w:ascii="Cambria" w:hAnsi="Cambria"/>
        </w:rPr>
        <w:t xml:space="preserve"> </w:t>
      </w:r>
      <w:r w:rsidR="00474F10">
        <w:rPr>
          <w:rFonts w:ascii="Cambria" w:hAnsi="Cambria"/>
        </w:rPr>
        <w:t>did not coincide</w:t>
      </w:r>
      <w:r w:rsidR="00B14841">
        <w:rPr>
          <w:rFonts w:ascii="Cambria" w:hAnsi="Cambria"/>
        </w:rPr>
        <w:t xml:space="preserve"> with the episodes being assessed</w:t>
      </w:r>
      <w:r w:rsidR="00102856">
        <w:rPr>
          <w:rFonts w:ascii="Cambria" w:hAnsi="Cambria"/>
        </w:rPr>
        <w:t>.</w:t>
      </w:r>
    </w:p>
    <w:p w14:paraId="1562C320" w14:textId="2CADB273" w:rsidR="002E3697" w:rsidRDefault="009F3815" w:rsidP="00871C36">
      <w:pPr>
        <w:spacing w:after="320" w:line="360" w:lineRule="auto"/>
        <w:jc w:val="both"/>
        <w:rPr>
          <w:rFonts w:ascii="Cambria" w:hAnsi="Cambria"/>
        </w:rPr>
      </w:pPr>
      <w:r>
        <w:rPr>
          <w:rFonts w:ascii="Cambria" w:hAnsi="Cambria"/>
        </w:rPr>
        <w:t>Unfortunately,</w:t>
      </w:r>
      <w:r w:rsidR="0080665B">
        <w:rPr>
          <w:rFonts w:ascii="Cambria" w:hAnsi="Cambria"/>
        </w:rPr>
        <w:t xml:space="preserve"> </w:t>
      </w:r>
      <w:r>
        <w:rPr>
          <w:rFonts w:ascii="Cambria" w:hAnsi="Cambria"/>
        </w:rPr>
        <w:t>both the exhalation device and the M Air T Tester</w:t>
      </w:r>
      <w:r w:rsidR="00D5425D" w:rsidRPr="000255BE">
        <w:rPr>
          <w:rFonts w:ascii="Cambria" w:hAnsi="Cambria"/>
        </w:rPr>
        <w:sym w:font="Symbol" w:char="F0E4"/>
      </w:r>
      <w:r>
        <w:rPr>
          <w:rFonts w:ascii="Cambria" w:hAnsi="Cambria"/>
        </w:rPr>
        <w:t xml:space="preserve"> proved difficult to </w:t>
      </w:r>
      <w:r w:rsidR="00474F10">
        <w:rPr>
          <w:rFonts w:ascii="Cambria" w:hAnsi="Cambria"/>
        </w:rPr>
        <w:t>extrapolate</w:t>
      </w:r>
      <w:r>
        <w:rPr>
          <w:rFonts w:ascii="Cambria" w:hAnsi="Cambria"/>
        </w:rPr>
        <w:t xml:space="preserve"> into clinical practice. </w:t>
      </w:r>
      <w:r w:rsidR="00474F10">
        <w:rPr>
          <w:rFonts w:ascii="Cambria" w:hAnsi="Cambria"/>
        </w:rPr>
        <w:t>From</w:t>
      </w:r>
      <w:r w:rsidR="00000F8B">
        <w:rPr>
          <w:rFonts w:ascii="Cambria" w:hAnsi="Cambria"/>
        </w:rPr>
        <w:t xml:space="preserve"> bedside testing t</w:t>
      </w:r>
      <w:r w:rsidR="0080665B">
        <w:rPr>
          <w:rFonts w:ascii="Cambria" w:hAnsi="Cambria"/>
        </w:rPr>
        <w:t>he</w:t>
      </w:r>
      <w:r w:rsidR="00000F8B">
        <w:rPr>
          <w:rFonts w:ascii="Cambria" w:hAnsi="Cambria"/>
        </w:rPr>
        <w:t xml:space="preserve"> filter papers</w:t>
      </w:r>
      <w:r w:rsidR="00221C1D">
        <w:rPr>
          <w:rFonts w:ascii="Cambria" w:hAnsi="Cambria"/>
        </w:rPr>
        <w:t xml:space="preserve"> in the exhalation filter would have to be removed and transported to the laboratory for analysis. </w:t>
      </w:r>
      <w:r w:rsidR="00000F8B">
        <w:rPr>
          <w:rFonts w:ascii="Cambria" w:hAnsi="Cambria"/>
        </w:rPr>
        <w:t xml:space="preserve">There was </w:t>
      </w:r>
      <w:r w:rsidR="00474F10">
        <w:rPr>
          <w:rFonts w:ascii="Cambria" w:hAnsi="Cambria"/>
        </w:rPr>
        <w:t xml:space="preserve">already </w:t>
      </w:r>
      <w:r w:rsidR="00000F8B">
        <w:rPr>
          <w:rFonts w:ascii="Cambria" w:hAnsi="Cambria"/>
        </w:rPr>
        <w:t>significant difficulty in trying to colony count and accurately report bacterial growth when bacteria were inoculated directly onto the paper</w:t>
      </w:r>
      <w:r w:rsidR="00474F10">
        <w:rPr>
          <w:rFonts w:ascii="Cambria" w:hAnsi="Cambria"/>
        </w:rPr>
        <w:t>. I</w:t>
      </w:r>
      <w:r w:rsidR="00221C1D">
        <w:rPr>
          <w:rFonts w:ascii="Cambria" w:hAnsi="Cambria"/>
        </w:rPr>
        <w:t xml:space="preserve">n clinical practice </w:t>
      </w:r>
      <w:r w:rsidR="00000F8B">
        <w:rPr>
          <w:rFonts w:ascii="Cambria" w:hAnsi="Cambria"/>
        </w:rPr>
        <w:t>bacteria would be captured as aerosols</w:t>
      </w:r>
      <w:r w:rsidR="00DC2148">
        <w:rPr>
          <w:rFonts w:ascii="Cambria" w:hAnsi="Cambria"/>
        </w:rPr>
        <w:t xml:space="preserve"> after which</w:t>
      </w:r>
      <w:r w:rsidR="00000F8B">
        <w:rPr>
          <w:rFonts w:ascii="Cambria" w:hAnsi="Cambria"/>
        </w:rPr>
        <w:t xml:space="preserve"> there would </w:t>
      </w:r>
      <w:r w:rsidR="00221C1D">
        <w:rPr>
          <w:rFonts w:ascii="Cambria" w:hAnsi="Cambria"/>
        </w:rPr>
        <w:t xml:space="preserve">be a delay </w:t>
      </w:r>
      <w:r w:rsidR="00474F10">
        <w:rPr>
          <w:rFonts w:ascii="Cambria" w:hAnsi="Cambria"/>
        </w:rPr>
        <w:t>in laboratory</w:t>
      </w:r>
      <w:r w:rsidR="00221C1D">
        <w:rPr>
          <w:rFonts w:ascii="Cambria" w:hAnsi="Cambria"/>
        </w:rPr>
        <w:t xml:space="preserve"> analysis </w:t>
      </w:r>
      <w:r w:rsidR="00000F8B">
        <w:rPr>
          <w:rFonts w:ascii="Cambria" w:hAnsi="Cambria"/>
        </w:rPr>
        <w:t>likely to</w:t>
      </w:r>
      <w:r w:rsidR="00221C1D">
        <w:rPr>
          <w:rFonts w:ascii="Cambria" w:hAnsi="Cambria"/>
        </w:rPr>
        <w:t xml:space="preserve"> impact on </w:t>
      </w:r>
      <w:r w:rsidR="00DC2148">
        <w:rPr>
          <w:rFonts w:ascii="Cambria" w:hAnsi="Cambria"/>
        </w:rPr>
        <w:t>the yield from culture</w:t>
      </w:r>
      <w:r w:rsidR="00221C1D">
        <w:rPr>
          <w:rFonts w:ascii="Cambria" w:hAnsi="Cambria"/>
        </w:rPr>
        <w:t xml:space="preserve">, especially given that the expected respiratory bacteria preferentially grow in </w:t>
      </w:r>
      <w:r w:rsidR="00221C1D">
        <w:rPr>
          <w:rFonts w:ascii="Cambria" w:hAnsi="Cambria"/>
        </w:rPr>
        <w:lastRenderedPageBreak/>
        <w:t>carbon dioxide rich environments.</w:t>
      </w:r>
      <w:r w:rsidR="00000F8B">
        <w:rPr>
          <w:rFonts w:ascii="Cambria" w:hAnsi="Cambria"/>
        </w:rPr>
        <w:t xml:space="preserve"> </w:t>
      </w:r>
      <w:r w:rsidR="00DC2148">
        <w:rPr>
          <w:rFonts w:ascii="Cambria" w:hAnsi="Cambria"/>
        </w:rPr>
        <w:t>T</w:t>
      </w:r>
      <w:r w:rsidR="00000F8B">
        <w:rPr>
          <w:rFonts w:ascii="Cambria" w:hAnsi="Cambria"/>
        </w:rPr>
        <w:t xml:space="preserve">he exhalation </w:t>
      </w:r>
      <w:r w:rsidR="00B14841">
        <w:rPr>
          <w:rFonts w:ascii="Cambria" w:hAnsi="Cambria"/>
        </w:rPr>
        <w:t xml:space="preserve">device </w:t>
      </w:r>
      <w:r w:rsidR="00000F8B">
        <w:rPr>
          <w:rFonts w:ascii="Cambria" w:hAnsi="Cambria"/>
        </w:rPr>
        <w:t xml:space="preserve">was </w:t>
      </w:r>
      <w:r w:rsidR="00DC2148">
        <w:rPr>
          <w:rFonts w:ascii="Cambria" w:hAnsi="Cambria"/>
        </w:rPr>
        <w:t xml:space="preserve">therefore </w:t>
      </w:r>
      <w:r w:rsidR="00000F8B">
        <w:rPr>
          <w:rFonts w:ascii="Cambria" w:hAnsi="Cambria"/>
        </w:rPr>
        <w:t>excluded from further analysis.</w:t>
      </w:r>
    </w:p>
    <w:p w14:paraId="604053EF" w14:textId="0D5897A2" w:rsidR="00000F8B" w:rsidRDefault="00000F8B" w:rsidP="00871C36">
      <w:pPr>
        <w:spacing w:after="320" w:line="360" w:lineRule="auto"/>
        <w:jc w:val="both"/>
        <w:rPr>
          <w:rFonts w:ascii="Cambria" w:hAnsi="Cambria"/>
        </w:rPr>
      </w:pPr>
      <w:r>
        <w:rPr>
          <w:rFonts w:ascii="Cambria" w:hAnsi="Cambria"/>
        </w:rPr>
        <w:t>The M Air T Tester</w:t>
      </w:r>
      <w:r w:rsidR="00D5425D" w:rsidRPr="000255BE">
        <w:rPr>
          <w:rFonts w:ascii="Cambria" w:hAnsi="Cambria"/>
        </w:rPr>
        <w:sym w:font="Symbol" w:char="F0E4"/>
      </w:r>
      <w:r>
        <w:rPr>
          <w:rFonts w:ascii="Cambria" w:hAnsi="Cambria"/>
        </w:rPr>
        <w:t xml:space="preserve"> was also problematic. It was loud and </w:t>
      </w:r>
      <w:r w:rsidR="00B14841">
        <w:rPr>
          <w:rFonts w:ascii="Cambria" w:hAnsi="Cambria"/>
        </w:rPr>
        <w:t>he</w:t>
      </w:r>
      <w:r w:rsidR="00D5425D">
        <w:rPr>
          <w:rFonts w:ascii="Cambria" w:hAnsi="Cambria"/>
        </w:rPr>
        <w:t xml:space="preserve">avy </w:t>
      </w:r>
      <w:r>
        <w:rPr>
          <w:rFonts w:ascii="Cambria" w:hAnsi="Cambria"/>
        </w:rPr>
        <w:t xml:space="preserve">and as a bedside test would also pose difficulties in a delay in analysis </w:t>
      </w:r>
      <w:r w:rsidR="00985BB0">
        <w:rPr>
          <w:rFonts w:ascii="Cambria" w:hAnsi="Cambria"/>
        </w:rPr>
        <w:t xml:space="preserve">that would </w:t>
      </w:r>
      <w:r>
        <w:rPr>
          <w:rFonts w:ascii="Cambria" w:hAnsi="Cambria"/>
        </w:rPr>
        <w:t>potentially</w:t>
      </w:r>
      <w:r w:rsidR="00985BB0">
        <w:rPr>
          <w:rFonts w:ascii="Cambria" w:hAnsi="Cambria"/>
        </w:rPr>
        <w:t xml:space="preserve"> impact </w:t>
      </w:r>
      <w:r>
        <w:rPr>
          <w:rFonts w:ascii="Cambria" w:hAnsi="Cambria"/>
        </w:rPr>
        <w:t xml:space="preserve">on </w:t>
      </w:r>
      <w:r w:rsidR="00D5425D">
        <w:rPr>
          <w:rFonts w:ascii="Cambria" w:hAnsi="Cambria"/>
        </w:rPr>
        <w:t xml:space="preserve">bacterial </w:t>
      </w:r>
      <w:r>
        <w:rPr>
          <w:rFonts w:ascii="Cambria" w:hAnsi="Cambria"/>
        </w:rPr>
        <w:t xml:space="preserve">yield. </w:t>
      </w:r>
      <w:r w:rsidR="00DC2148">
        <w:rPr>
          <w:rFonts w:ascii="Cambria" w:hAnsi="Cambria"/>
        </w:rPr>
        <w:t xml:space="preserve">The study, albeit in healthy adults, </w:t>
      </w:r>
      <w:r w:rsidR="00D5425D">
        <w:rPr>
          <w:rFonts w:ascii="Cambria" w:hAnsi="Cambria"/>
        </w:rPr>
        <w:t xml:space="preserve">only </w:t>
      </w:r>
      <w:r w:rsidR="00DC2148">
        <w:rPr>
          <w:rFonts w:ascii="Cambria" w:hAnsi="Cambria"/>
        </w:rPr>
        <w:t xml:space="preserve">demonstrated </w:t>
      </w:r>
      <w:r w:rsidR="00D5425D">
        <w:rPr>
          <w:rFonts w:ascii="Cambria" w:hAnsi="Cambria"/>
        </w:rPr>
        <w:t>likely</w:t>
      </w:r>
      <w:r w:rsidR="00DC2148">
        <w:rPr>
          <w:rFonts w:ascii="Cambria" w:hAnsi="Cambria"/>
        </w:rPr>
        <w:t xml:space="preserve"> upper airway contaminants. </w:t>
      </w:r>
      <w:r w:rsidR="00474F10">
        <w:rPr>
          <w:rFonts w:ascii="Cambria" w:hAnsi="Cambria"/>
        </w:rPr>
        <w:t>Given that cough swabs are quick, accessible, cheap and when positive correlate accurately with the lower airways, the limitations of the M Air T Tester</w:t>
      </w:r>
      <w:r w:rsidR="00D5425D" w:rsidRPr="000255BE">
        <w:rPr>
          <w:rFonts w:ascii="Cambria" w:hAnsi="Cambria"/>
        </w:rPr>
        <w:sym w:font="Symbol" w:char="F0E4"/>
      </w:r>
      <w:r w:rsidR="00474F10">
        <w:rPr>
          <w:rFonts w:ascii="Cambria" w:hAnsi="Cambria"/>
        </w:rPr>
        <w:t xml:space="preserve"> were deemed too great to justify the extensive further testing the COPD study would entail</w:t>
      </w:r>
      <w:r w:rsidR="00DC2148">
        <w:rPr>
          <w:rFonts w:ascii="Cambria" w:hAnsi="Cambria"/>
        </w:rPr>
        <w:t xml:space="preserve"> and therefore further study was abandoned</w:t>
      </w:r>
      <w:r w:rsidR="00474F10">
        <w:rPr>
          <w:rFonts w:ascii="Cambria" w:hAnsi="Cambria"/>
        </w:rPr>
        <w:t xml:space="preserve">.  </w:t>
      </w:r>
      <w:r>
        <w:rPr>
          <w:rFonts w:ascii="Cambria" w:hAnsi="Cambria"/>
        </w:rPr>
        <w:t xml:space="preserve"> </w:t>
      </w:r>
    </w:p>
    <w:p w14:paraId="7421A928" w14:textId="77777777" w:rsidR="00871C36" w:rsidRPr="000255BE" w:rsidRDefault="00871C36" w:rsidP="00871C36">
      <w:r w:rsidRPr="000255BE">
        <w:br w:type="page"/>
      </w:r>
    </w:p>
    <w:p w14:paraId="4A6365FB" w14:textId="77777777" w:rsidR="00871C36" w:rsidRPr="000255BE" w:rsidRDefault="00871C36" w:rsidP="00871C36">
      <w:pPr>
        <w:pStyle w:val="Heading1"/>
        <w:spacing w:before="0" w:after="320" w:line="360" w:lineRule="auto"/>
        <w:ind w:left="0"/>
        <w:rPr>
          <w:rFonts w:ascii="Cambria" w:hAnsi="Cambria"/>
          <w:b w:val="0"/>
        </w:rPr>
      </w:pPr>
      <w:bookmarkStart w:id="208" w:name="_Toc386976270"/>
      <w:bookmarkStart w:id="209" w:name="_Toc390546047"/>
      <w:bookmarkStart w:id="210" w:name="_Toc390603225"/>
      <w:bookmarkStart w:id="211" w:name="_Toc528352870"/>
      <w:r w:rsidRPr="000255BE">
        <w:rPr>
          <w:rFonts w:ascii="Cambria" w:hAnsi="Cambria"/>
        </w:rPr>
        <w:lastRenderedPageBreak/>
        <w:t>Chapter Three</w:t>
      </w:r>
      <w:bookmarkEnd w:id="208"/>
      <w:bookmarkEnd w:id="209"/>
      <w:bookmarkEnd w:id="210"/>
      <w:bookmarkEnd w:id="211"/>
    </w:p>
    <w:p w14:paraId="2006F013" w14:textId="7E86E97D" w:rsidR="00871C36" w:rsidRPr="00D41D5F" w:rsidRDefault="00871C36" w:rsidP="00721FFB">
      <w:pPr>
        <w:pStyle w:val="Heading1"/>
        <w:spacing w:before="0" w:after="320" w:line="360" w:lineRule="auto"/>
        <w:ind w:left="0"/>
        <w:rPr>
          <w:rFonts w:ascii="Cambria" w:hAnsi="Cambria"/>
        </w:rPr>
      </w:pPr>
      <w:bookmarkStart w:id="212" w:name="_Toc386976271"/>
      <w:bookmarkStart w:id="213" w:name="_Toc390546048"/>
      <w:bookmarkStart w:id="214" w:name="_Toc528352871"/>
      <w:r w:rsidRPr="000255BE">
        <w:rPr>
          <w:rFonts w:ascii="Cambria" w:hAnsi="Cambria"/>
        </w:rPr>
        <w:t>Identification and characterisation of bacteria causing chronic cough among children in the United Kingdom</w:t>
      </w:r>
      <w:bookmarkStart w:id="215" w:name="_Toc386976272"/>
      <w:bookmarkStart w:id="216" w:name="_Toc390546049"/>
      <w:bookmarkEnd w:id="212"/>
      <w:bookmarkEnd w:id="213"/>
      <w:r w:rsidR="00D41D5F">
        <w:rPr>
          <w:rFonts w:ascii="Cambria" w:hAnsi="Cambria"/>
        </w:rPr>
        <w:t xml:space="preserve"> </w:t>
      </w:r>
      <w:r w:rsidRPr="000255BE">
        <w:rPr>
          <w:rFonts w:ascii="Cambria" w:hAnsi="Cambria"/>
        </w:rPr>
        <w:t>(EPISTREP study)</w:t>
      </w:r>
      <w:bookmarkEnd w:id="214"/>
      <w:bookmarkEnd w:id="215"/>
      <w:bookmarkEnd w:id="216"/>
      <w:r w:rsidRPr="000255BE" w:rsidDel="00D60823">
        <w:rPr>
          <w:rFonts w:ascii="Cambria" w:hAnsi="Cambria"/>
        </w:rPr>
        <w:t xml:space="preserve"> </w:t>
      </w:r>
    </w:p>
    <w:p w14:paraId="4534DE3F" w14:textId="24E20B74" w:rsidR="00871C36" w:rsidRPr="000255BE" w:rsidRDefault="00721FFB" w:rsidP="009318CA">
      <w:pPr>
        <w:widowControl w:val="0"/>
        <w:tabs>
          <w:tab w:val="left" w:pos="2320"/>
        </w:tabs>
        <w:autoSpaceDE w:val="0"/>
        <w:autoSpaceDN w:val="0"/>
        <w:adjustRightInd w:val="0"/>
        <w:spacing w:after="320" w:line="360" w:lineRule="auto"/>
      </w:pPr>
      <w:r>
        <w:tab/>
      </w:r>
    </w:p>
    <w:p w14:paraId="183EEC75" w14:textId="77777777" w:rsidR="00871C36" w:rsidRPr="000255BE" w:rsidRDefault="00871C36" w:rsidP="00871C36">
      <w:pPr>
        <w:pStyle w:val="Heading2"/>
        <w:spacing w:before="0" w:after="320" w:line="360" w:lineRule="auto"/>
        <w:rPr>
          <w:rFonts w:ascii="Cambria" w:hAnsi="Cambria"/>
          <w:i w:val="0"/>
        </w:rPr>
      </w:pPr>
      <w:bookmarkStart w:id="217" w:name="_Toc386976273"/>
      <w:bookmarkStart w:id="218" w:name="_Toc390546050"/>
      <w:bookmarkStart w:id="219" w:name="_Toc528352872"/>
      <w:r w:rsidRPr="000255BE">
        <w:rPr>
          <w:rFonts w:ascii="Cambria" w:hAnsi="Cambria"/>
          <w:i w:val="0"/>
        </w:rPr>
        <w:t>3.1</w:t>
      </w:r>
      <w:r w:rsidRPr="000255BE">
        <w:rPr>
          <w:rFonts w:ascii="Cambria" w:hAnsi="Cambria"/>
          <w:i w:val="0"/>
        </w:rPr>
        <w:tab/>
      </w:r>
      <w:r w:rsidRPr="000255BE">
        <w:rPr>
          <w:rFonts w:ascii="Cambria" w:hAnsi="Cambria"/>
          <w:i w:val="0"/>
        </w:rPr>
        <w:tab/>
        <w:t>Study rationale</w:t>
      </w:r>
      <w:bookmarkEnd w:id="217"/>
      <w:bookmarkEnd w:id="218"/>
      <w:bookmarkEnd w:id="219"/>
      <w:r w:rsidRPr="000255BE">
        <w:rPr>
          <w:rFonts w:ascii="Cambria" w:hAnsi="Cambria"/>
          <w:i w:val="0"/>
        </w:rPr>
        <w:t xml:space="preserve"> </w:t>
      </w:r>
    </w:p>
    <w:p w14:paraId="4102089D" w14:textId="5D8786F1" w:rsidR="00871C36" w:rsidRPr="000255BE" w:rsidRDefault="00871C36" w:rsidP="00871C36">
      <w:pPr>
        <w:spacing w:after="320" w:line="360" w:lineRule="auto"/>
        <w:jc w:val="both"/>
        <w:rPr>
          <w:rFonts w:ascii="Cambria" w:hAnsi="Cambria"/>
          <w:lang w:val="en-GB"/>
        </w:rPr>
      </w:pPr>
      <w:r w:rsidRPr="000255BE">
        <w:rPr>
          <w:rFonts w:ascii="Cambria" w:hAnsi="Cambria"/>
          <w:lang w:val="en-GB"/>
        </w:rPr>
        <w:t xml:space="preserve">The bacterial culture of BAL from children with PBB commonly grows </w:t>
      </w:r>
      <w:r w:rsidRPr="000255BE">
        <w:rPr>
          <w:rFonts w:ascii="Cambria" w:hAnsi="Cambria"/>
          <w:i/>
          <w:lang w:val="en-GB"/>
        </w:rPr>
        <w:t>H. influenzae</w:t>
      </w:r>
      <w:r w:rsidRPr="000255BE">
        <w:rPr>
          <w:rFonts w:ascii="Cambria" w:hAnsi="Cambria"/>
          <w:lang w:val="en-GB"/>
        </w:rPr>
        <w:t xml:space="preserve">, </w:t>
      </w:r>
      <w:r w:rsidRPr="000255BE">
        <w:rPr>
          <w:rFonts w:ascii="Cambria" w:hAnsi="Cambria"/>
          <w:i/>
          <w:lang w:val="en-GB"/>
        </w:rPr>
        <w:t>S. pneumoniae</w:t>
      </w:r>
      <w:r w:rsidRPr="000255BE">
        <w:rPr>
          <w:rFonts w:ascii="Cambria" w:hAnsi="Cambria"/>
          <w:lang w:val="en-GB"/>
        </w:rPr>
        <w:t xml:space="preserve"> and </w:t>
      </w:r>
      <w:r w:rsidRPr="000255BE">
        <w:rPr>
          <w:rFonts w:ascii="Cambria" w:hAnsi="Cambria"/>
          <w:i/>
          <w:lang w:val="en-GB"/>
        </w:rPr>
        <w:t xml:space="preserve">M. catarrhalis </w:t>
      </w:r>
      <w:r w:rsidRPr="000255BE">
        <w:rPr>
          <w:rFonts w:ascii="Cambria" w:hAnsi="Cambria"/>
        </w:rPr>
        <w:fldChar w:fldCharType="begin">
          <w:fldData xml:space="preserve">PEVuZE5vdGU+PENpdGU+PEF1dGhvcj5NYXJjaGFudDwvQXV0aG9yPjxZZWFyPjIwMDg8L1llYXI+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PEVuZE5vdGU+PENpdGU+PEF1dGhvcj5NYXJjaGFudDwvQXV0aG9yPjxZZWFyPjIwMDg8L1llYXI+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13" w:tooltip="Zgherea, 2012 #73" w:history="1">
        <w:r w:rsidR="009A355E">
          <w:rPr>
            <w:rFonts w:ascii="Cambria" w:hAnsi="Cambria"/>
            <w:noProof/>
          </w:rPr>
          <w:t>13</w:t>
        </w:r>
      </w:hyperlink>
      <w:r w:rsidR="00A91A2F">
        <w:rPr>
          <w:rFonts w:ascii="Cambria" w:hAnsi="Cambria"/>
          <w:noProof/>
        </w:rPr>
        <w:t xml:space="preserve">, </w:t>
      </w:r>
      <w:hyperlink w:anchor="_ENREF_20" w:tooltip="Douros,  #72" w:history="1">
        <w:r w:rsidR="009A355E">
          <w:rPr>
            <w:rFonts w:ascii="Cambria" w:hAnsi="Cambria"/>
            <w:noProof/>
          </w:rPr>
          <w:t>20</w:t>
        </w:r>
      </w:hyperlink>
      <w:r w:rsidR="00A91A2F">
        <w:rPr>
          <w:rFonts w:ascii="Cambria" w:hAnsi="Cambria"/>
          <w:noProof/>
        </w:rPr>
        <w:t xml:space="preserve">, </w:t>
      </w:r>
      <w:hyperlink w:anchor="_ENREF_23" w:tooltip="Marchant, 2006 #38" w:history="1">
        <w:r w:rsidR="009A355E">
          <w:rPr>
            <w:rFonts w:ascii="Cambria" w:hAnsi="Cambria"/>
            <w:noProof/>
          </w:rPr>
          <w:t>23</w:t>
        </w:r>
      </w:hyperlink>
      <w:r w:rsidR="00A91A2F">
        <w:rPr>
          <w:rFonts w:ascii="Cambria" w:hAnsi="Cambria"/>
          <w:noProof/>
        </w:rPr>
        <w:t xml:space="preserve">, </w:t>
      </w:r>
      <w:hyperlink w:anchor="_ENREF_29" w:tooltip="Donnelly, 2007 #40" w:history="1">
        <w:r w:rsidR="009A355E">
          <w:rPr>
            <w:rFonts w:ascii="Cambria" w:hAnsi="Cambria"/>
            <w:noProof/>
          </w:rPr>
          <w:t>29</w:t>
        </w:r>
      </w:hyperlink>
      <w:r w:rsidR="00A91A2F">
        <w:rPr>
          <w:rFonts w:ascii="Cambria" w:hAnsi="Cambria"/>
          <w:noProof/>
        </w:rPr>
        <w:t xml:space="preserve">, </w:t>
      </w:r>
      <w:hyperlink w:anchor="_ENREF_33" w:tooltip="Wurzel, 2016 #197" w:history="1">
        <w:r w:rsidR="009A355E">
          <w:rPr>
            <w:rFonts w:ascii="Cambria" w:hAnsi="Cambria"/>
            <w:noProof/>
          </w:rPr>
          <w:t>33</w:t>
        </w:r>
      </w:hyperlink>
      <w:r w:rsidR="00A91A2F">
        <w:rPr>
          <w:rFonts w:ascii="Cambria" w:hAnsi="Cambria"/>
          <w:noProof/>
        </w:rPr>
        <w:t xml:space="preserve">, </w:t>
      </w:r>
      <w:hyperlink w:anchor="_ENREF_35" w:tooltip="Kompare,  #74" w:history="1">
        <w:r w:rsidR="009A355E">
          <w:rPr>
            <w:rFonts w:ascii="Cambria" w:hAnsi="Cambria"/>
            <w:noProof/>
          </w:rPr>
          <w:t>35</w:t>
        </w:r>
      </w:hyperlink>
      <w:r w:rsidR="00A91A2F">
        <w:rPr>
          <w:rFonts w:ascii="Cambria" w:hAnsi="Cambria"/>
          <w:noProof/>
        </w:rPr>
        <w:t xml:space="preserve">, </w:t>
      </w:r>
      <w:hyperlink w:anchor="_ENREF_40" w:tooltip="Marchant, 2008 #43" w:history="1">
        <w:r w:rsidR="009A355E">
          <w:rPr>
            <w:rFonts w:ascii="Cambria" w:hAnsi="Cambria"/>
            <w:noProof/>
          </w:rPr>
          <w:t>40</w:t>
        </w:r>
      </w:hyperlink>
      <w:r w:rsidR="00A91A2F">
        <w:rPr>
          <w:rFonts w:ascii="Cambria" w:hAnsi="Cambria"/>
          <w:noProof/>
        </w:rPr>
        <w:t>)</w:t>
      </w:r>
      <w:r w:rsidRPr="000255BE">
        <w:rPr>
          <w:rFonts w:ascii="Cambria" w:hAnsi="Cambria"/>
        </w:rPr>
        <w:fldChar w:fldCharType="end"/>
      </w:r>
      <w:r w:rsidRPr="000255BE">
        <w:rPr>
          <w:rFonts w:ascii="Cambria" w:hAnsi="Cambria"/>
        </w:rPr>
        <w:t>,</w:t>
      </w:r>
      <w:r w:rsidRPr="000255BE">
        <w:rPr>
          <w:rFonts w:ascii="Cambria" w:hAnsi="Cambria"/>
          <w:lang w:val="en-GB"/>
        </w:rPr>
        <w:t xml:space="preserve"> yet a comparison with a normal baseline has not been done. Microbiological studies of children with no respiratory problems have not been undertaken because bronchoscopies are invasive and require a general anaesthetic. Usually paediatric control groups include those undergoing a planned bronchoscopy for respiratory reasons other than chronic cough, for example, stridor, haemoptysis and laryngomalacia </w:t>
      </w:r>
      <w:r w:rsidRPr="000255BE">
        <w:rPr>
          <w:rFonts w:ascii="Cambria" w:hAnsi="Cambria"/>
          <w:lang w:val="en-GB"/>
        </w:rPr>
        <w:fldChar w:fldCharType="begin">
          <w:fldData xml:space="preserve">PEVuZE5vdGU+PENpdGU+PEF1dGhvcj5IaWx0eTwvQXV0aG9yPjxSZWNOdW0+NjI8L1JlY051bT48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</w:fldData>
        </w:fldChar>
      </w:r>
      <w:r w:rsidR="00A91A2F">
        <w:rPr>
          <w:rFonts w:ascii="Cambria" w:hAnsi="Cambria"/>
          <w:lang w:val="en-GB"/>
        </w:rPr>
        <w:instrText xml:space="preserve"> ADDIN EN.CITE </w:instrText>
      </w:r>
      <w:r w:rsidR="00A91A2F">
        <w:rPr>
          <w:rFonts w:ascii="Cambria" w:hAnsi="Cambria"/>
          <w:lang w:val="en-GB"/>
        </w:rPr>
        <w:fldChar w:fldCharType="begin">
          <w:fldData xml:space="preserve">PEVuZE5vdGU+PENpdGU+PEF1dGhvcj5IaWx0eTwvQXV0aG9yPjxSZWNOdW0+NjI8L1JlY051bT48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</w:fldData>
        </w:fldChar>
      </w:r>
      <w:r w:rsidR="00A91A2F">
        <w:rPr>
          <w:rFonts w:ascii="Cambria" w:hAnsi="Cambria"/>
          <w:lang w:val="en-GB"/>
        </w:rPr>
        <w:instrText xml:space="preserve"> ADDIN EN.CITE.DATA </w:instrText>
      </w:r>
      <w:r w:rsidR="00A91A2F">
        <w:rPr>
          <w:rFonts w:ascii="Cambria" w:hAnsi="Cambria"/>
          <w:lang w:val="en-GB"/>
        </w:rPr>
      </w:r>
      <w:r w:rsidR="00A91A2F">
        <w:rPr>
          <w:rFonts w:ascii="Cambria" w:hAnsi="Cambria"/>
          <w:lang w:val="en-GB"/>
        </w:rPr>
        <w:fldChar w:fldCharType="end"/>
      </w:r>
      <w:r w:rsidRPr="000255BE">
        <w:rPr>
          <w:rFonts w:ascii="Cambria" w:hAnsi="Cambria"/>
          <w:lang w:val="en-GB"/>
        </w:rPr>
      </w:r>
      <w:r w:rsidRPr="000255BE">
        <w:rPr>
          <w:rFonts w:ascii="Cambria" w:hAnsi="Cambria"/>
          <w:lang w:val="en-GB"/>
        </w:rPr>
        <w:fldChar w:fldCharType="separate"/>
      </w:r>
      <w:r w:rsidR="00A91A2F">
        <w:rPr>
          <w:rFonts w:ascii="Cambria" w:hAnsi="Cambria"/>
          <w:noProof/>
          <w:lang w:val="en-GB"/>
        </w:rPr>
        <w:t>(</w:t>
      </w:r>
      <w:hyperlink w:anchor="_ENREF_44" w:tooltip="Wurzel, 2014 #202" w:history="1">
        <w:r w:rsidR="009A355E">
          <w:rPr>
            <w:rFonts w:ascii="Cambria" w:hAnsi="Cambria"/>
            <w:noProof/>
            <w:lang w:val="en-GB"/>
          </w:rPr>
          <w:t>44</w:t>
        </w:r>
      </w:hyperlink>
      <w:r w:rsidR="00A91A2F">
        <w:rPr>
          <w:rFonts w:ascii="Cambria" w:hAnsi="Cambria"/>
          <w:noProof/>
          <w:lang w:val="en-GB"/>
        </w:rPr>
        <w:t xml:space="preserve">, </w:t>
      </w:r>
      <w:hyperlink w:anchor="_ENREF_95" w:tooltip="Hilty, 2010 #62" w:history="1">
        <w:r w:rsidR="009A355E">
          <w:rPr>
            <w:rFonts w:ascii="Cambria" w:hAnsi="Cambria"/>
            <w:noProof/>
            <w:lang w:val="en-GB"/>
          </w:rPr>
          <w:t>95</w:t>
        </w:r>
      </w:hyperlink>
      <w:r w:rsidR="00A91A2F">
        <w:rPr>
          <w:rFonts w:ascii="Cambria" w:hAnsi="Cambria"/>
          <w:noProof/>
          <w:lang w:val="en-GB"/>
        </w:rPr>
        <w:t xml:space="preserve">, </w:t>
      </w:r>
      <w:hyperlink w:anchor="_ENREF_96" w:tooltip="van der Gast, 2014 #201" w:history="1">
        <w:r w:rsidR="009A355E">
          <w:rPr>
            <w:rFonts w:ascii="Cambria" w:hAnsi="Cambria"/>
            <w:noProof/>
            <w:lang w:val="en-GB"/>
          </w:rPr>
          <w:t>96</w:t>
        </w:r>
      </w:hyperlink>
      <w:r w:rsidR="00A91A2F">
        <w:rPr>
          <w:rFonts w:ascii="Cambria" w:hAnsi="Cambria"/>
          <w:noProof/>
          <w:lang w:val="en-GB"/>
        </w:rPr>
        <w:t>)</w:t>
      </w:r>
      <w:r w:rsidRPr="000255BE">
        <w:rPr>
          <w:rFonts w:ascii="Cambria" w:hAnsi="Cambria"/>
          <w:lang w:val="en-GB"/>
        </w:rPr>
        <w:fldChar w:fldCharType="end"/>
      </w:r>
      <w:r w:rsidRPr="000255BE">
        <w:rPr>
          <w:rFonts w:ascii="Cambria" w:hAnsi="Cambria"/>
          <w:lang w:val="en-GB"/>
        </w:rPr>
        <w:t xml:space="preserve">, and who therefore do not have normal respiratory health. Similarly, ENT problems have not been excluded from these control groups yet may alter the upper airway microbiota </w:t>
      </w:r>
      <w:r w:rsidRPr="000255BE">
        <w:rPr>
          <w:rFonts w:ascii="Cambria" w:hAnsi="Cambria"/>
          <w:lang w:val="en-GB"/>
        </w:rPr>
        <w:fldChar w:fldCharType="begin"/>
      </w:r>
      <w:r w:rsidR="00A91A2F">
        <w:rPr>
          <w:rFonts w:ascii="Cambria" w:hAnsi="Cambria"/>
          <w:lang w:val="en-GB"/>
        </w:rPr>
        <w:instrText xml:space="preserve"> ADDIN EN.CITE &lt;EndNote&gt;&lt;Cite&gt;&lt;Author&gt;Bassis&lt;/Author&gt;&lt;Year&gt;2015&lt;/Year&gt;&lt;RecNum&gt;203&lt;/RecNum&gt;&lt;DisplayText&gt;(69)&lt;/DisplayText&gt;&lt;record&gt;&lt;rec-number&gt;203&lt;/rec-number&gt;&lt;foreign-keys&gt;&lt;key app="EN" db-id="per0rfd03wxadaevfw45dr2aw5rap5fvdzwp"&gt;203&lt;/key&gt;&lt;/foreign-keys&gt;&lt;ref-type name="Journal Article"&gt;17&lt;/ref-type&gt;&lt;contributors&gt;&lt;authors&gt;&lt;author&gt;Bassis, CM&lt;/author&gt;&lt;author&gt;Erb-Downward, JR &lt;/author&gt;&lt;author&gt;Dickson, RP &lt;/author&gt;&lt;author&gt;Freeman, CM&lt;/author&gt;&lt;author&gt;Schmidt, TM &lt;/author&gt;&lt;author&gt;Young, VB&lt;/author&gt;&lt;author&gt;Beck, JM &lt;/author&gt;&lt;author&gt;Curtis, JL&lt;/author&gt;&lt;author&gt;Huffnagle, GB&lt;/author&gt;&lt;/authors&gt;&lt;/contributors&gt;&lt;titles&gt;&lt;title&gt;Analysis of the Upper Respiratory Tract Microbiotas as the Source of the Lung and Gastric Microbiotas in Healthy Individuals&lt;/title&gt;&lt;secondary-title&gt;mBio&lt;/secondary-title&gt;&lt;/titles&gt;&lt;periodical&gt;&lt;full-title&gt;mBio&lt;/full-title&gt;&lt;/periodical&gt;&lt;pages&gt;e00037-15&lt;/pages&gt;&lt;volume&gt;6&lt;/volume&gt;&lt;number&gt;2&lt;/number&gt;&lt;dates&gt;&lt;year&gt;2015&lt;/year&gt;&lt;/dates&gt;&lt;urls&gt;&lt;/urls&gt;&lt;/record&gt;&lt;/Cite&gt;&lt;/EndNote&gt;</w:instrText>
      </w:r>
      <w:r w:rsidRPr="000255BE">
        <w:rPr>
          <w:rFonts w:ascii="Cambria" w:hAnsi="Cambria"/>
          <w:lang w:val="en-GB"/>
        </w:rPr>
        <w:fldChar w:fldCharType="separate"/>
      </w:r>
      <w:r w:rsidR="00A91A2F">
        <w:rPr>
          <w:rFonts w:ascii="Cambria" w:hAnsi="Cambria"/>
          <w:noProof/>
          <w:lang w:val="en-GB"/>
        </w:rPr>
        <w:t>(</w:t>
      </w:r>
      <w:hyperlink w:anchor="_ENREF_69" w:tooltip="Bassis, 2015 #203" w:history="1">
        <w:r w:rsidR="009A355E">
          <w:rPr>
            <w:rFonts w:ascii="Cambria" w:hAnsi="Cambria"/>
            <w:noProof/>
            <w:lang w:val="en-GB"/>
          </w:rPr>
          <w:t>69</w:t>
        </w:r>
      </w:hyperlink>
      <w:r w:rsidR="00A91A2F">
        <w:rPr>
          <w:rFonts w:ascii="Cambria" w:hAnsi="Cambria"/>
          <w:noProof/>
          <w:lang w:val="en-GB"/>
        </w:rPr>
        <w:t>)</w:t>
      </w:r>
      <w:r w:rsidRPr="000255BE">
        <w:rPr>
          <w:rFonts w:ascii="Cambria" w:hAnsi="Cambria"/>
          <w:lang w:val="en-GB"/>
        </w:rPr>
        <w:fldChar w:fldCharType="end"/>
      </w:r>
      <w:r w:rsidRPr="000255BE">
        <w:rPr>
          <w:rFonts w:ascii="Cambria" w:hAnsi="Cambria"/>
          <w:lang w:val="en-GB"/>
        </w:rPr>
        <w:t xml:space="preserve"> which in turn could also impact on the lower airways.  GORD may also act to relocate bacteria from the gastrointestinal tract into the airways </w:t>
      </w:r>
      <w:r w:rsidRPr="000255BE">
        <w:rPr>
          <w:rFonts w:ascii="Cambria" w:hAnsi="Cambria"/>
          <w:lang w:val="en-GB"/>
        </w:rPr>
        <w:fldChar w:fldCharType="begin"/>
      </w:r>
      <w:r w:rsidR="00A91A2F">
        <w:rPr>
          <w:rFonts w:ascii="Cambria" w:hAnsi="Cambria"/>
          <w:lang w:val="en-GB"/>
        </w:rPr>
        <w:instrText xml:space="preserve"> ADDIN EN.CITE &lt;EndNote&gt;&lt;Cite&gt;&lt;Author&gt;Bassis&lt;/Author&gt;&lt;Year&gt;2015&lt;/Year&gt;&lt;RecNum&gt;203&lt;/RecNum&gt;&lt;DisplayText&gt;(69)&lt;/DisplayText&gt;&lt;record&gt;&lt;rec-number&gt;203&lt;/rec-number&gt;&lt;foreign-keys&gt;&lt;key app="EN" db-id="per0rfd03wxadaevfw45dr2aw5rap5fvdzwp"&gt;203&lt;/key&gt;&lt;/foreign-keys&gt;&lt;ref-type name="Journal Article"&gt;17&lt;/ref-type&gt;&lt;contributors&gt;&lt;authors&gt;&lt;author&gt;Bassis, CM&lt;/author&gt;&lt;author&gt;Erb-Downward, JR &lt;/author&gt;&lt;author&gt;Dickson, RP &lt;/author&gt;&lt;author&gt;Freeman, CM&lt;/author&gt;&lt;author&gt;Schmidt, TM &lt;/author&gt;&lt;author&gt;Young, VB&lt;/author&gt;&lt;author&gt;Beck, JM &lt;/author&gt;&lt;author&gt;Curtis, JL&lt;/author&gt;&lt;author&gt;Huffnagle, GB&lt;/author&gt;&lt;/authors&gt;&lt;/contributors&gt;&lt;titles&gt;&lt;title&gt;Analysis of the Upper Respiratory Tract Microbiotas as the Source of the Lung and Gastric Microbiotas in Healthy Individuals&lt;/title&gt;&lt;secondary-title&gt;mBio&lt;/secondary-title&gt;&lt;/titles&gt;&lt;periodical&gt;&lt;full-title&gt;mBio&lt;/full-title&gt;&lt;/periodical&gt;&lt;pages&gt;e00037-15&lt;/pages&gt;&lt;volume&gt;6&lt;/volume&gt;&lt;number&gt;2&lt;/number&gt;&lt;dates&gt;&lt;year&gt;2015&lt;/year&gt;&lt;/dates&gt;&lt;urls&gt;&lt;/urls&gt;&lt;/record&gt;&lt;/Cite&gt;&lt;/EndNote&gt;</w:instrText>
      </w:r>
      <w:r w:rsidRPr="000255BE">
        <w:rPr>
          <w:rFonts w:ascii="Cambria" w:hAnsi="Cambria"/>
          <w:lang w:val="en-GB"/>
        </w:rPr>
        <w:fldChar w:fldCharType="separate"/>
      </w:r>
      <w:r w:rsidR="00A91A2F">
        <w:rPr>
          <w:rFonts w:ascii="Cambria" w:hAnsi="Cambria"/>
          <w:noProof/>
          <w:lang w:val="en-GB"/>
        </w:rPr>
        <w:t>(</w:t>
      </w:r>
      <w:hyperlink w:anchor="_ENREF_69" w:tooltip="Bassis, 2015 #203" w:history="1">
        <w:r w:rsidR="009A355E">
          <w:rPr>
            <w:rFonts w:ascii="Cambria" w:hAnsi="Cambria"/>
            <w:noProof/>
            <w:lang w:val="en-GB"/>
          </w:rPr>
          <w:t>69</w:t>
        </w:r>
      </w:hyperlink>
      <w:r w:rsidR="00A91A2F">
        <w:rPr>
          <w:rFonts w:ascii="Cambria" w:hAnsi="Cambria"/>
          <w:noProof/>
          <w:lang w:val="en-GB"/>
        </w:rPr>
        <w:t>)</w:t>
      </w:r>
      <w:r w:rsidRPr="000255BE">
        <w:rPr>
          <w:rFonts w:ascii="Cambria" w:hAnsi="Cambria"/>
          <w:lang w:val="en-GB"/>
        </w:rPr>
        <w:fldChar w:fldCharType="end"/>
      </w:r>
      <w:r w:rsidRPr="000255BE">
        <w:rPr>
          <w:rFonts w:ascii="Cambria" w:hAnsi="Cambria"/>
          <w:lang w:val="en-GB"/>
        </w:rPr>
        <w:t xml:space="preserve"> but this too has never been accounted for when studying healthy children. </w:t>
      </w:r>
    </w:p>
    <w:p w14:paraId="06114D26" w14:textId="6909EC86" w:rsidR="00871C36" w:rsidRPr="000255BE" w:rsidRDefault="00871C36" w:rsidP="00871C36">
      <w:pPr>
        <w:spacing w:after="320" w:line="360" w:lineRule="auto"/>
        <w:jc w:val="both"/>
        <w:rPr>
          <w:rFonts w:ascii="Cambria" w:hAnsi="Cambria"/>
          <w:lang w:val="en-GB"/>
        </w:rPr>
      </w:pPr>
      <w:r w:rsidRPr="000255BE">
        <w:rPr>
          <w:rFonts w:ascii="Cambria" w:hAnsi="Cambria"/>
          <w:lang w:val="en-GB"/>
        </w:rPr>
        <w:t xml:space="preserve">Wheeze in PBB is reported although it is a rare auscultation finding and parental reporting of wheeze is known to correlate poorly with clinicians </w:t>
      </w:r>
      <w:r w:rsidRPr="000255BE">
        <w:rPr>
          <w:rFonts w:ascii="Cambria" w:hAnsi="Cambria"/>
          <w:lang w:val="en-GB"/>
        </w:rPr>
        <w:fldChar w:fldCharType="begin"/>
      </w:r>
      <w:r w:rsidR="004C1EE8">
        <w:rPr>
          <w:rFonts w:ascii="Cambria" w:hAnsi="Cambria"/>
          <w:lang w:val="en-GB"/>
        </w:rPr>
        <w:instrText xml:space="preserve"> ADDIN EN.CITE &lt;EndNote&gt;&lt;Cite&gt;&lt;Author&gt;Elphick HE&lt;/Author&gt;&lt;Year&gt;2001&lt;/Year&gt;&lt;RecNum&gt;267&lt;/RecNum&gt;&lt;DisplayText&gt;(126, 127)&lt;/DisplayText&gt;&lt;record&gt;&lt;rec-number&gt;267&lt;/rec-number&gt;&lt;foreign-keys&gt;&lt;key app="EN" db-id="tzrvpd0vpex203esav9v9fdj909psspp25za"&gt;267&lt;/key&gt;&lt;/foreign-keys&gt;&lt;ref-type name="Journal Article"&gt;17&lt;/ref-type&gt;&lt;contributors&gt;&lt;authors&gt;&lt;author&gt;Elphick HE, Sherlock P, Foxall G, Simpson EJ, Shiell NA, Primhak RA, Everard ML&lt;/author&gt;&lt;/authors&gt;&lt;/contributors&gt;&lt;titles&gt;&lt;title&gt;Survey of respiratory sounds in infants&lt;/title&gt;&lt;secondary-title&gt;Arch Dis Child&lt;/secondary-title&gt;&lt;/titles&gt;&lt;periodical&gt;&lt;full-title&gt;Arch Dis Child&lt;/full-title&gt;&lt;/periodical&gt;&lt;pages&gt;35-39&lt;/pages&gt;&lt;volume&gt;84&lt;/volume&gt;&lt;dates&gt;&lt;year&gt;2001&lt;/year&gt;&lt;/dates&gt;&lt;urls&gt;&lt;/urls&gt;&lt;/record&gt;&lt;/Cite&gt;&lt;Cite&gt;&lt;Author&gt;Chang&lt;/Author&gt;&lt;Year&gt;2005&lt;/Year&gt;&lt;RecNum&gt;23&lt;/RecNum&gt;&lt;record&gt;&lt;rec-number&gt;23&lt;/rec-number&gt;&lt;foreign-keys&gt;&lt;key app="EN" db-id="per0rfd03wxadaevfw45dr2aw5rap5fvdzwp"&gt;23&lt;/key&gt;&lt;key app="ENWeb" db-id=""&gt;0&lt;/key&gt;&lt;/foreign-keys&gt;&lt;ref-type name="Journal Article"&gt;17&lt;/ref-type&gt;&lt;contributors&gt;&lt;authors&gt;&lt;author&gt;Chang, AB&lt;/author&gt;&lt;author&gt;Gaffney, JT&lt;/author&gt;&lt;author&gt;Eastburn, MM&lt;/author&gt;&lt;author&gt;Faoagali, J&lt;/author&gt;&lt;author&gt;Cox, NC&lt;/author&gt;&lt;author&gt;Masters, IB&lt;/author&gt;&lt;/authors&gt;&lt;/contributors&gt;&lt;titles&gt;&lt;title&gt;Cough quality in children: a comparison of subjective vs. bronchoscopic findings&lt;/title&gt;&lt;secondary-title&gt;Resp Res&lt;/secondary-title&gt;&lt;/titles&gt;&lt;periodical&gt;&lt;full-title&gt;Resp Res&lt;/full-title&gt;&lt;/periodical&gt;&lt;pages&gt;3&lt;/pages&gt;&lt;volume&gt;6&lt;/volume&gt;&lt;dates&gt;&lt;year&gt;2005&lt;/year&gt;&lt;/dates&gt;&lt;urls&gt;&lt;related-urls&gt;&lt;url&gt;&amp;lt;Go to ISI&amp;gt;://WOS:000227572100001&lt;/url&gt;&lt;/related-urls&gt;&lt;/urls&gt;&lt;/record&gt;&lt;/Cite&gt;&lt;/EndNote&gt;</w:instrText>
      </w:r>
      <w:r w:rsidRPr="000255BE">
        <w:rPr>
          <w:rFonts w:ascii="Cambria" w:hAnsi="Cambria"/>
          <w:lang w:val="en-GB"/>
        </w:rPr>
        <w:fldChar w:fldCharType="separate"/>
      </w:r>
      <w:r w:rsidR="004C1EE8">
        <w:rPr>
          <w:rFonts w:ascii="Cambria" w:hAnsi="Cambria"/>
          <w:noProof/>
          <w:lang w:val="en-GB"/>
        </w:rPr>
        <w:t>(</w:t>
      </w:r>
      <w:hyperlink w:anchor="_ENREF_126" w:tooltip="Elphick HE, 2001 #267" w:history="1">
        <w:r w:rsidR="009A355E">
          <w:rPr>
            <w:rFonts w:ascii="Cambria" w:hAnsi="Cambria"/>
            <w:noProof/>
            <w:lang w:val="en-GB"/>
          </w:rPr>
          <w:t>126</w:t>
        </w:r>
      </w:hyperlink>
      <w:r w:rsidR="004C1EE8">
        <w:rPr>
          <w:rFonts w:ascii="Cambria" w:hAnsi="Cambria"/>
          <w:noProof/>
          <w:lang w:val="en-GB"/>
        </w:rPr>
        <w:t xml:space="preserve">, </w:t>
      </w:r>
      <w:hyperlink w:anchor="_ENREF_127" w:tooltip="Chang, 2005 #23" w:history="1">
        <w:r w:rsidR="009A355E">
          <w:rPr>
            <w:rFonts w:ascii="Cambria" w:hAnsi="Cambria"/>
            <w:noProof/>
            <w:lang w:val="en-GB"/>
          </w:rPr>
          <w:t>127</w:t>
        </w:r>
      </w:hyperlink>
      <w:r w:rsidR="004C1EE8">
        <w:rPr>
          <w:rFonts w:ascii="Cambria" w:hAnsi="Cambria"/>
          <w:noProof/>
          <w:lang w:val="en-GB"/>
        </w:rPr>
        <w:t>)</w:t>
      </w:r>
      <w:r w:rsidRPr="000255BE">
        <w:rPr>
          <w:rFonts w:ascii="Cambria" w:hAnsi="Cambria"/>
          <w:lang w:val="en-GB"/>
        </w:rPr>
        <w:fldChar w:fldCharType="end"/>
      </w:r>
      <w:r w:rsidRPr="000255BE">
        <w:rPr>
          <w:rFonts w:ascii="Cambria" w:hAnsi="Cambria"/>
          <w:lang w:val="en-GB"/>
        </w:rPr>
        <w:t xml:space="preserve">. Whilst asthma is a frequent presenting disease in those with PBB who have been referred to tertiary centres, it is ultimately diagnosed in far fewer </w:t>
      </w:r>
      <w:r w:rsidRPr="000255BE">
        <w:rPr>
          <w:rFonts w:ascii="Cambria" w:hAnsi="Cambria"/>
          <w:lang w:val="en-GB"/>
        </w:rPr>
        <w:fldChar w:fldCharType="begin"/>
      </w:r>
      <w:r w:rsidR="00A91A2F">
        <w:rPr>
          <w:rFonts w:ascii="Cambria" w:hAnsi="Cambria"/>
          <w:lang w:val="en-GB"/>
        </w:rPr>
        <w:instrText xml:space="preserve"> ADDIN EN.CITE &lt;EndNote&gt;&lt;Cite ExcludeYear="1"&gt;&lt;Author&gt;Donnelly&lt;/Author&gt;&lt;Year&gt;2007&lt;/Year&gt;&lt;RecNum&gt;40&lt;/RecNum&gt;&lt;DisplayText&gt;(29)&lt;/DisplayText&gt;&lt;record&gt;&lt;rec-number&gt;40&lt;/rec-number&gt;&lt;foreign-keys&gt;&lt;key app="EN" db-id="per0rfd03wxadaevfw45dr2aw5rap5fvdzwp"&gt;40&lt;/key&gt;&lt;/foreign-keys&gt;&lt;ref-type name="Journal Article"&gt;17&lt;/ref-type&gt;&lt;contributors&gt;&lt;authors&gt;&lt;author&gt;Donnelly, D&lt;/author&gt;&lt;author&gt;Critchlow, A&lt;/author&gt;&lt;author&gt;Everard, ML&lt;/author&gt;&lt;/authors&gt;&lt;/contributors&gt;&lt;titles&gt;&lt;title&gt;Outcomes in children treated for persistent bacterial bronchitis&lt;/title&gt;&lt;secondary-title&gt;Thorax&lt;/secondary-title&gt;&lt;/titles&gt;&lt;periodical&gt;&lt;full-title&gt;Thorax&lt;/full-title&gt;&lt;/periodical&gt;&lt;pages&gt;80-84&lt;/pages&gt;&lt;volume&gt;62&lt;/volume&gt;&lt;number&gt;1&lt;/number&gt;&lt;dates&gt;&lt;year&gt;2007&lt;/year&gt;&lt;/dates&gt;&lt;urls&gt;&lt;related-urls&gt;&lt;url&gt;&lt;style face="underline" font="default" size="100%"&gt;&amp;lt;Go to ISI&amp;gt;://WOS:000243043500016&lt;/style&gt;&lt;/url&gt;&lt;/related-urls&gt;&lt;/urls&gt;&lt;/record&gt;&lt;/Cite&gt;&lt;/EndNote&gt;</w:instrText>
      </w:r>
      <w:r w:rsidRPr="000255BE">
        <w:rPr>
          <w:rFonts w:ascii="Cambria" w:hAnsi="Cambria"/>
          <w:lang w:val="en-GB"/>
        </w:rPr>
        <w:fldChar w:fldCharType="separate"/>
      </w:r>
      <w:r w:rsidR="00A91A2F">
        <w:rPr>
          <w:rFonts w:ascii="Cambria" w:hAnsi="Cambria"/>
          <w:noProof/>
          <w:lang w:val="en-GB"/>
        </w:rPr>
        <w:t>(</w:t>
      </w:r>
      <w:hyperlink w:anchor="_ENREF_29" w:tooltip="Donnelly, 2007 #40" w:history="1">
        <w:r w:rsidR="009A355E">
          <w:rPr>
            <w:rFonts w:ascii="Cambria" w:hAnsi="Cambria"/>
            <w:noProof/>
            <w:lang w:val="en-GB"/>
          </w:rPr>
          <w:t>29</w:t>
        </w:r>
      </w:hyperlink>
      <w:r w:rsidR="00A91A2F">
        <w:rPr>
          <w:rFonts w:ascii="Cambria" w:hAnsi="Cambria"/>
          <w:noProof/>
          <w:lang w:val="en-GB"/>
        </w:rPr>
        <w:t>)</w:t>
      </w:r>
      <w:r w:rsidRPr="000255BE">
        <w:rPr>
          <w:rFonts w:ascii="Cambria" w:hAnsi="Cambria"/>
          <w:lang w:val="en-GB"/>
        </w:rPr>
        <w:fldChar w:fldCharType="end"/>
      </w:r>
      <w:r w:rsidRPr="000255BE">
        <w:rPr>
          <w:rFonts w:ascii="Cambria" w:hAnsi="Cambria"/>
          <w:lang w:val="en-GB"/>
        </w:rPr>
        <w:t>. Asthma also affects the lung</w:t>
      </w:r>
      <w:r w:rsidRPr="000255BE">
        <w:rPr>
          <w:rFonts w:ascii="Cambria" w:eastAsia="Helvetica" w:hAnsi="Cambria" w:cs="Helvetica"/>
          <w:lang w:val="en-GB"/>
        </w:rPr>
        <w:t>’</w:t>
      </w:r>
      <w:r w:rsidRPr="000255BE">
        <w:rPr>
          <w:rFonts w:ascii="Cambria" w:hAnsi="Cambria"/>
          <w:lang w:val="en-GB"/>
        </w:rPr>
        <w:t>s</w:t>
      </w:r>
      <w:r w:rsidRPr="000255BE">
        <w:rPr>
          <w:rFonts w:ascii="Cambria" w:eastAsia="Helvetica" w:hAnsi="Cambria" w:cs="Helvetica"/>
          <w:lang w:val="en-GB"/>
        </w:rPr>
        <w:t xml:space="preserve"> microbiota </w:t>
      </w:r>
      <w:r w:rsidRPr="000255BE">
        <w:rPr>
          <w:rFonts w:ascii="Cambria" w:eastAsia="Helvetica" w:hAnsi="Cambria" w:cs="Helvetica"/>
          <w:lang w:val="en-GB"/>
        </w:rPr>
        <w:fldChar w:fldCharType="begin"/>
      </w:r>
      <w:r w:rsidR="00A91A2F">
        <w:rPr>
          <w:rFonts w:ascii="Cambria" w:eastAsia="Helvetica" w:hAnsi="Cambria" w:cs="Helvetica"/>
          <w:lang w:val="en-GB"/>
        </w:rPr>
        <w:instrText xml:space="preserve"> ADDIN EN.CITE &lt;EndNote&gt;&lt;Cite&gt;&lt;Author&gt;Hilty&lt;/Author&gt;&lt;Year&gt;2010&lt;/Year&gt;&lt;RecNum&gt;62&lt;/RecNum&gt;&lt;DisplayText&gt;(95)&lt;/DisplayText&gt;&lt;record&gt;&lt;rec-number&gt;62&lt;/rec-number&gt;&lt;foreign-keys&gt;&lt;key app="EN" db-id="per0rfd03wxadaevfw45dr2aw5rap5fvdzwp"&gt;62&lt;/key&gt;&lt;/foreign-keys&gt;&lt;ref-type name="Journal Article"&gt;17&lt;/ref-type&gt;&lt;contributors&gt;&lt;authors&gt;&lt;author&gt;Hilty, M&lt;/author&gt;&lt;author&gt;Burke, C&lt;/author&gt;&lt;author&gt;Pedro, H&lt;/author&gt;&lt;author&gt;Cardenas, P&lt;/author&gt;&lt;author&gt;Bush, A&lt;/author&gt;&lt;author&gt;Bossley, C&lt;/author&gt;&lt;author&gt;Davies, J&lt;/author&gt;&lt;author&gt;Ervine, A&lt;/author&gt;&lt;author&gt;Poulter, L&lt;/author&gt;&lt;author&gt;Pachter, L&lt;/author&gt;&lt;author&gt;Moffatt, MF&lt;/author&gt;&lt;author&gt;Cookson, WOC&lt;/author&gt;&lt;/authors&gt;&lt;/contributors&gt;&lt;titles&gt;&lt;title&gt;Disordered Microbial Communities in Asthmatic Airways&lt;/title&gt;&lt;secondary-title&gt;Plos One&lt;/secondary-title&gt;&lt;/titles&gt;&lt;periodical&gt;&lt;full-title&gt;Plos One&lt;/full-title&gt;&lt;/periodical&gt;&lt;volume&gt;5&lt;/volume&gt;&lt;number&gt;1&lt;/number&gt;&lt;section&gt;e8578&lt;/section&gt;&lt;dates&gt;&lt;year&gt;2010&lt;/year&gt;&lt;/dates&gt;&lt;urls&gt;&lt;related-urls&gt;&lt;url&gt;&lt;style face="underline" font="default" size="100%"&gt;&amp;lt;Go to ISI&amp;gt;://WOS:000273338500021&lt;/style&gt;&lt;/url&gt;&lt;/related-urls&gt;&lt;/urls&gt;&lt;/record&gt;&lt;/Cite&gt;&lt;/EndNote&gt;</w:instrText>
      </w:r>
      <w:r w:rsidRPr="000255BE">
        <w:rPr>
          <w:rFonts w:ascii="Cambria" w:eastAsia="Helvetica" w:hAnsi="Cambria" w:cs="Helvetica"/>
          <w:lang w:val="en-GB"/>
        </w:rPr>
        <w:fldChar w:fldCharType="separate"/>
      </w:r>
      <w:r w:rsidR="00A91A2F">
        <w:rPr>
          <w:rFonts w:ascii="Cambria" w:eastAsia="Helvetica" w:hAnsi="Cambria" w:cs="Helvetica"/>
          <w:noProof/>
          <w:lang w:val="en-GB"/>
        </w:rPr>
        <w:t>(</w:t>
      </w:r>
      <w:hyperlink w:anchor="_ENREF_95" w:tooltip="Hilty, 2010 #62" w:history="1">
        <w:r w:rsidR="009A355E">
          <w:rPr>
            <w:rFonts w:ascii="Cambria" w:eastAsia="Helvetica" w:hAnsi="Cambria" w:cs="Helvetica"/>
            <w:noProof/>
            <w:lang w:val="en-GB"/>
          </w:rPr>
          <w:t>95</w:t>
        </w:r>
      </w:hyperlink>
      <w:r w:rsidR="00A91A2F">
        <w:rPr>
          <w:rFonts w:ascii="Cambria" w:eastAsia="Helvetica" w:hAnsi="Cambria" w:cs="Helvetica"/>
          <w:noProof/>
          <w:lang w:val="en-GB"/>
        </w:rPr>
        <w:t>)</w:t>
      </w:r>
      <w:r w:rsidRPr="000255BE">
        <w:rPr>
          <w:rFonts w:ascii="Cambria" w:eastAsia="Helvetica" w:hAnsi="Cambria" w:cs="Helvetica"/>
          <w:lang w:val="en-GB"/>
        </w:rPr>
        <w:fldChar w:fldCharType="end"/>
      </w:r>
      <w:r w:rsidRPr="000255BE">
        <w:rPr>
          <w:rFonts w:ascii="Cambria" w:eastAsia="Helvetica" w:hAnsi="Cambria" w:cs="Helvetica"/>
          <w:lang w:val="en-GB"/>
        </w:rPr>
        <w:t xml:space="preserve"> </w:t>
      </w:r>
      <w:r w:rsidRPr="000255BE">
        <w:rPr>
          <w:rFonts w:ascii="Cambria" w:hAnsi="Cambria"/>
          <w:lang w:val="en-GB"/>
        </w:rPr>
        <w:t xml:space="preserve">and therefore to understand the role of bacteria in the airways in health and disease, all these conditions must be excluded from so-called healthy cohorts and indeed from PBB groups. Only by ensuring that healthy respiratory controls are truly healthy and recruiting patients who would not normally be requiring a bronchoscopy, can the relevance of positive growth from </w:t>
      </w:r>
      <w:r w:rsidRPr="000255BE">
        <w:rPr>
          <w:rFonts w:ascii="Cambria" w:hAnsi="Cambria"/>
          <w:lang w:val="en-GB"/>
        </w:rPr>
        <w:lastRenderedPageBreak/>
        <w:t xml:space="preserve">BALs be ascertained. This is especially important following the advent of molecular techniques and the acknowledgement that the lower airways are not sterile. Closely safeguarding definitions of PBB and health will have a large impact on the number of patients it is possible to enrol in studies, but is imperative to understanding health and PBB as single entities. Such a focused study has never been performed. </w:t>
      </w:r>
    </w:p>
    <w:p w14:paraId="60C963AC" w14:textId="77777777" w:rsidR="00871C36" w:rsidRPr="000255BE" w:rsidRDefault="00871C36" w:rsidP="00871C36">
      <w:pPr>
        <w:spacing w:after="320" w:line="360" w:lineRule="auto"/>
        <w:jc w:val="both"/>
        <w:rPr>
          <w:rFonts w:ascii="Cambria" w:hAnsi="Cambria"/>
          <w:lang w:val="en-GB"/>
        </w:rPr>
      </w:pPr>
      <w:r w:rsidRPr="000255BE">
        <w:rPr>
          <w:rFonts w:ascii="Cambria" w:hAnsi="Cambria"/>
          <w:lang w:val="en-GB"/>
        </w:rPr>
        <w:t xml:space="preserve">In addition to ensuring that controls have good respiratory health and that those with PBB do not have multiple pathological processes occurring simultaneously, one must acknowledge the interplay of the upper airways when sampling the lungs. Bronchoscopy can be performed with anaesthesia being delivered via a laryngeal mask or an ET tube. Many anaesthetists favour the former as it relatively quick and easy to insert, but it may also enable contamination of the scope as it comes into contact with pooled secretions in the oropharynx and larynx; any subsequent growth from a BAL might therefore be misleading. Inserting a bronchoscope via an ET tube may offer more protection from upper airway bacteria but this remains unstudied. </w:t>
      </w:r>
    </w:p>
    <w:p w14:paraId="2901B885" w14:textId="7D80914C" w:rsidR="00871C36" w:rsidRPr="000255BE" w:rsidRDefault="00871C36" w:rsidP="00871C36">
      <w:pPr>
        <w:spacing w:after="320" w:line="360" w:lineRule="auto"/>
        <w:jc w:val="both"/>
        <w:rPr>
          <w:rFonts w:ascii="Cambria" w:hAnsi="Cambria"/>
          <w:lang w:val="en-GB"/>
        </w:rPr>
      </w:pPr>
      <w:r w:rsidRPr="000255BE">
        <w:rPr>
          <w:rFonts w:ascii="Cambria" w:hAnsi="Cambria"/>
          <w:lang w:val="en-GB"/>
        </w:rPr>
        <w:t xml:space="preserve">Aside from contamination at intubation, the effect of the upper on the lower airway is also of interest. Upper airway colonisation is established very early in life </w:t>
      </w:r>
      <w:r w:rsidRPr="000255BE">
        <w:rPr>
          <w:rFonts w:ascii="Cambria" w:hAnsi="Cambria"/>
          <w:lang w:val="en-GB"/>
        </w:rPr>
        <w:fldChar w:fldCharType="begin"/>
      </w:r>
      <w:r w:rsidR="00A91A2F">
        <w:rPr>
          <w:rFonts w:ascii="Cambria" w:hAnsi="Cambria"/>
          <w:lang w:val="en-GB"/>
        </w:rPr>
        <w:instrText xml:space="preserve"> ADDIN EN.CITE &lt;EndNote&gt;&lt;Cite&gt;&lt;Author&gt;Rotimi&lt;/Author&gt;&lt;Year&gt;1981&lt;/Year&gt;&lt;RecNum&gt;92&lt;/RecNum&gt;&lt;DisplayText&gt;(63)&lt;/DisplayText&gt;&lt;record&gt;&lt;rec-number&gt;92&lt;/rec-number&gt;&lt;foreign-keys&gt;&lt;key app="EN" db-id="per0rfd03wxadaevfw45dr2aw5rap5fvdzwp"&gt;92&lt;/key&gt;&lt;/foreign-keys&gt;&lt;ref-type name="Journal Article"&gt;17&lt;/ref-type&gt;&lt;contributors&gt;&lt;authors&gt;&lt;author&gt;Rotimi, V. O.&lt;/author&gt;&lt;author&gt;Duerden, B. I.&lt;/author&gt;&lt;/authors&gt;&lt;/contributors&gt;&lt;auth-address&gt;ROTIMI, VO (reprint author), UNIV SHEFFIELD,SCH MED,DEPT MED MICROBIOL,SHEFFIELD S10 2RX,S YORKSHIRE,ENGLAND&lt;/auth-address&gt;&lt;titles&gt;&lt;title&gt;The development of the bacterial flora in normal neonates&lt;/title&gt;&lt;secondary-title&gt;J. Med. Microbiol.&lt;/secondary-title&gt;&lt;/titles&gt;&lt;periodical&gt;&lt;full-title&gt;Journal of Medical Microbiology&lt;/full-title&gt;&lt;abbr-1&gt;J. Med. Microbiol.&lt;/abbr-1&gt;&lt;/periodical&gt;&lt;pages&gt;51-62&lt;/pages&gt;&lt;volume&gt;14&lt;/volume&gt;&lt;number&gt;1&lt;/number&gt;&lt;dates&gt;&lt;year&gt;1981&lt;/year&gt;&lt;/dates&gt;&lt;urls&gt;&lt;related-urls&gt;&lt;url&gt;&amp;lt;Go to ISI&amp;gt;://WOS:A1981LD61000005&lt;/url&gt;&lt;/related-urls&gt;&lt;/urls&gt;&lt;/record&gt;&lt;/Cite&gt;&lt;/EndNote&gt;</w:instrText>
      </w:r>
      <w:r w:rsidRPr="000255BE">
        <w:rPr>
          <w:rFonts w:ascii="Cambria" w:hAnsi="Cambria"/>
          <w:lang w:val="en-GB"/>
        </w:rPr>
        <w:fldChar w:fldCharType="separate"/>
      </w:r>
      <w:r w:rsidR="00A91A2F">
        <w:rPr>
          <w:rFonts w:ascii="Cambria" w:hAnsi="Cambria"/>
          <w:noProof/>
          <w:lang w:val="en-GB"/>
        </w:rPr>
        <w:t>(</w:t>
      </w:r>
      <w:hyperlink w:anchor="_ENREF_63" w:tooltip="Rotimi, 1981 #92" w:history="1">
        <w:r w:rsidR="009A355E">
          <w:rPr>
            <w:rFonts w:ascii="Cambria" w:hAnsi="Cambria"/>
            <w:noProof/>
            <w:lang w:val="en-GB"/>
          </w:rPr>
          <w:t>63</w:t>
        </w:r>
      </w:hyperlink>
      <w:r w:rsidR="00A91A2F">
        <w:rPr>
          <w:rFonts w:ascii="Cambria" w:hAnsi="Cambria"/>
          <w:noProof/>
          <w:lang w:val="en-GB"/>
        </w:rPr>
        <w:t>)</w:t>
      </w:r>
      <w:r w:rsidRPr="000255BE">
        <w:rPr>
          <w:rFonts w:ascii="Cambria" w:hAnsi="Cambria"/>
          <w:lang w:val="en-GB"/>
        </w:rPr>
        <w:fldChar w:fldCharType="end"/>
      </w:r>
      <w:r w:rsidRPr="000255BE">
        <w:rPr>
          <w:rFonts w:ascii="Cambria" w:hAnsi="Cambria"/>
          <w:lang w:val="en-GB"/>
        </w:rPr>
        <w:t xml:space="preserve"> and evolves, changing with the environment and iatrogenic intervention throughout childhood </w:t>
      </w:r>
      <w:r w:rsidRPr="000255BE">
        <w:rPr>
          <w:rFonts w:ascii="Cambria" w:hAnsi="Cambria"/>
          <w:lang w:val="en-GB"/>
        </w:rPr>
        <w:fldChar w:fldCharType="begin">
          <w:fldData xml:space="preserve">PEVuZE5vdGU+PENpdGU+PEF1dGhvcj5QcmluY2lwaTwvQXV0aG9yPjxZZWFyPjE5OTk8L1llYXI+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</w:fldData>
        </w:fldChar>
      </w:r>
      <w:r w:rsidR="00A91A2F">
        <w:rPr>
          <w:rFonts w:ascii="Cambria" w:hAnsi="Cambria"/>
          <w:lang w:val="en-GB"/>
        </w:rPr>
        <w:instrText xml:space="preserve"> ADDIN EN.CITE </w:instrText>
      </w:r>
      <w:r w:rsidR="00A91A2F">
        <w:rPr>
          <w:rFonts w:ascii="Cambria" w:hAnsi="Cambria"/>
          <w:lang w:val="en-GB"/>
        </w:rPr>
        <w:fldChar w:fldCharType="begin">
          <w:fldData xml:space="preserve">PEVuZE5vdGU+PENpdGU+PEF1dGhvcj5QcmluY2lwaTwvQXV0aG9yPjxZZWFyPjE5OTk8L1llYXI+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</w:fldData>
        </w:fldChar>
      </w:r>
      <w:r w:rsidR="00A91A2F">
        <w:rPr>
          <w:rFonts w:ascii="Cambria" w:hAnsi="Cambria"/>
          <w:lang w:val="en-GB"/>
        </w:rPr>
        <w:instrText xml:space="preserve"> ADDIN EN.CITE.DATA </w:instrText>
      </w:r>
      <w:r w:rsidR="00A91A2F">
        <w:rPr>
          <w:rFonts w:ascii="Cambria" w:hAnsi="Cambria"/>
          <w:lang w:val="en-GB"/>
        </w:rPr>
      </w:r>
      <w:r w:rsidR="00A91A2F">
        <w:rPr>
          <w:rFonts w:ascii="Cambria" w:hAnsi="Cambria"/>
          <w:lang w:val="en-GB"/>
        </w:rPr>
        <w:fldChar w:fldCharType="end"/>
      </w:r>
      <w:r w:rsidRPr="000255BE">
        <w:rPr>
          <w:rFonts w:ascii="Cambria" w:hAnsi="Cambria"/>
          <w:lang w:val="en-GB"/>
        </w:rPr>
      </w:r>
      <w:r w:rsidRPr="000255BE">
        <w:rPr>
          <w:rFonts w:ascii="Cambria" w:hAnsi="Cambria"/>
          <w:lang w:val="en-GB"/>
        </w:rPr>
        <w:fldChar w:fldCharType="separate"/>
      </w:r>
      <w:r w:rsidR="00A91A2F">
        <w:rPr>
          <w:rFonts w:ascii="Cambria" w:hAnsi="Cambria"/>
          <w:noProof/>
          <w:lang w:val="en-GB"/>
        </w:rPr>
        <w:t>(</w:t>
      </w:r>
      <w:hyperlink w:anchor="_ENREF_65" w:tooltip="Principi, 1999 #95" w:history="1">
        <w:r w:rsidR="009A355E">
          <w:rPr>
            <w:rFonts w:ascii="Cambria" w:hAnsi="Cambria"/>
            <w:noProof/>
            <w:lang w:val="en-GB"/>
          </w:rPr>
          <w:t>65-68</w:t>
        </w:r>
      </w:hyperlink>
      <w:r w:rsidR="00A91A2F">
        <w:rPr>
          <w:rFonts w:ascii="Cambria" w:hAnsi="Cambria"/>
          <w:noProof/>
          <w:lang w:val="en-GB"/>
        </w:rPr>
        <w:t>)</w:t>
      </w:r>
      <w:r w:rsidRPr="000255BE">
        <w:rPr>
          <w:rFonts w:ascii="Cambria" w:hAnsi="Cambria"/>
          <w:lang w:val="en-GB"/>
        </w:rPr>
        <w:fldChar w:fldCharType="end"/>
      </w:r>
      <w:r w:rsidRPr="000255BE">
        <w:rPr>
          <w:rFonts w:ascii="Cambria" w:hAnsi="Cambria"/>
          <w:lang w:val="en-GB"/>
        </w:rPr>
        <w:t xml:space="preserve">. The upper airways can be colonised with the same bacteria that would be considered pathogens in the lower airways, and bacterial concordance of the upper and lower airways has been demonstrated among Australian indigenous children with bronchiectasis </w:t>
      </w:r>
      <w:r w:rsidRPr="000255BE">
        <w:rPr>
          <w:rFonts w:ascii="Cambria" w:hAnsi="Cambria"/>
          <w:lang w:val="en-GB"/>
        </w:rPr>
        <w:fldChar w:fldCharType="begin"/>
      </w:r>
      <w:r w:rsidR="00A91A2F">
        <w:rPr>
          <w:rFonts w:ascii="Cambria" w:hAnsi="Cambria"/>
          <w:lang w:val="en-GB"/>
        </w:rPr>
        <w:instrText xml:space="preserve"> ADDIN EN.CITE &lt;EndNote&gt;&lt;Cite&gt;&lt;Author&gt;Hare&lt;/Author&gt;&lt;RecNum&gt;77&lt;/RecNum&gt;&lt;DisplayText&gt;(74)&lt;/DisplayText&gt;&lt;record&gt;&lt;rec-number&gt;77&lt;/rec-number&gt;&lt;foreign-keys&gt;&lt;key app="EN" db-id="per0rfd03wxadaevfw45dr2aw5rap5fvdzwp"&gt;77&lt;/key&gt;&lt;/foreign-keys&gt;&lt;ref-type name="Journal Article"&gt;17&lt;/ref-type&gt;&lt;contributors&gt;&lt;authors&gt;&lt;author&gt;Hare, KM&lt;/author&gt;&lt;author&gt;Grimwood, K&lt;/author&gt;&lt;author&gt;Leach, AJ&lt;/author&gt;&lt;author&gt;Smith-Vaughan, H&lt;/author&gt;&lt;author&gt;Torzillo, PJ&lt;/author&gt;&lt;author&gt;Morris, PS&lt;/author&gt;&lt;author&gt;Chang, AB&lt;/author&gt;&lt;/authors&gt;&lt;/contributors&gt;&lt;titles&gt;&lt;title&gt;Respiratory Bacterial Pathogens in the Nasopharynx and Lower Airways of Australian Indigenous Children with Bronchiectasis&lt;/title&gt;&lt;secondary-title&gt;J Pediatr&lt;/secondary-title&gt;&lt;/titles&gt;&lt;periodical&gt;&lt;full-title&gt;J Pediatr&lt;/full-title&gt;&lt;/periodical&gt;&lt;pages&gt;1001-1005&lt;/pages&gt;&lt;volume&gt;157&lt;/volume&gt;&lt;number&gt;6&lt;/number&gt;&lt;dates&gt;&lt;year&gt;2010&lt;/year&gt;&lt;/dates&gt;&lt;urls&gt;&lt;related-urls&gt;&lt;url&gt;&amp;lt;Go to ISI&amp;gt;://WOS:000284307200031&lt;/url&gt;&lt;/related-urls&gt;&lt;/urls&gt;&lt;/record&gt;&lt;/Cite&gt;&lt;/EndNote&gt;</w:instrText>
      </w:r>
      <w:r w:rsidRPr="000255BE">
        <w:rPr>
          <w:rFonts w:ascii="Cambria" w:hAnsi="Cambria"/>
          <w:lang w:val="en-GB"/>
        </w:rPr>
        <w:fldChar w:fldCharType="separate"/>
      </w:r>
      <w:r w:rsidR="00A91A2F">
        <w:rPr>
          <w:rFonts w:ascii="Cambria" w:hAnsi="Cambria"/>
          <w:noProof/>
          <w:lang w:val="en-GB"/>
        </w:rPr>
        <w:t>(</w:t>
      </w:r>
      <w:hyperlink w:anchor="_ENREF_74" w:tooltip="Hare, 2010 #77" w:history="1">
        <w:r w:rsidR="009A355E">
          <w:rPr>
            <w:rFonts w:ascii="Cambria" w:hAnsi="Cambria"/>
            <w:noProof/>
            <w:lang w:val="en-GB"/>
          </w:rPr>
          <w:t>74</w:t>
        </w:r>
      </w:hyperlink>
      <w:r w:rsidR="00A91A2F">
        <w:rPr>
          <w:rFonts w:ascii="Cambria" w:hAnsi="Cambria"/>
          <w:noProof/>
          <w:lang w:val="en-GB"/>
        </w:rPr>
        <w:t>)</w:t>
      </w:r>
      <w:r w:rsidRPr="000255BE">
        <w:rPr>
          <w:rFonts w:ascii="Cambria" w:hAnsi="Cambria"/>
          <w:lang w:val="en-GB"/>
        </w:rPr>
        <w:fldChar w:fldCharType="end"/>
      </w:r>
      <w:r w:rsidRPr="000255BE">
        <w:rPr>
          <w:rFonts w:ascii="Cambria" w:hAnsi="Cambria"/>
          <w:lang w:val="en-GB"/>
        </w:rPr>
        <w:t xml:space="preserve">. This raises the question whether children whose upper airways are colonised with bacteria considered pathogens in the lower airways should be treated with antibiotics, although the concordance of optimised samples from the upper and lower airways in health and disease has not been accurately established </w:t>
      </w:r>
      <w:r w:rsidRPr="000255BE">
        <w:rPr>
          <w:rFonts w:ascii="Cambria" w:hAnsi="Cambria"/>
          <w:lang w:val="en-GB"/>
        </w:rPr>
        <w:fldChar w:fldCharType="begin"/>
      </w:r>
      <w:r w:rsidR="00A91A2F">
        <w:rPr>
          <w:rFonts w:ascii="Cambria" w:hAnsi="Cambria"/>
          <w:lang w:val="en-GB"/>
        </w:rPr>
        <w:instrText xml:space="preserve"> ADDIN EN.CITE &lt;EndNote&gt;&lt;Cite&gt;&lt;Author&gt;Marsh&lt;/Author&gt;&lt;Year&gt;2016&lt;/Year&gt;&lt;RecNum&gt;205&lt;/RecNum&gt;&lt;DisplayText&gt;(76)&lt;/DisplayText&gt;&lt;record&gt;&lt;rec-number&gt;205&lt;/rec-number&gt;&lt;foreign-keys&gt;&lt;key app="EN" db-id="per0rfd03wxadaevfw45dr2aw5rap5fvdzwp"&gt;205&lt;/key&gt;&lt;/foreign-keys&gt;&lt;ref-type name="Journal Article"&gt;17&lt;/ref-type&gt;&lt;contributors&gt;&lt;authors&gt;&lt;author&gt;Marsh, RL&lt;/author&gt;&lt;author&gt;Kaestli, M&lt;/author&gt;&lt;author&gt;Chang, AB&lt;/author&gt;&lt;author&gt;Binks, MJ&lt;/author&gt;&lt;author&gt;Pope, CE&lt;/author&gt;&lt;author&gt;Hoffman, LR&lt;/author&gt;&lt;author&gt;Smith-Vaughan, HC&lt;/author&gt;&lt;/authors&gt;&lt;/contributors&gt;&lt;titles&gt;&lt;title&gt;The microbiota in bronchoalveolar lavage from young children with chronic lung disease includes taxa present in both the oropharynx and nasopharynx&lt;/title&gt;&lt;secondary-title&gt;Microbiome&lt;/secondary-title&gt;&lt;/titles&gt;&lt;periodical&gt;&lt;full-title&gt;Microbiome&lt;/full-title&gt;&lt;/periodical&gt;&lt;pages&gt;37&lt;/pages&gt;&lt;volume&gt;4&lt;/volume&gt;&lt;number&gt;1&lt;/number&gt;&lt;dates&gt;&lt;year&gt;2016&lt;/year&gt;&lt;/dates&gt;&lt;urls&gt;&lt;/urls&gt;&lt;/record&gt;&lt;/Cite&gt;&lt;/EndNote&gt;</w:instrText>
      </w:r>
      <w:r w:rsidRPr="000255BE">
        <w:rPr>
          <w:rFonts w:ascii="Cambria" w:hAnsi="Cambria"/>
          <w:lang w:val="en-GB"/>
        </w:rPr>
        <w:fldChar w:fldCharType="separate"/>
      </w:r>
      <w:r w:rsidR="00A91A2F">
        <w:rPr>
          <w:rFonts w:ascii="Cambria" w:hAnsi="Cambria"/>
          <w:noProof/>
          <w:lang w:val="en-GB"/>
        </w:rPr>
        <w:t>(</w:t>
      </w:r>
      <w:hyperlink w:anchor="_ENREF_76" w:tooltip="Marsh, 2016 #205" w:history="1">
        <w:r w:rsidR="009A355E">
          <w:rPr>
            <w:rFonts w:ascii="Cambria" w:hAnsi="Cambria"/>
            <w:noProof/>
            <w:lang w:val="en-GB"/>
          </w:rPr>
          <w:t>76</w:t>
        </w:r>
      </w:hyperlink>
      <w:r w:rsidR="00A91A2F">
        <w:rPr>
          <w:rFonts w:ascii="Cambria" w:hAnsi="Cambria"/>
          <w:noProof/>
          <w:lang w:val="en-GB"/>
        </w:rPr>
        <w:t>)</w:t>
      </w:r>
      <w:r w:rsidRPr="000255BE">
        <w:rPr>
          <w:rFonts w:ascii="Cambria" w:hAnsi="Cambria"/>
          <w:lang w:val="en-GB"/>
        </w:rPr>
        <w:fldChar w:fldCharType="end"/>
      </w:r>
      <w:r w:rsidRPr="000255BE">
        <w:rPr>
          <w:rFonts w:ascii="Cambria" w:hAnsi="Cambria"/>
          <w:lang w:val="en-GB"/>
        </w:rPr>
        <w:t xml:space="preserve">.  </w:t>
      </w:r>
    </w:p>
    <w:p w14:paraId="42108388" w14:textId="05CBC040" w:rsidR="00871C36" w:rsidRPr="000255BE" w:rsidRDefault="00871C36" w:rsidP="00871C36">
      <w:pPr>
        <w:spacing w:after="320" w:line="360" w:lineRule="auto"/>
        <w:jc w:val="both"/>
        <w:rPr>
          <w:rFonts w:ascii="Cambria" w:hAnsi="Cambria"/>
          <w:lang w:val="en-GB"/>
        </w:rPr>
      </w:pPr>
      <w:r w:rsidRPr="000255BE">
        <w:rPr>
          <w:rFonts w:ascii="Cambria" w:hAnsi="Cambria"/>
          <w:lang w:val="en-GB"/>
        </w:rPr>
        <w:t xml:space="preserve">Recurrent viral URTIs are common in children with PBB. It has been postulated that an insult to the lower airways by a virus may provide the niche necessary to allow the establishment of PBB as described in the vicious circle hypothesis </w:t>
      </w:r>
      <w:r w:rsidRPr="000255BE">
        <w:rPr>
          <w:rFonts w:ascii="Cambria" w:hAnsi="Cambria"/>
          <w:lang w:val="en-GB"/>
        </w:rPr>
        <w:fldChar w:fldCharType="begin"/>
      </w:r>
      <w:r w:rsidR="00A91A2F">
        <w:rPr>
          <w:rFonts w:ascii="Cambria" w:hAnsi="Cambria"/>
          <w:lang w:val="en-GB"/>
        </w:rPr>
        <w:instrText xml:space="preserve"> ADDIN EN.CITE &lt;EndNote&gt;&lt;Cite&gt;&lt;Author&gt;Cole&lt;/Author&gt;&lt;Year&gt;1986&lt;/Year&gt;&lt;RecNum&gt;96&lt;/RecNum&gt;&lt;DisplayText&gt;(38)&lt;/DisplayText&gt;&lt;record&gt;&lt;rec-number&gt;96&lt;/rec-number&gt;&lt;foreign-keys&gt;&lt;key app="EN" db-id="per0rfd03wxadaevfw45dr2aw5rap5fvdzwp"&gt;96&lt;/key&gt;&lt;/foreign-keys&gt;&lt;ref-type name="Journal Article"&gt;17&lt;/ref-type&gt;&lt;contributors&gt;&lt;authors&gt;&lt;author&gt;Cole, PJ&lt;/author&gt;&lt;/authors&gt;&lt;/contributors&gt;&lt;titles&gt;&lt;title&gt;Inflammation: a two-edged sword. The model of bronchiectasis&lt;/title&gt;&lt;secondary-title&gt;Eur J Respir Dis Suppl&lt;/secondary-title&gt;&lt;/titles&gt;&lt;periodical&gt;&lt;full-title&gt;Eur J Respir Dis Suppl&lt;/full-title&gt;&lt;/periodical&gt;&lt;pages&gt;6-15&lt;/pages&gt;&lt;volume&gt;147&lt;/volume&gt;&lt;dates&gt;&lt;year&gt;1986&lt;/year&gt;&lt;/dates&gt;&lt;urls&gt;&lt;related-urls&gt;&lt;url&gt;&amp;lt;Go to ISI&amp;gt;://MEDLINE:3533593&lt;/url&gt;&lt;/related-urls&gt;&lt;/urls&gt;&lt;/record&gt;&lt;/Cite&gt;&lt;/EndNote&gt;</w:instrText>
      </w:r>
      <w:r w:rsidRPr="000255BE">
        <w:rPr>
          <w:rFonts w:ascii="Cambria" w:hAnsi="Cambria"/>
          <w:lang w:val="en-GB"/>
        </w:rPr>
        <w:fldChar w:fldCharType="separate"/>
      </w:r>
      <w:r w:rsidR="00A91A2F">
        <w:rPr>
          <w:rFonts w:ascii="Cambria" w:hAnsi="Cambria"/>
          <w:noProof/>
          <w:lang w:val="en-GB"/>
        </w:rPr>
        <w:t>(</w:t>
      </w:r>
      <w:hyperlink w:anchor="_ENREF_38" w:tooltip="Cole, 1986 #96" w:history="1">
        <w:r w:rsidR="009A355E">
          <w:rPr>
            <w:rFonts w:ascii="Cambria" w:hAnsi="Cambria"/>
            <w:noProof/>
            <w:lang w:val="en-GB"/>
          </w:rPr>
          <w:t>38</w:t>
        </w:r>
      </w:hyperlink>
      <w:r w:rsidR="00A91A2F">
        <w:rPr>
          <w:rFonts w:ascii="Cambria" w:hAnsi="Cambria"/>
          <w:noProof/>
          <w:lang w:val="en-GB"/>
        </w:rPr>
        <w:t>)</w:t>
      </w:r>
      <w:r w:rsidRPr="000255BE">
        <w:rPr>
          <w:rFonts w:ascii="Cambria" w:hAnsi="Cambria"/>
          <w:lang w:val="en-GB"/>
        </w:rPr>
        <w:fldChar w:fldCharType="end"/>
      </w:r>
      <w:r w:rsidRPr="000255BE">
        <w:rPr>
          <w:rFonts w:ascii="Cambria" w:hAnsi="Cambria"/>
          <w:lang w:val="en-GB"/>
        </w:rPr>
        <w:t xml:space="preserve">.  Airway neutrophilia has been shown to significantly increase with a bacteria-viral </w:t>
      </w:r>
      <w:r w:rsidRPr="000255BE">
        <w:rPr>
          <w:rFonts w:ascii="Cambria" w:hAnsi="Cambria"/>
          <w:lang w:val="en-GB"/>
        </w:rPr>
        <w:lastRenderedPageBreak/>
        <w:t xml:space="preserve">co-infection </w:t>
      </w:r>
      <w:r w:rsidRPr="000255BE">
        <w:rPr>
          <w:rFonts w:ascii="Cambria" w:hAnsi="Cambria"/>
          <w:lang w:val="en-GB"/>
        </w:rPr>
        <w:fldChar w:fldCharType="begin"/>
      </w:r>
      <w:r w:rsidR="00A91A2F">
        <w:rPr>
          <w:rFonts w:ascii="Cambria" w:hAnsi="Cambria"/>
          <w:lang w:val="en-GB"/>
        </w:rPr>
        <w:instrText xml:space="preserve"> ADDIN EN.CITE &lt;EndNote&gt;&lt;Cite&gt;&lt;Author&gt;Wurzel&lt;/Author&gt;&lt;Year&gt;2014&lt;/Year&gt;&lt;RecNum&gt;206&lt;/RecNum&gt;&lt;DisplayText&gt;(43)&lt;/DisplayText&gt;&lt;record&gt;&lt;rec-number&gt;206&lt;/rec-number&gt;&lt;foreign-keys&gt;&lt;key app="EN" db-id="per0rfd03wxadaevfw45dr2aw5rap5fvdzwp"&gt;206&lt;/key&gt;&lt;/foreign-keys&gt;&lt;ref-type name="Journal Article"&gt;17&lt;/ref-type&gt;&lt;contributors&gt;&lt;authors&gt;&lt;author&gt;Wurzel, DF&lt;/author&gt;&lt;author&gt;Marchant, JM&lt;/author&gt;&lt;author&gt;Clark, JE&lt;/author&gt;&lt;author&gt;Brent Masters, I&lt;/author&gt;&lt;author&gt;Yerkovich, ST&lt;/author&gt;&lt;author&gt;Upham, JW&lt;/author&gt;&lt;author&gt;Chang, AB&lt;/author&gt;&lt;/authors&gt;&lt;/contributors&gt;&lt;titles&gt;&lt;title&gt;Wet Cough in Children: Infective and Inflammatory Characteristics in Broncho-Alveolar Lavage Fluid&lt;/title&gt;&lt;secondary-title&gt;Pediatr Pulmonol&lt;/secondary-title&gt;&lt;/titles&gt;&lt;periodical&gt;&lt;full-title&gt;Pediatr Pulmonol&lt;/full-title&gt;&lt;/periodical&gt;&lt;pages&gt;561-568&lt;/pages&gt;&lt;volume&gt;49&lt;/volume&gt;&lt;dates&gt;&lt;year&gt;2014&lt;/year&gt;&lt;/dates&gt;&lt;urls&gt;&lt;/urls&gt;&lt;/record&gt;&lt;/Cite&gt;&lt;/EndNote&gt;</w:instrText>
      </w:r>
      <w:r w:rsidRPr="000255BE">
        <w:rPr>
          <w:rFonts w:ascii="Cambria" w:hAnsi="Cambria"/>
          <w:lang w:val="en-GB"/>
        </w:rPr>
        <w:fldChar w:fldCharType="separate"/>
      </w:r>
      <w:r w:rsidR="00A91A2F">
        <w:rPr>
          <w:rFonts w:ascii="Cambria" w:hAnsi="Cambria"/>
          <w:noProof/>
          <w:lang w:val="en-GB"/>
        </w:rPr>
        <w:t>(</w:t>
      </w:r>
      <w:hyperlink w:anchor="_ENREF_43" w:tooltip="Wurzel, 2014 #206" w:history="1">
        <w:r w:rsidR="009A355E">
          <w:rPr>
            <w:rFonts w:ascii="Cambria" w:hAnsi="Cambria"/>
            <w:noProof/>
            <w:lang w:val="en-GB"/>
          </w:rPr>
          <w:t>43</w:t>
        </w:r>
      </w:hyperlink>
      <w:r w:rsidR="00A91A2F">
        <w:rPr>
          <w:rFonts w:ascii="Cambria" w:hAnsi="Cambria"/>
          <w:noProof/>
          <w:lang w:val="en-GB"/>
        </w:rPr>
        <w:t>)</w:t>
      </w:r>
      <w:r w:rsidRPr="000255BE">
        <w:rPr>
          <w:rFonts w:ascii="Cambria" w:hAnsi="Cambria"/>
          <w:lang w:val="en-GB"/>
        </w:rPr>
        <w:fldChar w:fldCharType="end"/>
      </w:r>
      <w:r w:rsidRPr="000255BE">
        <w:rPr>
          <w:rFonts w:ascii="Cambria" w:hAnsi="Cambria"/>
          <w:lang w:val="en-GB"/>
        </w:rPr>
        <w:t xml:space="preserve"> but as with bacteria, the presence of viruses in the lower airways of carefully selected healthy controls and in children specifically with PBB alone has not been ascertained. </w:t>
      </w:r>
    </w:p>
    <w:p w14:paraId="56DB60DE" w14:textId="7D2203C6" w:rsidR="000143AC" w:rsidRDefault="00871C36" w:rsidP="00871C36">
      <w:pPr>
        <w:spacing w:after="320" w:line="360" w:lineRule="auto"/>
        <w:jc w:val="both"/>
        <w:rPr>
          <w:rFonts w:ascii="Cambria" w:hAnsi="Cambria"/>
          <w:lang w:val="en-GB"/>
        </w:rPr>
      </w:pPr>
      <w:r w:rsidRPr="000255BE">
        <w:rPr>
          <w:rFonts w:ascii="Cambria" w:hAnsi="Cambria"/>
          <w:lang w:val="en-GB"/>
        </w:rPr>
        <w:t xml:space="preserve">Increasing the understanding of the microbiota of the airways in PBB and normal health will help clinicians interpret BAL results and aid decision-making when considering treatment options. In SCH there is a large population of children with PBB who usually demonstrate symptomatic improvement with antibiotics targeted at the commonest three pathogens, </w:t>
      </w:r>
      <w:r w:rsidRPr="000255BE">
        <w:rPr>
          <w:rFonts w:ascii="Cambria" w:hAnsi="Cambria"/>
          <w:i/>
          <w:lang w:val="en-GB"/>
        </w:rPr>
        <w:t>H. influenzae</w:t>
      </w:r>
      <w:r w:rsidRPr="000255BE">
        <w:rPr>
          <w:rFonts w:ascii="Cambria" w:hAnsi="Cambria"/>
          <w:lang w:val="en-GB"/>
        </w:rPr>
        <w:t xml:space="preserve">, </w:t>
      </w:r>
      <w:r w:rsidRPr="000255BE">
        <w:rPr>
          <w:rFonts w:ascii="Cambria" w:hAnsi="Cambria"/>
          <w:i/>
          <w:lang w:val="en-GB"/>
        </w:rPr>
        <w:t>S. pneumoniae</w:t>
      </w:r>
      <w:r w:rsidRPr="000255BE">
        <w:rPr>
          <w:rFonts w:ascii="Cambria" w:hAnsi="Cambria"/>
          <w:lang w:val="en-GB"/>
        </w:rPr>
        <w:t xml:space="preserve"> and </w:t>
      </w:r>
      <w:r w:rsidRPr="000255BE">
        <w:rPr>
          <w:rFonts w:ascii="Cambria" w:hAnsi="Cambria"/>
          <w:i/>
          <w:lang w:val="en-GB"/>
        </w:rPr>
        <w:t xml:space="preserve">M. catarrhalis </w:t>
      </w:r>
      <w:r w:rsidRPr="000255BE">
        <w:rPr>
          <w:rFonts w:ascii="Cambria" w:hAnsi="Cambria"/>
        </w:rPr>
        <w:fldChar w:fldCharType="begin">
          <w:fldData xml:space="preserve">PEVuZE5vdGU+PENpdGU+PEF1dGhvcj5NYXJjaGFudDwvQXV0aG9yPjxZZWFyPjIwMDg8L1llYXI+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PEVuZE5vdGU+PENpdGU+PEF1dGhvcj5NYXJjaGFudDwvQXV0aG9yPjxZZWFyPjIwMDg8L1llYXI+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13" w:tooltip="Zgherea, 2012 #73" w:history="1">
        <w:r w:rsidR="009A355E">
          <w:rPr>
            <w:rFonts w:ascii="Cambria" w:hAnsi="Cambria"/>
            <w:noProof/>
          </w:rPr>
          <w:t>13</w:t>
        </w:r>
      </w:hyperlink>
      <w:r w:rsidR="00A91A2F">
        <w:rPr>
          <w:rFonts w:ascii="Cambria" w:hAnsi="Cambria"/>
          <w:noProof/>
        </w:rPr>
        <w:t xml:space="preserve">, </w:t>
      </w:r>
      <w:hyperlink w:anchor="_ENREF_20" w:tooltip="Douros,  #72" w:history="1">
        <w:r w:rsidR="009A355E">
          <w:rPr>
            <w:rFonts w:ascii="Cambria" w:hAnsi="Cambria"/>
            <w:noProof/>
          </w:rPr>
          <w:t>20</w:t>
        </w:r>
      </w:hyperlink>
      <w:r w:rsidR="00A91A2F">
        <w:rPr>
          <w:rFonts w:ascii="Cambria" w:hAnsi="Cambria"/>
          <w:noProof/>
        </w:rPr>
        <w:t xml:space="preserve">, </w:t>
      </w:r>
      <w:hyperlink w:anchor="_ENREF_23" w:tooltip="Marchant, 2006 #38" w:history="1">
        <w:r w:rsidR="009A355E">
          <w:rPr>
            <w:rFonts w:ascii="Cambria" w:hAnsi="Cambria"/>
            <w:noProof/>
          </w:rPr>
          <w:t>23</w:t>
        </w:r>
      </w:hyperlink>
      <w:r w:rsidR="00A91A2F">
        <w:rPr>
          <w:rFonts w:ascii="Cambria" w:hAnsi="Cambria"/>
          <w:noProof/>
        </w:rPr>
        <w:t xml:space="preserve">, </w:t>
      </w:r>
      <w:hyperlink w:anchor="_ENREF_29" w:tooltip="Donnelly, 2007 #40" w:history="1">
        <w:r w:rsidR="009A355E">
          <w:rPr>
            <w:rFonts w:ascii="Cambria" w:hAnsi="Cambria"/>
            <w:noProof/>
          </w:rPr>
          <w:t>29</w:t>
        </w:r>
      </w:hyperlink>
      <w:r w:rsidR="00A91A2F">
        <w:rPr>
          <w:rFonts w:ascii="Cambria" w:hAnsi="Cambria"/>
          <w:noProof/>
        </w:rPr>
        <w:t xml:space="preserve">, </w:t>
      </w:r>
      <w:hyperlink w:anchor="_ENREF_33" w:tooltip="Wurzel, 2016 #197" w:history="1">
        <w:r w:rsidR="009A355E">
          <w:rPr>
            <w:rFonts w:ascii="Cambria" w:hAnsi="Cambria"/>
            <w:noProof/>
          </w:rPr>
          <w:t>33</w:t>
        </w:r>
      </w:hyperlink>
      <w:r w:rsidR="00A91A2F">
        <w:rPr>
          <w:rFonts w:ascii="Cambria" w:hAnsi="Cambria"/>
          <w:noProof/>
        </w:rPr>
        <w:t xml:space="preserve">, </w:t>
      </w:r>
      <w:hyperlink w:anchor="_ENREF_35" w:tooltip="Kompare,  #74" w:history="1">
        <w:r w:rsidR="009A355E">
          <w:rPr>
            <w:rFonts w:ascii="Cambria" w:hAnsi="Cambria"/>
            <w:noProof/>
          </w:rPr>
          <w:t>35</w:t>
        </w:r>
      </w:hyperlink>
      <w:r w:rsidR="00A91A2F">
        <w:rPr>
          <w:rFonts w:ascii="Cambria" w:hAnsi="Cambria"/>
          <w:noProof/>
        </w:rPr>
        <w:t xml:space="preserve">, </w:t>
      </w:r>
      <w:hyperlink w:anchor="_ENREF_40" w:tooltip="Marchant, 2008 #43" w:history="1">
        <w:r w:rsidR="009A355E">
          <w:rPr>
            <w:rFonts w:ascii="Cambria" w:hAnsi="Cambria"/>
            <w:noProof/>
          </w:rPr>
          <w:t>40</w:t>
        </w:r>
      </w:hyperlink>
      <w:r w:rsidR="00A91A2F">
        <w:rPr>
          <w:rFonts w:ascii="Cambria" w:hAnsi="Cambria"/>
          <w:noProof/>
        </w:rPr>
        <w:t>)</w:t>
      </w:r>
      <w:r w:rsidRPr="000255BE">
        <w:rPr>
          <w:rFonts w:ascii="Cambria" w:hAnsi="Cambria"/>
        </w:rPr>
        <w:fldChar w:fldCharType="end"/>
      </w:r>
      <w:r w:rsidRPr="000255BE">
        <w:rPr>
          <w:rFonts w:ascii="Cambria" w:hAnsi="Cambria"/>
        </w:rPr>
        <w:t xml:space="preserve"> for durations longer than would be prescribed in primary care, namely two to four weeks. T</w:t>
      </w:r>
      <w:r w:rsidRPr="000255BE">
        <w:rPr>
          <w:rFonts w:ascii="Cambria" w:hAnsi="Cambria"/>
          <w:lang w:val="en-GB"/>
        </w:rPr>
        <w:t xml:space="preserve">here is still no consensus regarding the optimum management of chronic cough in children </w:t>
      </w:r>
      <w:r w:rsidRPr="000255BE">
        <w:rPr>
          <w:rFonts w:ascii="Cambria" w:hAnsi="Cambria"/>
          <w:lang w:val="en-GB"/>
        </w:rPr>
        <w:fldChar w:fldCharType="begin"/>
      </w:r>
      <w:r w:rsidR="00A91A2F">
        <w:rPr>
          <w:rFonts w:ascii="Cambria" w:hAnsi="Cambria"/>
          <w:lang w:val="en-GB"/>
        </w:rPr>
        <w:instrText xml:space="preserve"> ADDIN EN.CITE &lt;EndNote&gt;&lt;Cite&gt;&lt;Author&gt;Marchant&lt;/Author&gt;&lt;Year&gt;2005&lt;/Year&gt;&lt;RecNum&gt;198&lt;/RecNum&gt;&lt;DisplayText&gt;(51)&lt;/DisplayText&gt;&lt;record&gt;&lt;rec-number&gt;198&lt;/rec-number&gt;&lt;foreign-keys&gt;&lt;key app="EN" db-id="per0rfd03wxadaevfw45dr2aw5rap5fvdzwp"&gt;198&lt;/key&gt;&lt;/foreign-keys&gt;&lt;ref-type name="Journal Article"&gt;17&lt;/ref-type&gt;&lt;contributors&gt;&lt;authors&gt;&lt;author&gt;Marchant, JM&lt;/author&gt;&lt;author&gt;Morris, P&lt;/author&gt;&lt;author&gt;Gaffney, JT&lt;/author&gt;&lt;author&gt;Chang, AB&lt;/author&gt;&lt;/authors&gt;&lt;/contributors&gt;&lt;titles&gt;&lt;title&gt;Antibiotics for prolonged moist cough in children&lt;/title&gt;&lt;secondary-title&gt;Cochrane Database Syst Rev&lt;/secondary-title&gt;&lt;/titles&gt;&lt;periodical&gt;&lt;full-title&gt;Cochrane Database Syst Rev&lt;/full-title&gt;&lt;/periodical&gt;&lt;pages&gt;CD004822&lt;/pages&gt;&lt;volume&gt;19&lt;/volume&gt;&lt;number&gt;4&lt;/number&gt;&lt;dates&gt;&lt;year&gt;2005&lt;/year&gt;&lt;/dates&gt;&lt;urls&gt;&lt;/urls&gt;&lt;/record&gt;&lt;/Cite&gt;&lt;/EndNote&gt;</w:instrText>
      </w:r>
      <w:r w:rsidRPr="000255BE">
        <w:rPr>
          <w:rFonts w:ascii="Cambria" w:hAnsi="Cambria"/>
          <w:lang w:val="en-GB"/>
        </w:rPr>
        <w:fldChar w:fldCharType="separate"/>
      </w:r>
      <w:r w:rsidR="00A91A2F">
        <w:rPr>
          <w:rFonts w:ascii="Cambria" w:hAnsi="Cambria"/>
          <w:noProof/>
          <w:lang w:val="en-GB"/>
        </w:rPr>
        <w:t>(</w:t>
      </w:r>
      <w:hyperlink w:anchor="_ENREF_51" w:tooltip="Marchant, 2005 #198" w:history="1">
        <w:r w:rsidR="009A355E">
          <w:rPr>
            <w:rFonts w:ascii="Cambria" w:hAnsi="Cambria"/>
            <w:noProof/>
            <w:lang w:val="en-GB"/>
          </w:rPr>
          <w:t>51</w:t>
        </w:r>
      </w:hyperlink>
      <w:r w:rsidR="00A91A2F">
        <w:rPr>
          <w:rFonts w:ascii="Cambria" w:hAnsi="Cambria"/>
          <w:noProof/>
          <w:lang w:val="en-GB"/>
        </w:rPr>
        <w:t>)</w:t>
      </w:r>
      <w:r w:rsidRPr="000255BE">
        <w:rPr>
          <w:rFonts w:ascii="Cambria" w:hAnsi="Cambria"/>
          <w:lang w:val="en-GB"/>
        </w:rPr>
        <w:fldChar w:fldCharType="end"/>
      </w:r>
      <w:r w:rsidRPr="000255BE">
        <w:rPr>
          <w:rFonts w:ascii="Cambria" w:hAnsi="Cambria"/>
          <w:lang w:val="en-GB"/>
        </w:rPr>
        <w:t xml:space="preserve">, including those with PBB. Many centres do not treat as aggressively with antibiotics, usually penicillins and cephalosporins, often opting for shorter antibiotic courses. The concern is that ignoring or undertreating those with PBB could have serious consequences and could lead to bronchiectasis </w:t>
      </w:r>
      <w:r w:rsidRPr="000255BE">
        <w:rPr>
          <w:rFonts w:ascii="Cambria" w:hAnsi="Cambria"/>
          <w:lang w:val="en-GB"/>
        </w:rPr>
        <w:fldChar w:fldCharType="begin"/>
      </w:r>
      <w:r w:rsidR="00A91A2F">
        <w:rPr>
          <w:rFonts w:ascii="Cambria" w:hAnsi="Cambria"/>
          <w:lang w:val="en-GB"/>
        </w:rPr>
        <w:instrText xml:space="preserve"> ADDIN EN.CITE &lt;EndNote&gt;&lt;Cite&gt;&lt;Author&gt;Douros&lt;/Author&gt;&lt;RecNum&gt;72&lt;/RecNum&gt;&lt;DisplayText&gt;(20, 33)&lt;/DisplayText&gt;&lt;record&gt;&lt;rec-number&gt;72&lt;/rec-number&gt;&lt;foreign-keys&gt;&lt;key app="EN" db-id="per0rfd03wxadaevfw45dr2aw5rap5fvdzwp"&gt;72&lt;/key&gt;&lt;/foreign-keys&gt;&lt;ref-type name="Journal Article"&gt;17&lt;/ref-type&gt;&lt;contributors&gt;&lt;authors&gt;&lt;author&gt;Douros, K&lt;/author&gt;&lt;author&gt;Alexopoulou, E&lt;/author&gt;&lt;author&gt;Nicopoulou, A&lt;/author&gt;&lt;author&gt;Anthracopoulos, MB.&lt;/author&gt;&lt;author&gt;Fretzayas, A&lt;/author&gt;&lt;author&gt;Yiallouros, P&lt;/author&gt;&lt;author&gt;Nicolaidou, P&lt;/author&gt;&lt;author&gt;Priftis, KN&lt;/author&gt;&lt;/authors&gt;&lt;/contributors&gt;&lt;titles&gt;&lt;title&gt;Bronchoscopic and High-Resolution CT Scan Findings in Children With Chronic Wet Cough&lt;/title&gt;&lt;secondary-title&gt;Chest&lt;/secondary-title&gt;&lt;/titles&gt;&lt;periodical&gt;&lt;full-title&gt;Chest&lt;/full-title&gt;&lt;/periodical&gt;&lt;pages&gt;317-323&lt;/pages&gt;&lt;volume&gt;140&lt;/volume&gt;&lt;number&gt;2&lt;/number&gt;&lt;dates&gt;&lt;/dates&gt;&lt;urls&gt;&lt;related-urls&gt;&lt;url&gt;&amp;lt;Go to ISI&amp;gt;://WOS:000293994100014&lt;/url&gt;&lt;/related-urls&gt;&lt;/urls&gt;&lt;/record&gt;&lt;/Cite&gt;&lt;Cite&gt;&lt;Author&gt;Wurzel&lt;/Author&gt;&lt;Year&gt;2016&lt;/Year&gt;&lt;RecNum&gt;197&lt;/RecNum&gt;&lt;record&gt;&lt;rec-number&gt;197&lt;/rec-number&gt;&lt;foreign-keys&gt;&lt;key app="EN" db-id="per0rfd03wxadaevfw45dr2aw5rap5fvdzwp"&gt;197&lt;/key&gt;&lt;/foreign-keys&gt;&lt;ref-type name="Journal Article"&gt;17&lt;/ref-type&gt;&lt;contributors&gt;&lt;authors&gt;&lt;author&gt;Wurzel, DF&lt;/author&gt;&lt;author&gt;Marchant, JM&lt;/author&gt;&lt;author&gt;Yerkovich, ST&lt;/author&gt;&lt;author&gt;Upham, JW&lt;/author&gt;&lt;author&gt;Petsky, HL&lt;/author&gt;&lt;author&gt;Smith-Vaughan, H&lt;/author&gt;&lt;author&gt;Masters, B&lt;/author&gt;&lt;author&gt;Buntain, H&lt;/author&gt;&lt;author&gt;Chang, AB &lt;/author&gt;&lt;/authors&gt;&lt;/contributors&gt;&lt;titles&gt;&lt;title&gt;Protracted Bacterial Bronchitis in Children: Natural History and Risk Factors for Bronchiectasis&lt;/title&gt;&lt;secondary-title&gt;Chest&lt;/secondary-title&gt;&lt;/titles&gt;&lt;periodical&gt;&lt;full-title&gt;Chest&lt;/full-title&gt;&lt;/periodical&gt;&lt;pages&gt;1101-1108&lt;/pages&gt;&lt;volume&gt;150&lt;/volume&gt;&lt;number&gt;5&lt;/number&gt;&lt;dates&gt;&lt;year&gt;2016&lt;/year&gt;&lt;/dates&gt;&lt;urls&gt;&lt;/urls&gt;&lt;/record&gt;&lt;/Cite&gt;&lt;/EndNote&gt;</w:instrText>
      </w:r>
      <w:r w:rsidRPr="000255BE">
        <w:rPr>
          <w:rFonts w:ascii="Cambria" w:hAnsi="Cambria"/>
          <w:lang w:val="en-GB"/>
        </w:rPr>
        <w:fldChar w:fldCharType="separate"/>
      </w:r>
      <w:r w:rsidR="00A91A2F">
        <w:rPr>
          <w:rFonts w:ascii="Cambria" w:hAnsi="Cambria"/>
          <w:noProof/>
          <w:lang w:val="en-GB"/>
        </w:rPr>
        <w:t>(</w:t>
      </w:r>
      <w:hyperlink w:anchor="_ENREF_20" w:tooltip="Douros,  #72" w:history="1">
        <w:r w:rsidR="009A355E">
          <w:rPr>
            <w:rFonts w:ascii="Cambria" w:hAnsi="Cambria"/>
            <w:noProof/>
            <w:lang w:val="en-GB"/>
          </w:rPr>
          <w:t>20</w:t>
        </w:r>
      </w:hyperlink>
      <w:r w:rsidR="00A91A2F">
        <w:rPr>
          <w:rFonts w:ascii="Cambria" w:hAnsi="Cambria"/>
          <w:noProof/>
          <w:lang w:val="en-GB"/>
        </w:rPr>
        <w:t xml:space="preserve">, </w:t>
      </w:r>
      <w:hyperlink w:anchor="_ENREF_33" w:tooltip="Wurzel, 2016 #197" w:history="1">
        <w:r w:rsidR="009A355E">
          <w:rPr>
            <w:rFonts w:ascii="Cambria" w:hAnsi="Cambria"/>
            <w:noProof/>
            <w:lang w:val="en-GB"/>
          </w:rPr>
          <w:t>33</w:t>
        </w:r>
      </w:hyperlink>
      <w:r w:rsidR="00A91A2F">
        <w:rPr>
          <w:rFonts w:ascii="Cambria" w:hAnsi="Cambria"/>
          <w:noProof/>
          <w:lang w:val="en-GB"/>
        </w:rPr>
        <w:t>)</w:t>
      </w:r>
      <w:r w:rsidRPr="000255BE">
        <w:rPr>
          <w:rFonts w:ascii="Cambria" w:hAnsi="Cambria"/>
          <w:lang w:val="en-GB"/>
        </w:rPr>
        <w:fldChar w:fldCharType="end"/>
      </w:r>
      <w:r w:rsidRPr="000255BE">
        <w:rPr>
          <w:rFonts w:ascii="Cambria" w:hAnsi="Cambria"/>
          <w:lang w:val="en-GB"/>
        </w:rPr>
        <w:t xml:space="preserve">. </w:t>
      </w:r>
    </w:p>
    <w:p w14:paraId="0E92E19C" w14:textId="28C2B67E" w:rsidR="00871C36" w:rsidRPr="000255BE" w:rsidRDefault="003C7A3D" w:rsidP="00871C36">
      <w:pPr>
        <w:spacing w:after="320" w:line="360" w:lineRule="auto"/>
        <w:jc w:val="both"/>
        <w:rPr>
          <w:rFonts w:ascii="Cambria" w:hAnsi="Cambria"/>
          <w:lang w:val="en-GB"/>
        </w:rPr>
      </w:pPr>
      <w:r>
        <w:rPr>
          <w:rFonts w:ascii="Cambria" w:hAnsi="Cambria"/>
          <w:lang w:val="en-GB"/>
        </w:rPr>
        <w:t>Although th</w:t>
      </w:r>
      <w:r w:rsidR="001D7670">
        <w:rPr>
          <w:rFonts w:ascii="Cambria" w:hAnsi="Cambria"/>
          <w:lang w:val="en-GB"/>
        </w:rPr>
        <w:t>e progression of PBB to bronchiectasis remains much debated</w:t>
      </w:r>
      <w:r w:rsidR="00F06702">
        <w:rPr>
          <w:rFonts w:ascii="Cambria" w:hAnsi="Cambria"/>
          <w:lang w:val="en-GB"/>
        </w:rPr>
        <w:t xml:space="preserve"> and has not been shown definitively in the literature</w:t>
      </w:r>
      <w:r w:rsidR="001D7670">
        <w:rPr>
          <w:rFonts w:ascii="Cambria" w:hAnsi="Cambria"/>
          <w:lang w:val="en-GB"/>
        </w:rPr>
        <w:t xml:space="preserve">, it is </w:t>
      </w:r>
      <w:r w:rsidR="00F06702">
        <w:rPr>
          <w:rFonts w:ascii="Cambria" w:hAnsi="Cambria"/>
          <w:lang w:val="en-GB"/>
        </w:rPr>
        <w:t>hypothesised</w:t>
      </w:r>
      <w:r w:rsidR="001D7670">
        <w:rPr>
          <w:rFonts w:ascii="Cambria" w:hAnsi="Cambria"/>
          <w:lang w:val="en-GB"/>
        </w:rPr>
        <w:t xml:space="preserve"> that</w:t>
      </w:r>
      <w:r w:rsidR="00F06702">
        <w:rPr>
          <w:rFonts w:ascii="Cambria" w:hAnsi="Cambria"/>
          <w:lang w:val="en-GB"/>
        </w:rPr>
        <w:t xml:space="preserve"> the inflammation and infection </w:t>
      </w:r>
      <w:r w:rsidR="008960BE">
        <w:rPr>
          <w:rFonts w:ascii="Cambria" w:hAnsi="Cambria"/>
          <w:lang w:val="en-GB"/>
        </w:rPr>
        <w:t xml:space="preserve">in PBB </w:t>
      </w:r>
      <w:r w:rsidR="00F06702">
        <w:rPr>
          <w:rFonts w:ascii="Cambria" w:hAnsi="Cambria"/>
          <w:lang w:val="en-GB"/>
        </w:rPr>
        <w:t>when left untreated or partially treated can p</w:t>
      </w:r>
      <w:r w:rsidR="008960BE">
        <w:rPr>
          <w:rFonts w:ascii="Cambria" w:hAnsi="Cambria"/>
          <w:lang w:val="en-GB"/>
        </w:rPr>
        <w:t>ro</w:t>
      </w:r>
      <w:r w:rsidR="00F06702">
        <w:rPr>
          <w:rFonts w:ascii="Cambria" w:hAnsi="Cambria"/>
          <w:lang w:val="en-GB"/>
        </w:rPr>
        <w:t xml:space="preserve">gress to more significant damage. </w:t>
      </w:r>
      <w:r w:rsidR="007B4A89">
        <w:rPr>
          <w:rFonts w:ascii="Cambria" w:hAnsi="Cambria"/>
          <w:lang w:val="en-GB"/>
        </w:rPr>
        <w:t>Increasingly</w:t>
      </w:r>
      <w:r w:rsidR="00F06702">
        <w:rPr>
          <w:rFonts w:ascii="Cambria" w:hAnsi="Cambria"/>
          <w:lang w:val="en-GB"/>
        </w:rPr>
        <w:t xml:space="preserve"> the </w:t>
      </w:r>
      <w:r w:rsidR="008960BE">
        <w:rPr>
          <w:rFonts w:ascii="Cambria" w:hAnsi="Cambria"/>
          <w:lang w:val="en-GB"/>
        </w:rPr>
        <w:t>concept</w:t>
      </w:r>
      <w:r w:rsidR="00F06702">
        <w:rPr>
          <w:rFonts w:ascii="Cambria" w:hAnsi="Cambria"/>
          <w:lang w:val="en-GB"/>
        </w:rPr>
        <w:t xml:space="preserve"> of </w:t>
      </w:r>
      <w:r w:rsidR="008960BE">
        <w:rPr>
          <w:rFonts w:ascii="Cambria" w:hAnsi="Cambria"/>
          <w:lang w:val="en-GB"/>
        </w:rPr>
        <w:t>bronchiectasis</w:t>
      </w:r>
      <w:r w:rsidR="00F06702">
        <w:rPr>
          <w:rFonts w:ascii="Cambria" w:hAnsi="Cambria"/>
          <w:lang w:val="en-GB"/>
        </w:rPr>
        <w:t xml:space="preserve"> </w:t>
      </w:r>
      <w:r w:rsidR="007B4A89">
        <w:rPr>
          <w:rFonts w:ascii="Cambria" w:hAnsi="Cambria"/>
          <w:lang w:val="en-GB"/>
        </w:rPr>
        <w:t>as</w:t>
      </w:r>
      <w:r w:rsidR="008960BE">
        <w:rPr>
          <w:rFonts w:ascii="Cambria" w:hAnsi="Cambria"/>
          <w:lang w:val="en-GB"/>
        </w:rPr>
        <w:t xml:space="preserve"> non-reversible </w:t>
      </w:r>
      <w:r w:rsidR="00F06702">
        <w:rPr>
          <w:rFonts w:ascii="Cambria" w:hAnsi="Cambria"/>
          <w:lang w:val="en-GB"/>
        </w:rPr>
        <w:t xml:space="preserve">damage to the airways is </w:t>
      </w:r>
      <w:r w:rsidR="008960BE">
        <w:rPr>
          <w:rFonts w:ascii="Cambria" w:hAnsi="Cambria"/>
          <w:lang w:val="en-GB"/>
        </w:rPr>
        <w:t>changing</w:t>
      </w:r>
      <w:r w:rsidR="00F06702">
        <w:rPr>
          <w:rFonts w:ascii="Cambria" w:hAnsi="Cambria"/>
          <w:lang w:val="en-GB"/>
        </w:rPr>
        <w:t xml:space="preserve"> with </w:t>
      </w:r>
      <w:r w:rsidR="007B4A89">
        <w:rPr>
          <w:rFonts w:ascii="Cambria" w:hAnsi="Cambria"/>
          <w:lang w:val="en-GB"/>
        </w:rPr>
        <w:t>the</w:t>
      </w:r>
      <w:r w:rsidR="008960BE">
        <w:rPr>
          <w:rFonts w:ascii="Cambria" w:hAnsi="Cambria"/>
          <w:lang w:val="en-GB"/>
        </w:rPr>
        <w:t xml:space="preserve"> recognition of a pre</w:t>
      </w:r>
      <w:r w:rsidR="007B4A89">
        <w:rPr>
          <w:rFonts w:ascii="Cambria" w:hAnsi="Cambria"/>
          <w:lang w:val="en-GB"/>
        </w:rPr>
        <w:t>-bronchiectasis</w:t>
      </w:r>
      <w:r w:rsidR="008960BE">
        <w:rPr>
          <w:rFonts w:ascii="Cambria" w:hAnsi="Cambria"/>
          <w:lang w:val="en-GB"/>
        </w:rPr>
        <w:t xml:space="preserve"> state, otherwise</w:t>
      </w:r>
      <w:r w:rsidR="00F06702">
        <w:rPr>
          <w:rFonts w:ascii="Cambria" w:hAnsi="Cambria"/>
          <w:lang w:val="en-GB"/>
        </w:rPr>
        <w:t xml:space="preserve"> </w:t>
      </w:r>
      <w:r w:rsidR="008960BE">
        <w:rPr>
          <w:rFonts w:ascii="Cambria" w:hAnsi="Cambria"/>
          <w:lang w:val="en-GB"/>
        </w:rPr>
        <w:t>known</w:t>
      </w:r>
      <w:r w:rsidR="00F06702">
        <w:rPr>
          <w:rFonts w:ascii="Cambria" w:hAnsi="Cambria"/>
          <w:lang w:val="en-GB"/>
        </w:rPr>
        <w:t xml:space="preserve"> as chronic suppurative lung </w:t>
      </w:r>
      <w:r w:rsidR="008960BE">
        <w:rPr>
          <w:rFonts w:ascii="Cambria" w:hAnsi="Cambria"/>
          <w:lang w:val="en-GB"/>
        </w:rPr>
        <w:t>disease</w:t>
      </w:r>
      <w:r w:rsidR="00F06702">
        <w:rPr>
          <w:rFonts w:ascii="Cambria" w:hAnsi="Cambria"/>
          <w:lang w:val="en-GB"/>
        </w:rPr>
        <w:t xml:space="preserve">, in which </w:t>
      </w:r>
      <w:r w:rsidR="008960BE">
        <w:rPr>
          <w:rFonts w:ascii="Cambria" w:hAnsi="Cambria"/>
          <w:lang w:val="en-GB"/>
        </w:rPr>
        <w:t>symptoms</w:t>
      </w:r>
      <w:r w:rsidR="00F06702">
        <w:rPr>
          <w:rFonts w:ascii="Cambria" w:hAnsi="Cambria"/>
          <w:lang w:val="en-GB"/>
        </w:rPr>
        <w:t xml:space="preserve"> of </w:t>
      </w:r>
      <w:r w:rsidR="008960BE">
        <w:rPr>
          <w:rFonts w:ascii="Cambria" w:hAnsi="Cambria"/>
          <w:lang w:val="en-GB"/>
        </w:rPr>
        <w:t>bronchiectasis with</w:t>
      </w:r>
      <w:r w:rsidR="00F06702">
        <w:rPr>
          <w:rFonts w:ascii="Cambria" w:hAnsi="Cambria"/>
          <w:lang w:val="en-GB"/>
        </w:rPr>
        <w:t xml:space="preserve">out </w:t>
      </w:r>
      <w:r w:rsidR="008960BE">
        <w:rPr>
          <w:rFonts w:ascii="Cambria" w:hAnsi="Cambria"/>
          <w:lang w:val="en-GB"/>
        </w:rPr>
        <w:t>radiological</w:t>
      </w:r>
      <w:r w:rsidR="00F06702">
        <w:rPr>
          <w:rFonts w:ascii="Cambria" w:hAnsi="Cambria"/>
          <w:lang w:val="en-GB"/>
        </w:rPr>
        <w:t xml:space="preserve"> </w:t>
      </w:r>
      <w:r w:rsidR="008960BE">
        <w:rPr>
          <w:rFonts w:ascii="Cambria" w:hAnsi="Cambria"/>
          <w:lang w:val="en-GB"/>
        </w:rPr>
        <w:t>evidence can</w:t>
      </w:r>
      <w:r w:rsidR="007B4A89">
        <w:rPr>
          <w:rFonts w:ascii="Cambria" w:hAnsi="Cambria"/>
          <w:lang w:val="en-GB"/>
        </w:rPr>
        <w:t xml:space="preserve"> exist.  F</w:t>
      </w:r>
      <w:r w:rsidR="008960BE">
        <w:rPr>
          <w:rFonts w:ascii="Cambria" w:hAnsi="Cambria"/>
          <w:lang w:val="en-GB"/>
        </w:rPr>
        <w:t>urth</w:t>
      </w:r>
      <w:r w:rsidR="00F06702">
        <w:rPr>
          <w:rFonts w:ascii="Cambria" w:hAnsi="Cambria"/>
          <w:lang w:val="en-GB"/>
        </w:rPr>
        <w:t>ermore</w:t>
      </w:r>
      <w:r w:rsidR="007B4A89">
        <w:rPr>
          <w:rFonts w:ascii="Cambria" w:hAnsi="Cambria"/>
          <w:lang w:val="en-GB"/>
        </w:rPr>
        <w:t>,</w:t>
      </w:r>
      <w:r w:rsidR="00F06702">
        <w:rPr>
          <w:rFonts w:ascii="Cambria" w:hAnsi="Cambria"/>
          <w:lang w:val="en-GB"/>
        </w:rPr>
        <w:t xml:space="preserve"> </w:t>
      </w:r>
      <w:r w:rsidR="007B4A89">
        <w:rPr>
          <w:rFonts w:ascii="Cambria" w:hAnsi="Cambria"/>
          <w:lang w:val="en-GB"/>
        </w:rPr>
        <w:t xml:space="preserve">the radiological changes seen in </w:t>
      </w:r>
      <w:r w:rsidR="008960BE">
        <w:rPr>
          <w:rFonts w:ascii="Cambria" w:hAnsi="Cambria"/>
          <w:lang w:val="en-GB"/>
        </w:rPr>
        <w:t>bronchiectasis</w:t>
      </w:r>
      <w:r w:rsidR="00F06702">
        <w:rPr>
          <w:rFonts w:ascii="Cambria" w:hAnsi="Cambria"/>
          <w:lang w:val="en-GB"/>
        </w:rPr>
        <w:t xml:space="preserve"> </w:t>
      </w:r>
      <w:r w:rsidR="007B4A89">
        <w:rPr>
          <w:rFonts w:ascii="Cambria" w:hAnsi="Cambria"/>
          <w:lang w:val="en-GB"/>
        </w:rPr>
        <w:t xml:space="preserve">can </w:t>
      </w:r>
      <w:r w:rsidR="002B1C95">
        <w:rPr>
          <w:rFonts w:ascii="Cambria" w:hAnsi="Cambria"/>
          <w:lang w:val="en-GB"/>
        </w:rPr>
        <w:t>resolve with appropriate treatment</w:t>
      </w:r>
      <w:r w:rsidR="00985BB0">
        <w:rPr>
          <w:rFonts w:ascii="Cambria" w:hAnsi="Cambria"/>
          <w:lang w:val="en-GB"/>
        </w:rPr>
        <w:t xml:space="preserve"> (47).</w:t>
      </w:r>
      <w:r w:rsidR="00C2244E">
        <w:rPr>
          <w:rFonts w:ascii="Cambria" w:hAnsi="Cambria"/>
          <w:lang w:val="en-GB"/>
        </w:rPr>
        <w:t xml:space="preserve"> </w:t>
      </w:r>
      <w:r w:rsidR="007B4A89">
        <w:rPr>
          <w:rFonts w:ascii="Cambria" w:hAnsi="Cambria"/>
          <w:lang w:val="en-GB"/>
        </w:rPr>
        <w:t>I</w:t>
      </w:r>
      <w:r w:rsidR="00F06702">
        <w:rPr>
          <w:rFonts w:ascii="Cambria" w:hAnsi="Cambria"/>
          <w:lang w:val="en-GB"/>
        </w:rPr>
        <w:t xml:space="preserve">t is </w:t>
      </w:r>
      <w:r w:rsidR="008960BE">
        <w:rPr>
          <w:rFonts w:ascii="Cambria" w:hAnsi="Cambria"/>
          <w:lang w:val="en-GB"/>
        </w:rPr>
        <w:t>possible</w:t>
      </w:r>
      <w:r w:rsidR="00F06702">
        <w:rPr>
          <w:rFonts w:ascii="Cambria" w:hAnsi="Cambria"/>
          <w:lang w:val="en-GB"/>
        </w:rPr>
        <w:t xml:space="preserve"> that </w:t>
      </w:r>
      <w:r w:rsidR="002B1C95">
        <w:rPr>
          <w:rFonts w:ascii="Cambria" w:hAnsi="Cambria"/>
          <w:lang w:val="en-GB"/>
        </w:rPr>
        <w:t xml:space="preserve">all </w:t>
      </w:r>
      <w:r w:rsidR="008960BE">
        <w:rPr>
          <w:rFonts w:ascii="Cambria" w:hAnsi="Cambria"/>
          <w:lang w:val="en-GB"/>
        </w:rPr>
        <w:t>these</w:t>
      </w:r>
      <w:r w:rsidR="00F06702">
        <w:rPr>
          <w:rFonts w:ascii="Cambria" w:hAnsi="Cambria"/>
          <w:lang w:val="en-GB"/>
        </w:rPr>
        <w:t xml:space="preserve"> conditions rep</w:t>
      </w:r>
      <w:r w:rsidR="008960BE">
        <w:rPr>
          <w:rFonts w:ascii="Cambria" w:hAnsi="Cambria"/>
          <w:lang w:val="en-GB"/>
        </w:rPr>
        <w:t xml:space="preserve">resent </w:t>
      </w:r>
      <w:r w:rsidR="00F06702">
        <w:rPr>
          <w:rFonts w:ascii="Cambria" w:hAnsi="Cambria"/>
          <w:lang w:val="en-GB"/>
        </w:rPr>
        <w:t xml:space="preserve">a spectrum </w:t>
      </w:r>
      <w:r w:rsidR="008960BE">
        <w:rPr>
          <w:rFonts w:ascii="Cambria" w:hAnsi="Cambria"/>
          <w:lang w:val="en-GB"/>
        </w:rPr>
        <w:t>along</w:t>
      </w:r>
      <w:r w:rsidR="00F06702">
        <w:rPr>
          <w:rFonts w:ascii="Cambria" w:hAnsi="Cambria"/>
          <w:lang w:val="en-GB"/>
        </w:rPr>
        <w:t xml:space="preserve"> which PBB </w:t>
      </w:r>
      <w:r w:rsidR="009F6F70">
        <w:rPr>
          <w:rFonts w:ascii="Cambria" w:hAnsi="Cambria"/>
          <w:lang w:val="en-GB"/>
        </w:rPr>
        <w:t>exists</w:t>
      </w:r>
      <w:r w:rsidR="00F06702">
        <w:rPr>
          <w:rFonts w:ascii="Cambria" w:hAnsi="Cambria"/>
          <w:lang w:val="en-GB"/>
        </w:rPr>
        <w:t xml:space="preserve">. It is possible that </w:t>
      </w:r>
      <w:r w:rsidR="009F6F70">
        <w:rPr>
          <w:rFonts w:ascii="Cambria" w:hAnsi="Cambria"/>
          <w:lang w:val="en-GB"/>
        </w:rPr>
        <w:t xml:space="preserve">some of the </w:t>
      </w:r>
      <w:r w:rsidR="00F06702">
        <w:rPr>
          <w:rFonts w:ascii="Cambria" w:hAnsi="Cambria"/>
          <w:lang w:val="en-GB"/>
        </w:rPr>
        <w:t xml:space="preserve">unexplained </w:t>
      </w:r>
      <w:r w:rsidR="008960BE">
        <w:rPr>
          <w:rFonts w:ascii="Cambria" w:hAnsi="Cambria"/>
          <w:lang w:val="en-GB"/>
        </w:rPr>
        <w:t>bronchiectasis</w:t>
      </w:r>
      <w:r w:rsidR="00F06702">
        <w:rPr>
          <w:rFonts w:ascii="Cambria" w:hAnsi="Cambria"/>
          <w:lang w:val="en-GB"/>
        </w:rPr>
        <w:t xml:space="preserve"> in both children and adults </w:t>
      </w:r>
      <w:r w:rsidR="00592FF1">
        <w:rPr>
          <w:rFonts w:ascii="Cambria" w:hAnsi="Cambria"/>
          <w:lang w:val="en-GB"/>
        </w:rPr>
        <w:t xml:space="preserve">in whom no </w:t>
      </w:r>
      <w:r w:rsidR="008960BE">
        <w:rPr>
          <w:rFonts w:ascii="Cambria" w:hAnsi="Cambria"/>
          <w:lang w:val="en-GB"/>
        </w:rPr>
        <w:t>underlying</w:t>
      </w:r>
      <w:r w:rsidR="00592FF1">
        <w:rPr>
          <w:rFonts w:ascii="Cambria" w:hAnsi="Cambria"/>
          <w:lang w:val="en-GB"/>
        </w:rPr>
        <w:t xml:space="preserve"> medical conditions can be defined </w:t>
      </w:r>
      <w:r w:rsidR="00F06702">
        <w:rPr>
          <w:rFonts w:ascii="Cambria" w:hAnsi="Cambria"/>
          <w:lang w:val="en-GB"/>
        </w:rPr>
        <w:t xml:space="preserve">could </w:t>
      </w:r>
      <w:r w:rsidR="008960BE">
        <w:rPr>
          <w:rFonts w:ascii="Cambria" w:hAnsi="Cambria"/>
          <w:lang w:val="en-GB"/>
        </w:rPr>
        <w:t>be the resul</w:t>
      </w:r>
      <w:r w:rsidR="00592FF1">
        <w:rPr>
          <w:rFonts w:ascii="Cambria" w:hAnsi="Cambria"/>
          <w:lang w:val="en-GB"/>
        </w:rPr>
        <w:t xml:space="preserve">t of </w:t>
      </w:r>
      <w:r w:rsidR="007B4A89">
        <w:rPr>
          <w:rFonts w:ascii="Cambria" w:hAnsi="Cambria"/>
          <w:lang w:val="en-GB"/>
        </w:rPr>
        <w:t xml:space="preserve">unrecognised or </w:t>
      </w:r>
      <w:r w:rsidR="008960BE">
        <w:rPr>
          <w:rFonts w:ascii="Cambria" w:hAnsi="Cambria"/>
          <w:lang w:val="en-GB"/>
        </w:rPr>
        <w:t>poorly treated</w:t>
      </w:r>
      <w:r w:rsidR="00592FF1">
        <w:rPr>
          <w:rFonts w:ascii="Cambria" w:hAnsi="Cambria"/>
          <w:lang w:val="en-GB"/>
        </w:rPr>
        <w:t xml:space="preserve"> PBB</w:t>
      </w:r>
      <w:r w:rsidR="00D80BFF">
        <w:rPr>
          <w:rFonts w:ascii="Cambria" w:hAnsi="Cambria"/>
          <w:lang w:val="en-GB"/>
        </w:rPr>
        <w:t xml:space="preserve">. The early diagnosis of PBB is important but so is the </w:t>
      </w:r>
      <w:r w:rsidR="009C0E99">
        <w:rPr>
          <w:rFonts w:ascii="Cambria" w:hAnsi="Cambria"/>
          <w:lang w:val="en-GB"/>
        </w:rPr>
        <w:t>recognition</w:t>
      </w:r>
      <w:r w:rsidR="00D80BFF">
        <w:rPr>
          <w:rFonts w:ascii="Cambria" w:hAnsi="Cambria"/>
          <w:lang w:val="en-GB"/>
        </w:rPr>
        <w:t xml:space="preserve"> of the true pathogens </w:t>
      </w:r>
      <w:r w:rsidR="00951F0A">
        <w:rPr>
          <w:rFonts w:ascii="Cambria" w:hAnsi="Cambria"/>
          <w:lang w:val="en-GB"/>
        </w:rPr>
        <w:t>responsible for</w:t>
      </w:r>
      <w:r w:rsidR="009F6F70">
        <w:rPr>
          <w:rFonts w:ascii="Cambria" w:hAnsi="Cambria"/>
          <w:lang w:val="en-GB"/>
        </w:rPr>
        <w:t xml:space="preserve"> this disease. The </w:t>
      </w:r>
      <w:r w:rsidR="00D80BFF">
        <w:rPr>
          <w:rFonts w:ascii="Cambria" w:hAnsi="Cambria"/>
          <w:lang w:val="en-GB"/>
        </w:rPr>
        <w:t>i</w:t>
      </w:r>
      <w:r w:rsidR="00871C36" w:rsidRPr="000255BE">
        <w:rPr>
          <w:rFonts w:ascii="Cambria" w:hAnsi="Cambria"/>
          <w:lang w:val="en-GB"/>
        </w:rPr>
        <w:t>dentif</w:t>
      </w:r>
      <w:r w:rsidR="00951F0A">
        <w:rPr>
          <w:rFonts w:ascii="Cambria" w:hAnsi="Cambria"/>
          <w:lang w:val="en-GB"/>
        </w:rPr>
        <w:t>ication of</w:t>
      </w:r>
      <w:r w:rsidR="009F6F70">
        <w:rPr>
          <w:rFonts w:ascii="Cambria" w:hAnsi="Cambria"/>
          <w:lang w:val="en-GB"/>
        </w:rPr>
        <w:t xml:space="preserve"> these bacteria</w:t>
      </w:r>
      <w:r w:rsidR="00871C36" w:rsidRPr="000255BE">
        <w:rPr>
          <w:rFonts w:ascii="Cambria" w:hAnsi="Cambria"/>
          <w:lang w:val="en-GB"/>
        </w:rPr>
        <w:t xml:space="preserve"> and </w:t>
      </w:r>
      <w:r w:rsidR="009F6F70">
        <w:rPr>
          <w:rFonts w:ascii="Cambria" w:hAnsi="Cambria"/>
          <w:lang w:val="en-GB"/>
        </w:rPr>
        <w:t xml:space="preserve">defining their </w:t>
      </w:r>
      <w:r w:rsidR="00871C36" w:rsidRPr="000255BE">
        <w:rPr>
          <w:rFonts w:ascii="Cambria" w:hAnsi="Cambria"/>
          <w:lang w:val="en-GB"/>
        </w:rPr>
        <w:t>serotyp</w:t>
      </w:r>
      <w:r w:rsidR="009F6F70">
        <w:rPr>
          <w:rFonts w:ascii="Cambria" w:hAnsi="Cambria"/>
          <w:lang w:val="en-GB"/>
        </w:rPr>
        <w:t>es</w:t>
      </w:r>
      <w:r w:rsidR="00871C36" w:rsidRPr="000255BE">
        <w:rPr>
          <w:rFonts w:ascii="Cambria" w:hAnsi="Cambria"/>
          <w:lang w:val="en-GB"/>
        </w:rPr>
        <w:t xml:space="preserve"> would help inform future decisions </w:t>
      </w:r>
      <w:r w:rsidR="00D80BFF">
        <w:rPr>
          <w:rFonts w:ascii="Cambria" w:hAnsi="Cambria"/>
          <w:lang w:val="en-GB"/>
        </w:rPr>
        <w:t xml:space="preserve">in treatment but also in the development of </w:t>
      </w:r>
      <w:r w:rsidR="00871C36" w:rsidRPr="000255BE">
        <w:rPr>
          <w:rFonts w:ascii="Cambria" w:hAnsi="Cambria"/>
          <w:lang w:val="en-GB"/>
        </w:rPr>
        <w:t xml:space="preserve">vaccine targets </w:t>
      </w:r>
      <w:r w:rsidR="00D80BFF">
        <w:rPr>
          <w:rFonts w:ascii="Cambria" w:hAnsi="Cambria"/>
          <w:lang w:val="en-GB"/>
        </w:rPr>
        <w:t>aimed at</w:t>
      </w:r>
      <w:r w:rsidR="00871C36" w:rsidRPr="000255BE">
        <w:rPr>
          <w:rFonts w:ascii="Cambria" w:hAnsi="Cambria"/>
          <w:lang w:val="en-GB"/>
        </w:rPr>
        <w:t xml:space="preserve"> reducing chronic cough morbidity</w:t>
      </w:r>
      <w:r w:rsidR="00D80BFF">
        <w:rPr>
          <w:rFonts w:ascii="Cambria" w:hAnsi="Cambria"/>
          <w:lang w:val="en-GB"/>
        </w:rPr>
        <w:t xml:space="preserve"> </w:t>
      </w:r>
      <w:r w:rsidR="00D80BFF">
        <w:rPr>
          <w:rFonts w:ascii="Cambria" w:hAnsi="Cambria"/>
          <w:lang w:val="en-GB"/>
        </w:rPr>
        <w:lastRenderedPageBreak/>
        <w:t>and</w:t>
      </w:r>
      <w:r w:rsidR="00871C36" w:rsidRPr="000255BE">
        <w:rPr>
          <w:rFonts w:ascii="Cambria" w:hAnsi="Cambria"/>
          <w:lang w:val="en-GB"/>
        </w:rPr>
        <w:t xml:space="preserve"> long term lung damage.</w:t>
      </w:r>
      <w:bookmarkStart w:id="220" w:name="_Toc386976274"/>
      <w:r w:rsidR="009F6F70">
        <w:rPr>
          <w:rFonts w:ascii="Cambria" w:hAnsi="Cambria"/>
          <w:lang w:val="en-GB"/>
        </w:rPr>
        <w:t xml:space="preserve"> It is important to acknowledge what exists in healthy lower airways before one can define the pathogens associated with disease that can then be targeted with treatment,</w:t>
      </w:r>
    </w:p>
    <w:p w14:paraId="33E5D20C" w14:textId="77777777" w:rsidR="00871C36" w:rsidRPr="000255BE" w:rsidRDefault="00871C36" w:rsidP="00871C36">
      <w:pPr>
        <w:spacing w:after="320" w:line="360" w:lineRule="auto"/>
        <w:jc w:val="both"/>
        <w:rPr>
          <w:rFonts w:ascii="Cambria" w:hAnsi="Cambria"/>
          <w:lang w:val="en-GB"/>
        </w:rPr>
      </w:pPr>
    </w:p>
    <w:p w14:paraId="12B7EEED" w14:textId="77777777" w:rsidR="00871C36" w:rsidRPr="000255BE" w:rsidRDefault="00871C36" w:rsidP="00871C36">
      <w:pPr>
        <w:pStyle w:val="Heading2"/>
        <w:spacing w:before="0" w:after="320" w:line="360" w:lineRule="auto"/>
        <w:rPr>
          <w:rFonts w:ascii="Cambria" w:hAnsi="Cambria"/>
          <w:i w:val="0"/>
          <w:lang w:val="en-GB"/>
        </w:rPr>
      </w:pPr>
      <w:bookmarkStart w:id="221" w:name="_Toc390546051"/>
      <w:bookmarkStart w:id="222" w:name="_Toc528352873"/>
      <w:r w:rsidRPr="000255BE">
        <w:rPr>
          <w:rFonts w:ascii="Cambria" w:hAnsi="Cambria"/>
          <w:i w:val="0"/>
        </w:rPr>
        <w:t>3.2</w:t>
      </w:r>
      <w:r w:rsidRPr="000255BE">
        <w:rPr>
          <w:rFonts w:ascii="Cambria" w:hAnsi="Cambria"/>
          <w:i w:val="0"/>
        </w:rPr>
        <w:tab/>
      </w:r>
      <w:r w:rsidRPr="000255BE">
        <w:rPr>
          <w:rFonts w:ascii="Cambria" w:hAnsi="Cambria"/>
          <w:i w:val="0"/>
        </w:rPr>
        <w:tab/>
        <w:t>Hypothesis</w:t>
      </w:r>
      <w:bookmarkEnd w:id="220"/>
      <w:bookmarkEnd w:id="221"/>
      <w:bookmarkEnd w:id="222"/>
    </w:p>
    <w:p w14:paraId="3555C866" w14:textId="270101D3" w:rsidR="00871C36" w:rsidRDefault="00871C36" w:rsidP="00E848F3">
      <w:pPr>
        <w:spacing w:after="320" w:line="360" w:lineRule="auto"/>
        <w:jc w:val="both"/>
        <w:rPr>
          <w:rFonts w:ascii="Cambria" w:hAnsi="Cambria"/>
        </w:rPr>
      </w:pPr>
      <w:r w:rsidRPr="000255BE">
        <w:rPr>
          <w:rFonts w:ascii="Cambria" w:hAnsi="Cambria"/>
        </w:rPr>
        <w:t>Bacteria commonly cultured in children with chronic cough (</w:t>
      </w:r>
      <w:r w:rsidRPr="000255BE">
        <w:rPr>
          <w:rFonts w:ascii="Cambria" w:hAnsi="Cambria"/>
          <w:i/>
        </w:rPr>
        <w:t>H. influenzae</w:t>
      </w:r>
      <w:r w:rsidRPr="000255BE">
        <w:rPr>
          <w:rFonts w:ascii="Cambria" w:hAnsi="Cambria"/>
        </w:rPr>
        <w:t xml:space="preserve">, </w:t>
      </w:r>
      <w:r w:rsidRPr="000255BE">
        <w:rPr>
          <w:rFonts w:ascii="Cambria" w:hAnsi="Cambria"/>
          <w:i/>
        </w:rPr>
        <w:t>S. pneumoniae</w:t>
      </w:r>
      <w:r w:rsidRPr="000255BE">
        <w:rPr>
          <w:rFonts w:ascii="Cambria" w:hAnsi="Cambria"/>
        </w:rPr>
        <w:t xml:space="preserve"> and </w:t>
      </w:r>
      <w:r w:rsidRPr="000255BE">
        <w:rPr>
          <w:rFonts w:ascii="Cambria" w:hAnsi="Cambria"/>
          <w:i/>
        </w:rPr>
        <w:t>M. catarrhalis)</w:t>
      </w:r>
      <w:r w:rsidRPr="000255BE">
        <w:rPr>
          <w:rFonts w:ascii="Cambria" w:hAnsi="Cambria"/>
        </w:rPr>
        <w:t xml:space="preserve"> will not be found in clinically significant quantities in the lower airways of healthy children. </w:t>
      </w:r>
    </w:p>
    <w:p w14:paraId="23863F57" w14:textId="77777777" w:rsidR="00E848F3" w:rsidRPr="000255BE" w:rsidRDefault="00E848F3" w:rsidP="00E848F3">
      <w:pPr>
        <w:spacing w:after="320" w:line="360" w:lineRule="auto"/>
        <w:jc w:val="both"/>
        <w:rPr>
          <w:rFonts w:ascii="Cambria" w:hAnsi="Cambria"/>
        </w:rPr>
      </w:pPr>
    </w:p>
    <w:p w14:paraId="36F5C3C7" w14:textId="77777777" w:rsidR="00871C36" w:rsidRPr="000255BE" w:rsidRDefault="00871C36" w:rsidP="00E848F3">
      <w:pPr>
        <w:pStyle w:val="Heading2"/>
        <w:spacing w:before="0" w:after="320" w:line="360" w:lineRule="auto"/>
        <w:rPr>
          <w:rFonts w:ascii="Cambria" w:hAnsi="Cambria"/>
          <w:i w:val="0"/>
        </w:rPr>
      </w:pPr>
      <w:bookmarkStart w:id="223" w:name="_Toc386976275"/>
      <w:bookmarkStart w:id="224" w:name="_Toc390546052"/>
      <w:bookmarkStart w:id="225" w:name="_Toc528352874"/>
      <w:r w:rsidRPr="000255BE">
        <w:rPr>
          <w:rFonts w:ascii="Cambria" w:hAnsi="Cambria"/>
          <w:i w:val="0"/>
        </w:rPr>
        <w:t>3.3</w:t>
      </w:r>
      <w:r w:rsidRPr="000255BE">
        <w:rPr>
          <w:rFonts w:ascii="Cambria" w:hAnsi="Cambria"/>
          <w:i w:val="0"/>
        </w:rPr>
        <w:tab/>
      </w:r>
      <w:r w:rsidRPr="000255BE">
        <w:rPr>
          <w:rFonts w:ascii="Cambria" w:hAnsi="Cambria"/>
          <w:i w:val="0"/>
        </w:rPr>
        <w:tab/>
        <w:t>Aim</w:t>
      </w:r>
      <w:bookmarkEnd w:id="223"/>
      <w:bookmarkEnd w:id="224"/>
      <w:bookmarkEnd w:id="225"/>
    </w:p>
    <w:p w14:paraId="0D647127"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To identify any significant bacterial growth of </w:t>
      </w:r>
      <w:r w:rsidRPr="000255BE">
        <w:rPr>
          <w:rFonts w:ascii="Cambria" w:hAnsi="Cambria"/>
          <w:i/>
        </w:rPr>
        <w:t>H. influenzae</w:t>
      </w:r>
      <w:r w:rsidRPr="000255BE">
        <w:rPr>
          <w:rFonts w:ascii="Cambria" w:hAnsi="Cambria"/>
        </w:rPr>
        <w:t xml:space="preserve">, </w:t>
      </w:r>
      <w:r w:rsidRPr="000255BE">
        <w:rPr>
          <w:rFonts w:ascii="Cambria" w:hAnsi="Cambria"/>
          <w:i/>
        </w:rPr>
        <w:t>S. pneumoniae</w:t>
      </w:r>
      <w:r w:rsidRPr="000255BE">
        <w:rPr>
          <w:rFonts w:ascii="Cambria" w:hAnsi="Cambria"/>
        </w:rPr>
        <w:t xml:space="preserve"> and </w:t>
      </w:r>
      <w:r w:rsidRPr="000255BE">
        <w:rPr>
          <w:rFonts w:ascii="Cambria" w:hAnsi="Cambria"/>
          <w:i/>
        </w:rPr>
        <w:t>M. catarrhalis</w:t>
      </w:r>
      <w:r w:rsidRPr="000255BE">
        <w:rPr>
          <w:rFonts w:ascii="Cambria" w:hAnsi="Cambria"/>
        </w:rPr>
        <w:t xml:space="preserve"> from the lower airways of healthy children and to compare this with PBB by means of an interventional case-control study.</w:t>
      </w:r>
    </w:p>
    <w:p w14:paraId="6155A00F" w14:textId="77777777" w:rsidR="00871C36" w:rsidRPr="000255BE" w:rsidRDefault="00871C36" w:rsidP="00871C36">
      <w:pPr>
        <w:spacing w:after="320" w:line="360" w:lineRule="auto"/>
        <w:jc w:val="both"/>
        <w:rPr>
          <w:rFonts w:ascii="Cambria" w:hAnsi="Cambria"/>
        </w:rPr>
      </w:pPr>
    </w:p>
    <w:p w14:paraId="2CEA56D0" w14:textId="77777777" w:rsidR="00871C36" w:rsidRPr="000255BE" w:rsidRDefault="00871C36" w:rsidP="00871C36">
      <w:pPr>
        <w:pStyle w:val="Heading2"/>
        <w:spacing w:before="0" w:after="320" w:line="360" w:lineRule="auto"/>
        <w:rPr>
          <w:rFonts w:ascii="Cambria" w:hAnsi="Cambria"/>
          <w:i w:val="0"/>
        </w:rPr>
      </w:pPr>
      <w:bookmarkStart w:id="226" w:name="_Toc386976276"/>
      <w:bookmarkStart w:id="227" w:name="_Toc390546053"/>
      <w:bookmarkStart w:id="228" w:name="_Toc528352875"/>
      <w:r w:rsidRPr="000255BE">
        <w:rPr>
          <w:rFonts w:ascii="Cambria" w:hAnsi="Cambria"/>
          <w:i w:val="0"/>
        </w:rPr>
        <w:t>3.4</w:t>
      </w:r>
      <w:r w:rsidRPr="000255BE">
        <w:rPr>
          <w:rFonts w:ascii="Cambria" w:hAnsi="Cambria"/>
          <w:i w:val="0"/>
        </w:rPr>
        <w:tab/>
      </w:r>
      <w:r w:rsidRPr="000255BE">
        <w:rPr>
          <w:rFonts w:ascii="Cambria" w:hAnsi="Cambria"/>
          <w:i w:val="0"/>
        </w:rPr>
        <w:tab/>
        <w:t>Objectives</w:t>
      </w:r>
      <w:bookmarkEnd w:id="226"/>
      <w:bookmarkEnd w:id="227"/>
      <w:bookmarkEnd w:id="228"/>
    </w:p>
    <w:p w14:paraId="35112A9A" w14:textId="77777777" w:rsidR="00871C36" w:rsidRPr="000255BE" w:rsidRDefault="00871C36" w:rsidP="00871C36">
      <w:pPr>
        <w:pStyle w:val="Heading3"/>
        <w:spacing w:before="0" w:after="320" w:line="360" w:lineRule="auto"/>
        <w:rPr>
          <w:rFonts w:ascii="Cambria" w:hAnsi="Cambria"/>
          <w:b w:val="0"/>
        </w:rPr>
      </w:pPr>
      <w:bookmarkStart w:id="229" w:name="_Toc386976277"/>
      <w:bookmarkStart w:id="230" w:name="_Toc390546054"/>
      <w:bookmarkStart w:id="231" w:name="_Toc528352876"/>
      <w:r w:rsidRPr="000255BE">
        <w:rPr>
          <w:rFonts w:ascii="Cambria" w:hAnsi="Cambria"/>
        </w:rPr>
        <w:t>3.4.1</w:t>
      </w:r>
      <w:r w:rsidRPr="000255BE">
        <w:rPr>
          <w:rFonts w:ascii="Cambria" w:hAnsi="Cambria"/>
        </w:rPr>
        <w:tab/>
      </w:r>
      <w:r w:rsidRPr="000255BE">
        <w:rPr>
          <w:rFonts w:ascii="Cambria" w:hAnsi="Cambria"/>
        </w:rPr>
        <w:tab/>
        <w:t>Primary objective</w:t>
      </w:r>
      <w:bookmarkEnd w:id="229"/>
      <w:bookmarkEnd w:id="230"/>
      <w:bookmarkEnd w:id="231"/>
    </w:p>
    <w:p w14:paraId="6E9C22E5"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To compare the proportion of </w:t>
      </w:r>
      <w:r w:rsidRPr="000255BE">
        <w:rPr>
          <w:rFonts w:ascii="Cambria" w:hAnsi="Cambria"/>
          <w:i/>
        </w:rPr>
        <w:t>H. influenzae</w:t>
      </w:r>
      <w:r w:rsidRPr="000255BE">
        <w:rPr>
          <w:rFonts w:ascii="Cambria" w:hAnsi="Cambria"/>
        </w:rPr>
        <w:t xml:space="preserve">, </w:t>
      </w:r>
      <w:r w:rsidRPr="000255BE">
        <w:rPr>
          <w:rFonts w:ascii="Cambria" w:hAnsi="Cambria"/>
          <w:i/>
        </w:rPr>
        <w:t>S. pneumoniae</w:t>
      </w:r>
      <w:r w:rsidRPr="000255BE">
        <w:rPr>
          <w:rFonts w:ascii="Cambria" w:hAnsi="Cambria"/>
        </w:rPr>
        <w:t xml:space="preserve"> and </w:t>
      </w:r>
      <w:r w:rsidRPr="000255BE">
        <w:rPr>
          <w:rFonts w:ascii="Cambria" w:hAnsi="Cambria"/>
          <w:i/>
        </w:rPr>
        <w:t>M. catarrhalis</w:t>
      </w:r>
      <w:r w:rsidRPr="000255BE">
        <w:rPr>
          <w:rFonts w:ascii="Cambria" w:hAnsi="Cambria"/>
        </w:rPr>
        <w:t xml:space="preserve"> detected by culture in the lower airways of paediatric patients with PBB and healthy controls.</w:t>
      </w:r>
    </w:p>
    <w:p w14:paraId="76F399EF" w14:textId="77777777" w:rsidR="00871C36" w:rsidRPr="000255BE" w:rsidRDefault="00871C36" w:rsidP="00871C36">
      <w:pPr>
        <w:spacing w:after="320" w:line="360" w:lineRule="auto"/>
        <w:jc w:val="both"/>
        <w:rPr>
          <w:rFonts w:ascii="Cambria" w:hAnsi="Cambria"/>
        </w:rPr>
      </w:pPr>
    </w:p>
    <w:p w14:paraId="7A6551A5" w14:textId="77777777" w:rsidR="00871C36" w:rsidRPr="000255BE" w:rsidRDefault="00871C36" w:rsidP="00871C36">
      <w:pPr>
        <w:pStyle w:val="Heading3"/>
        <w:spacing w:before="0" w:after="320" w:line="360" w:lineRule="auto"/>
        <w:rPr>
          <w:rFonts w:ascii="Cambria" w:hAnsi="Cambria"/>
          <w:b w:val="0"/>
        </w:rPr>
      </w:pPr>
      <w:bookmarkStart w:id="232" w:name="_Toc386976278"/>
      <w:bookmarkStart w:id="233" w:name="_Toc390546055"/>
      <w:bookmarkStart w:id="234" w:name="_Toc528352877"/>
      <w:r w:rsidRPr="000255BE">
        <w:rPr>
          <w:rFonts w:ascii="Cambria" w:hAnsi="Cambria"/>
        </w:rPr>
        <w:lastRenderedPageBreak/>
        <w:t>3.4.2</w:t>
      </w:r>
      <w:r w:rsidRPr="000255BE">
        <w:rPr>
          <w:rFonts w:ascii="Cambria" w:hAnsi="Cambria"/>
        </w:rPr>
        <w:tab/>
      </w:r>
      <w:r w:rsidRPr="000255BE">
        <w:rPr>
          <w:rFonts w:ascii="Cambria" w:hAnsi="Cambria"/>
        </w:rPr>
        <w:tab/>
        <w:t>Secondary objectives</w:t>
      </w:r>
      <w:bookmarkEnd w:id="232"/>
      <w:bookmarkEnd w:id="233"/>
      <w:bookmarkEnd w:id="234"/>
    </w:p>
    <w:p w14:paraId="1BFA0F78" w14:textId="77777777" w:rsidR="00871C36" w:rsidRPr="000255BE" w:rsidRDefault="00871C36" w:rsidP="00E848F3">
      <w:pPr>
        <w:pStyle w:val="ListParagraph"/>
        <w:numPr>
          <w:ilvl w:val="0"/>
          <w:numId w:val="30"/>
        </w:numPr>
        <w:spacing w:after="320" w:line="360" w:lineRule="auto"/>
        <w:contextualSpacing w:val="0"/>
        <w:jc w:val="both"/>
        <w:rPr>
          <w:rFonts w:ascii="Cambria" w:hAnsi="Cambria"/>
        </w:rPr>
      </w:pPr>
      <w:r w:rsidRPr="000255BE">
        <w:rPr>
          <w:rFonts w:ascii="Cambria" w:hAnsi="Cambria"/>
        </w:rPr>
        <w:t xml:space="preserve">To compare the proportion of </w:t>
      </w:r>
      <w:r w:rsidRPr="000255BE">
        <w:rPr>
          <w:rFonts w:ascii="Cambria" w:hAnsi="Cambria"/>
          <w:i/>
        </w:rPr>
        <w:t>H. influenzae</w:t>
      </w:r>
      <w:r w:rsidRPr="000255BE">
        <w:rPr>
          <w:rFonts w:ascii="Cambria" w:hAnsi="Cambria"/>
        </w:rPr>
        <w:t xml:space="preserve">, </w:t>
      </w:r>
      <w:r w:rsidRPr="000255BE">
        <w:rPr>
          <w:rFonts w:ascii="Cambria" w:hAnsi="Cambria"/>
          <w:i/>
        </w:rPr>
        <w:t>S. pneumoniae</w:t>
      </w:r>
      <w:r w:rsidRPr="000255BE">
        <w:rPr>
          <w:rFonts w:ascii="Cambria" w:hAnsi="Cambria"/>
        </w:rPr>
        <w:t xml:space="preserve"> and </w:t>
      </w:r>
      <w:r w:rsidRPr="000255BE">
        <w:rPr>
          <w:rFonts w:ascii="Cambria" w:hAnsi="Cambria"/>
          <w:i/>
        </w:rPr>
        <w:t>M. catarrhalis</w:t>
      </w:r>
      <w:r w:rsidRPr="000255BE">
        <w:rPr>
          <w:rFonts w:ascii="Cambria" w:hAnsi="Cambria"/>
        </w:rPr>
        <w:t xml:space="preserve"> detected by culture in cough and nasopharyngeal swabs of children with PBB and healthy controls.</w:t>
      </w:r>
    </w:p>
    <w:p w14:paraId="6330310E" w14:textId="77777777" w:rsidR="00871C36" w:rsidRPr="00E848F3" w:rsidRDefault="00871C36" w:rsidP="00E848F3">
      <w:pPr>
        <w:pStyle w:val="ListParagraph"/>
        <w:numPr>
          <w:ilvl w:val="0"/>
          <w:numId w:val="30"/>
        </w:numPr>
        <w:spacing w:after="320" w:line="360" w:lineRule="auto"/>
        <w:contextualSpacing w:val="0"/>
        <w:jc w:val="both"/>
        <w:rPr>
          <w:rFonts w:ascii="Cambria" w:hAnsi="Cambria"/>
        </w:rPr>
      </w:pPr>
      <w:r w:rsidRPr="00E848F3">
        <w:rPr>
          <w:rFonts w:ascii="Cambria" w:hAnsi="Cambria"/>
        </w:rPr>
        <w:t xml:space="preserve">To compare the bacterial load of </w:t>
      </w:r>
      <w:r w:rsidRPr="00E848F3">
        <w:rPr>
          <w:rFonts w:ascii="Cambria" w:hAnsi="Cambria"/>
          <w:i/>
        </w:rPr>
        <w:t>H. influenzae</w:t>
      </w:r>
      <w:r w:rsidRPr="00E848F3">
        <w:rPr>
          <w:rFonts w:ascii="Cambria" w:hAnsi="Cambria"/>
        </w:rPr>
        <w:t xml:space="preserve">, </w:t>
      </w:r>
      <w:r w:rsidRPr="00E848F3">
        <w:rPr>
          <w:rFonts w:ascii="Cambria" w:hAnsi="Cambria"/>
          <w:i/>
        </w:rPr>
        <w:t>S. pneumoniae</w:t>
      </w:r>
      <w:r w:rsidRPr="00E848F3">
        <w:rPr>
          <w:rFonts w:ascii="Cambria" w:hAnsi="Cambria"/>
        </w:rPr>
        <w:t xml:space="preserve"> and </w:t>
      </w:r>
      <w:r w:rsidRPr="00E848F3">
        <w:rPr>
          <w:rFonts w:ascii="Cambria" w:hAnsi="Cambria"/>
          <w:i/>
        </w:rPr>
        <w:t xml:space="preserve">M. catarrhalis </w:t>
      </w:r>
      <w:r w:rsidRPr="00E848F3">
        <w:rPr>
          <w:rFonts w:ascii="Cambria" w:hAnsi="Cambria"/>
        </w:rPr>
        <w:t>detected by quantitative culture in the upper and lower airways of children with PBB by two clinical laboratories.</w:t>
      </w:r>
    </w:p>
    <w:p w14:paraId="4AD6C458" w14:textId="77777777" w:rsidR="00871C36" w:rsidRPr="000255BE" w:rsidRDefault="00871C36" w:rsidP="00871C36">
      <w:pPr>
        <w:spacing w:line="360" w:lineRule="auto"/>
        <w:rPr>
          <w:rFonts w:ascii="Cambria" w:hAnsi="Cambria"/>
          <w:b/>
        </w:rPr>
      </w:pPr>
    </w:p>
    <w:p w14:paraId="2C375124" w14:textId="77777777" w:rsidR="00871C36" w:rsidRPr="000255BE" w:rsidRDefault="00871C36" w:rsidP="00871C36">
      <w:pPr>
        <w:pStyle w:val="Heading2"/>
        <w:spacing w:before="0" w:after="320" w:line="360" w:lineRule="auto"/>
        <w:rPr>
          <w:rFonts w:ascii="Cambria" w:hAnsi="Cambria"/>
          <w:i w:val="0"/>
        </w:rPr>
      </w:pPr>
      <w:bookmarkStart w:id="235" w:name="_Toc386976279"/>
      <w:bookmarkStart w:id="236" w:name="_Toc390546056"/>
      <w:bookmarkStart w:id="237" w:name="_Toc528352878"/>
      <w:r w:rsidRPr="000255BE">
        <w:rPr>
          <w:rFonts w:ascii="Cambria" w:hAnsi="Cambria"/>
          <w:i w:val="0"/>
        </w:rPr>
        <w:t>3.5</w:t>
      </w:r>
      <w:r w:rsidRPr="000255BE">
        <w:rPr>
          <w:rFonts w:ascii="Cambria" w:hAnsi="Cambria"/>
          <w:i w:val="0"/>
        </w:rPr>
        <w:tab/>
      </w:r>
      <w:r w:rsidRPr="000255BE">
        <w:rPr>
          <w:rFonts w:ascii="Cambria" w:hAnsi="Cambria"/>
          <w:i w:val="0"/>
        </w:rPr>
        <w:tab/>
        <w:t>Methods</w:t>
      </w:r>
      <w:bookmarkEnd w:id="235"/>
      <w:bookmarkEnd w:id="236"/>
      <w:bookmarkEnd w:id="237"/>
    </w:p>
    <w:p w14:paraId="61309E81" w14:textId="77777777" w:rsidR="00871C36" w:rsidRPr="000255BE" w:rsidRDefault="00871C36" w:rsidP="00871C36">
      <w:pPr>
        <w:pStyle w:val="Heading3"/>
        <w:spacing w:before="0" w:after="320" w:line="360" w:lineRule="auto"/>
        <w:rPr>
          <w:rFonts w:ascii="Cambria" w:hAnsi="Cambria"/>
          <w:b w:val="0"/>
        </w:rPr>
      </w:pPr>
      <w:bookmarkStart w:id="238" w:name="_Toc386976280"/>
      <w:bookmarkStart w:id="239" w:name="_Toc390546057"/>
      <w:bookmarkStart w:id="240" w:name="_Toc528352879"/>
      <w:r w:rsidRPr="000255BE">
        <w:rPr>
          <w:rFonts w:ascii="Cambria" w:hAnsi="Cambria"/>
        </w:rPr>
        <w:t>3.5.1</w:t>
      </w:r>
      <w:r w:rsidRPr="000255BE">
        <w:rPr>
          <w:rFonts w:ascii="Cambria" w:hAnsi="Cambria"/>
        </w:rPr>
        <w:tab/>
      </w:r>
      <w:r w:rsidRPr="000255BE">
        <w:rPr>
          <w:rFonts w:ascii="Cambria" w:hAnsi="Cambria"/>
        </w:rPr>
        <w:tab/>
        <w:t>Conduct of the study and funding</w:t>
      </w:r>
      <w:bookmarkEnd w:id="238"/>
      <w:bookmarkEnd w:id="239"/>
      <w:bookmarkEnd w:id="240"/>
    </w:p>
    <w:p w14:paraId="213D9F32" w14:textId="77777777" w:rsidR="00871C36" w:rsidRPr="000255BE" w:rsidRDefault="00871C36" w:rsidP="00871C36">
      <w:pPr>
        <w:spacing w:after="320" w:line="360" w:lineRule="auto"/>
        <w:jc w:val="both"/>
        <w:rPr>
          <w:rFonts w:ascii="Cambria" w:hAnsi="Cambria"/>
        </w:rPr>
      </w:pPr>
      <w:r w:rsidRPr="000255BE">
        <w:rPr>
          <w:rFonts w:ascii="Cambria" w:hAnsi="Cambria"/>
        </w:rPr>
        <w:t>The study protocol and a subsequent study amendment (10/H1308/65) changing minor wording in the information leaflets, and the names of some study personnel, was reviewed and approved by the Yorkshire and Humber Research Ethics Committee in Sheffield.</w:t>
      </w:r>
    </w:p>
    <w:p w14:paraId="5410FCF5" w14:textId="4BDC4C9F" w:rsidR="00871C36" w:rsidRPr="000255BE" w:rsidRDefault="00871C36" w:rsidP="00871C36">
      <w:pPr>
        <w:spacing w:after="320" w:line="360" w:lineRule="auto"/>
        <w:jc w:val="both"/>
        <w:rPr>
          <w:rFonts w:ascii="Cambria" w:hAnsi="Cambria"/>
        </w:rPr>
      </w:pPr>
      <w:r w:rsidRPr="000255BE">
        <w:rPr>
          <w:rFonts w:ascii="Cambria" w:hAnsi="Cambria"/>
        </w:rPr>
        <w:t>This study was funded by GlaxoSmithKline (GSK) and was conducted in accordance with the International Conference for Harmonisation of Good Clinical Practice, the guiding principles of the Declaration of Helsinki and the Research Governance Framework for Health and Social Care (2</w:t>
      </w:r>
      <w:r w:rsidRPr="000255BE">
        <w:rPr>
          <w:rFonts w:ascii="Cambria" w:hAnsi="Cambria"/>
          <w:vertAlign w:val="superscript"/>
        </w:rPr>
        <w:t>nd</w:t>
      </w:r>
      <w:r w:rsidRPr="000255BE">
        <w:rPr>
          <w:rFonts w:ascii="Cambria" w:hAnsi="Cambria"/>
        </w:rPr>
        <w:t xml:space="preserve"> Edition)</w:t>
      </w:r>
      <w:r w:rsidRPr="000255BE">
        <w:rPr>
          <w:rFonts w:ascii="Cambria" w:hAnsi="Cambria"/>
        </w:rPr>
        <w:fldChar w:fldCharType="begin"/>
      </w:r>
      <w:r w:rsidR="00A91A2F">
        <w:rPr>
          <w:rFonts w:ascii="Cambria" w:hAnsi="Cambria"/>
        </w:rPr>
        <w:instrText xml:space="preserve"> ADDIN EN.CITE &lt;EndNote&gt;&lt;Cite&gt;&lt;Author&gt;Health&lt;/Author&gt;&lt;Year&gt;2005&lt;/Year&gt;&lt;RecNum&gt;207&lt;/RecNum&gt;&lt;DisplayText&gt;(119)&lt;/DisplayText&gt;&lt;record&gt;&lt;rec-number&gt;207&lt;/rec-number&gt;&lt;foreign-keys&gt;&lt;key app="EN" db-id="per0rfd03wxadaevfw45dr2aw5rap5fvdzwp"&gt;207&lt;/key&gt;&lt;/foreign-keys&gt;&lt;ref-type name="Journal Article"&gt;17&lt;/ref-type&gt;&lt;contributors&gt;&lt;authors&gt;&lt;author&gt;Department of Health,&lt;/author&gt;&lt;/authors&gt;&lt;/contributors&gt;&lt;titles&gt;&lt;title&gt;Research Governance Framework for Health and Social Care &lt;/title&gt;&lt;/titles&gt;&lt;dates&gt;&lt;year&gt;2005&lt;/year&gt;&lt;/dates&gt;&lt;urls&gt;&lt;/urls&gt;&lt;/record&gt;&lt;/Cite&gt;&lt;/EndNote&gt;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119" w:tooltip="Department of Health, 2005 #207" w:history="1">
        <w:r w:rsidR="009A355E">
          <w:rPr>
            <w:rFonts w:ascii="Cambria" w:hAnsi="Cambria"/>
            <w:noProof/>
          </w:rPr>
          <w:t>119</w:t>
        </w:r>
      </w:hyperlink>
      <w:r w:rsidR="00A91A2F">
        <w:rPr>
          <w:rFonts w:ascii="Cambria" w:hAnsi="Cambria"/>
          <w:noProof/>
        </w:rPr>
        <w:t>)</w:t>
      </w:r>
      <w:r w:rsidRPr="000255BE">
        <w:rPr>
          <w:rFonts w:ascii="Cambria" w:hAnsi="Cambria"/>
        </w:rPr>
        <w:fldChar w:fldCharType="end"/>
      </w:r>
      <w:r w:rsidRPr="000255BE">
        <w:rPr>
          <w:rFonts w:ascii="Cambria" w:hAnsi="Cambria"/>
        </w:rPr>
        <w:t>. A GSK site monitor conducted monitoring visits.</w:t>
      </w:r>
    </w:p>
    <w:p w14:paraId="2AC51AE5" w14:textId="77777777" w:rsidR="00871C36" w:rsidRPr="000255BE" w:rsidRDefault="00871C36" w:rsidP="00871C36">
      <w:pPr>
        <w:pStyle w:val="Heading3"/>
        <w:spacing w:before="0" w:after="320" w:line="360" w:lineRule="auto"/>
        <w:rPr>
          <w:rFonts w:ascii="Cambria" w:hAnsi="Cambria"/>
        </w:rPr>
      </w:pPr>
    </w:p>
    <w:p w14:paraId="66A59F80" w14:textId="77777777" w:rsidR="00871C36" w:rsidRPr="000255BE" w:rsidRDefault="00871C36" w:rsidP="00871C36">
      <w:pPr>
        <w:pStyle w:val="Heading3"/>
        <w:spacing w:before="0" w:after="320" w:line="360" w:lineRule="auto"/>
        <w:rPr>
          <w:rFonts w:ascii="Cambria" w:hAnsi="Cambria"/>
          <w:b w:val="0"/>
        </w:rPr>
      </w:pPr>
      <w:bookmarkStart w:id="241" w:name="_Toc386976281"/>
      <w:bookmarkStart w:id="242" w:name="_Toc390546058"/>
      <w:bookmarkStart w:id="243" w:name="_Toc528352880"/>
      <w:r w:rsidRPr="000255BE">
        <w:rPr>
          <w:rFonts w:ascii="Cambria" w:hAnsi="Cambria"/>
        </w:rPr>
        <w:t>3.5.2</w:t>
      </w:r>
      <w:r w:rsidRPr="000255BE">
        <w:rPr>
          <w:rFonts w:ascii="Cambria" w:hAnsi="Cambria"/>
        </w:rPr>
        <w:tab/>
      </w:r>
      <w:r w:rsidRPr="000255BE">
        <w:rPr>
          <w:rFonts w:ascii="Cambria" w:hAnsi="Cambria"/>
        </w:rPr>
        <w:tab/>
        <w:t>Study centres</w:t>
      </w:r>
      <w:bookmarkEnd w:id="241"/>
      <w:bookmarkEnd w:id="242"/>
      <w:bookmarkEnd w:id="243"/>
      <w:r w:rsidRPr="000255BE">
        <w:rPr>
          <w:rFonts w:ascii="Cambria" w:hAnsi="Cambria"/>
        </w:rPr>
        <w:t xml:space="preserve"> </w:t>
      </w:r>
    </w:p>
    <w:p w14:paraId="7AE4E94F" w14:textId="793B4DF5" w:rsidR="00871C36" w:rsidRPr="000255BE" w:rsidRDefault="00871C36" w:rsidP="00871C36">
      <w:pPr>
        <w:spacing w:after="320" w:line="360" w:lineRule="auto"/>
        <w:jc w:val="both"/>
        <w:rPr>
          <w:rFonts w:ascii="Cambria" w:hAnsi="Cambria"/>
        </w:rPr>
      </w:pPr>
      <w:r w:rsidRPr="000255BE">
        <w:rPr>
          <w:rFonts w:ascii="Cambria" w:hAnsi="Cambria"/>
        </w:rPr>
        <w:t>This was to be a multi</w:t>
      </w:r>
      <w:r w:rsidR="00721FFB">
        <w:rPr>
          <w:rFonts w:ascii="Cambria" w:hAnsi="Cambria"/>
        </w:rPr>
        <w:t>-</w:t>
      </w:r>
      <w:r w:rsidRPr="000255BE">
        <w:rPr>
          <w:rFonts w:ascii="Cambria" w:hAnsi="Cambria"/>
        </w:rPr>
        <w:t xml:space="preserve">centre, hospital based, interventional case-control study with SCH as the primary centre and Bristol Royal Infirmary and the Royal Belfast Hospital for Sick Children as the participating tertiary paediatric respiratory centres. It was assumed that each centre performed approximately 100 bronchoscopies a year for chronic cough and 35-50% of these would meet the </w:t>
      </w:r>
      <w:r w:rsidRPr="000255BE">
        <w:rPr>
          <w:rFonts w:ascii="Cambria" w:hAnsi="Cambria"/>
        </w:rPr>
        <w:lastRenderedPageBreak/>
        <w:t xml:space="preserve">enrolment criteria. Of those eligible it was assumed that there would be 10% refusal among children with PBB, and 90-95% among the healthy controls, with a further 10% decrease due to unforeseen difficulties. Across the three centres it was thought that it would take 12-15 months to recruit 160-220 subjects (80-110 cases and 80-110 controls). 80 cases and 80 controls were needed to achieve 80% power at a 5% level of significance to show that the odds ratio of detection of </w:t>
      </w:r>
      <w:r w:rsidRPr="000255BE">
        <w:rPr>
          <w:rFonts w:ascii="Cambria" w:hAnsi="Cambria"/>
          <w:i/>
        </w:rPr>
        <w:t>H. influenzae</w:t>
      </w:r>
      <w:r w:rsidRPr="000255BE">
        <w:rPr>
          <w:rFonts w:ascii="Cambria" w:hAnsi="Cambria"/>
        </w:rPr>
        <w:t xml:space="preserve"> in the lower airways in cases versus controls was higher than 1.</w:t>
      </w:r>
    </w:p>
    <w:p w14:paraId="3AD7668C" w14:textId="77777777" w:rsidR="00871C36" w:rsidRPr="000255BE" w:rsidRDefault="00871C36" w:rsidP="00871C36">
      <w:pPr>
        <w:spacing w:after="320" w:line="360" w:lineRule="auto"/>
        <w:jc w:val="both"/>
        <w:rPr>
          <w:rFonts w:ascii="Cambria" w:hAnsi="Cambria"/>
        </w:rPr>
      </w:pPr>
      <w:r w:rsidRPr="000255BE">
        <w:rPr>
          <w:rFonts w:ascii="Cambria" w:hAnsi="Cambria"/>
        </w:rPr>
        <w:t>Unfortunately the centres in Bristol and Belfast did not participate in this study and SCH became the sole recruiting centre.</w:t>
      </w:r>
    </w:p>
    <w:p w14:paraId="7485E398" w14:textId="77777777" w:rsidR="00871C36" w:rsidRPr="000255BE" w:rsidRDefault="00871C36" w:rsidP="00871C36">
      <w:pPr>
        <w:spacing w:after="320" w:line="360" w:lineRule="auto"/>
        <w:jc w:val="both"/>
        <w:rPr>
          <w:rFonts w:ascii="Cambria" w:hAnsi="Cambria"/>
        </w:rPr>
      </w:pPr>
    </w:p>
    <w:p w14:paraId="4F793D26" w14:textId="77777777" w:rsidR="00871C36" w:rsidRPr="000255BE" w:rsidRDefault="00871C36" w:rsidP="00871C36">
      <w:pPr>
        <w:pStyle w:val="Heading3"/>
        <w:spacing w:before="0" w:after="320" w:line="360" w:lineRule="auto"/>
        <w:rPr>
          <w:rFonts w:ascii="Cambria" w:hAnsi="Cambria"/>
          <w:b w:val="0"/>
        </w:rPr>
      </w:pPr>
      <w:bookmarkStart w:id="244" w:name="_Toc386976282"/>
      <w:bookmarkStart w:id="245" w:name="_Toc390546059"/>
      <w:bookmarkStart w:id="246" w:name="_Toc528352881"/>
      <w:r w:rsidRPr="000255BE">
        <w:rPr>
          <w:rFonts w:ascii="Cambria" w:hAnsi="Cambria"/>
        </w:rPr>
        <w:t>3.5.3</w:t>
      </w:r>
      <w:r w:rsidRPr="000255BE">
        <w:rPr>
          <w:rFonts w:ascii="Cambria" w:hAnsi="Cambria"/>
        </w:rPr>
        <w:tab/>
      </w:r>
      <w:r w:rsidRPr="000255BE">
        <w:rPr>
          <w:rFonts w:ascii="Cambria" w:hAnsi="Cambria"/>
        </w:rPr>
        <w:tab/>
        <w:t>Study cohort</w:t>
      </w:r>
      <w:bookmarkEnd w:id="244"/>
      <w:bookmarkEnd w:id="245"/>
      <w:bookmarkEnd w:id="246"/>
    </w:p>
    <w:p w14:paraId="792BA940" w14:textId="301D1A8C" w:rsidR="00871C36" w:rsidRPr="000255BE" w:rsidRDefault="00871C36" w:rsidP="00871C36">
      <w:pPr>
        <w:spacing w:after="320" w:line="360" w:lineRule="auto"/>
        <w:jc w:val="both"/>
        <w:rPr>
          <w:rFonts w:ascii="Cambria" w:hAnsi="Cambria"/>
        </w:rPr>
      </w:pPr>
      <w:r w:rsidRPr="000255BE">
        <w:rPr>
          <w:rFonts w:ascii="Cambria" w:hAnsi="Cambria"/>
          <w:b/>
        </w:rPr>
        <w:t xml:space="preserve">Cases </w:t>
      </w:r>
      <w:r w:rsidRPr="000255BE">
        <w:rPr>
          <w:rFonts w:ascii="Cambria" w:hAnsi="Cambria"/>
        </w:rPr>
        <w:t xml:space="preserve">were children aged six to 72 months who had a persistent cough for greater than eight weeks (in accordance with the guidelines of the BTS Cough Guideline Group) </w:t>
      </w:r>
      <w:r w:rsidRPr="000255BE">
        <w:rPr>
          <w:rFonts w:ascii="Cambria" w:hAnsi="Cambria"/>
        </w:rPr>
        <w:fldChar w:fldCharType="begin"/>
      </w:r>
      <w:r w:rsidR="00A91A2F">
        <w:rPr>
          <w:rFonts w:ascii="Cambria" w:hAnsi="Cambria"/>
        </w:rPr>
        <w:instrText xml:space="preserve"> ADDIN EN.CITE &lt;EndNote&gt;&lt;Cite&gt;&lt;Author&gt;Shields&lt;/Author&gt;&lt;Year&gt;2008&lt;/Year&gt;&lt;RecNum&gt;39&lt;/RecNum&gt;&lt;DisplayText&gt;(14)&lt;/DisplayText&gt;&lt;record&gt;&lt;rec-number&gt;39&lt;/rec-number&gt;&lt;foreign-keys&gt;&lt;key app="EN" db-id="per0rfd03wxadaevfw45dr2aw5rap5fvdzwp"&gt;39&lt;/key&gt;&lt;/foreign-keys&gt;&lt;ref-type name="Journal Article"&gt;17&lt;/ref-type&gt;&lt;contributors&gt;&lt;authors&gt;&lt;author&gt;Shields, MD&lt;/author&gt;&lt;author&gt;Bush, A&lt;/author&gt;&lt;author&gt;Everard, ML&lt;/author&gt;&lt;author&gt;McKenzie, S&lt;/author&gt;&lt;author&gt;Primhak, R&lt;/author&gt;&lt;/authors&gt;&lt;/contributors&gt;&lt;titles&gt;&lt;title&gt;Recommendations for the assessment and management of cough in children&lt;/title&gt;&lt;secondary-title&gt;Thorax&lt;/secondary-title&gt;&lt;/titles&gt;&lt;periodical&gt;&lt;full-title&gt;Thorax&lt;/full-title&gt;&lt;/periodical&gt;&lt;pages&gt;1-15&lt;/pages&gt;&lt;volume&gt;63&lt;/volume&gt;&lt;dates&gt;&lt;year&gt;2008&lt;/year&gt;&lt;/dates&gt;&lt;urls&gt;&lt;related-urls&gt;&lt;url&gt;&lt;style face="underline" font="default" size="100%"&gt;&amp;lt;Go to ISI&amp;gt;://WOS:000254337600001&lt;/style&gt;&lt;/url&gt;&lt;/related-urls&gt;&lt;/urls&gt;&lt;/record&gt;&lt;/Cite&gt;&lt;/EndNote&gt;</w:instrText>
      </w:r>
      <w:r w:rsidRPr="000255BE">
        <w:rPr>
          <w:rFonts w:ascii="Cambria" w:hAnsi="Cambria"/>
        </w:rPr>
        <w:fldChar w:fldCharType="separate"/>
      </w:r>
      <w:r w:rsidR="00A91A2F">
        <w:rPr>
          <w:rFonts w:ascii="Cambria" w:hAnsi="Cambria"/>
          <w:noProof/>
        </w:rPr>
        <w:t>(</w:t>
      </w:r>
      <w:hyperlink w:anchor="_ENREF_14" w:tooltip="Shields, 2008 #39" w:history="1">
        <w:r w:rsidR="009A355E">
          <w:rPr>
            <w:rFonts w:ascii="Cambria" w:hAnsi="Cambria"/>
            <w:noProof/>
          </w:rPr>
          <w:t>14</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were undergoing general anaesthesia for a clinically indicated bronchoscopy and BAL as part of the diagnostic process for chronic cough.</w:t>
      </w:r>
    </w:p>
    <w:p w14:paraId="1B090346" w14:textId="77777777" w:rsidR="00871C36" w:rsidRPr="000255BE" w:rsidRDefault="00871C36" w:rsidP="00871C36">
      <w:pPr>
        <w:spacing w:after="320" w:line="360" w:lineRule="auto"/>
        <w:jc w:val="both"/>
        <w:rPr>
          <w:rFonts w:ascii="Cambria" w:hAnsi="Cambria"/>
        </w:rPr>
      </w:pPr>
      <w:r w:rsidRPr="000255BE">
        <w:rPr>
          <w:rFonts w:ascii="Cambria" w:hAnsi="Cambria"/>
          <w:b/>
        </w:rPr>
        <w:t>Controls</w:t>
      </w:r>
      <w:r w:rsidRPr="000255BE">
        <w:rPr>
          <w:rFonts w:ascii="Cambria" w:hAnsi="Cambria"/>
        </w:rPr>
        <w:t xml:space="preserve"> were children aged six to 72 months </w:t>
      </w:r>
      <w:proofErr w:type="gramStart"/>
      <w:r w:rsidRPr="000255BE">
        <w:rPr>
          <w:rFonts w:ascii="Cambria" w:hAnsi="Cambria"/>
        </w:rPr>
        <w:t>who</w:t>
      </w:r>
      <w:proofErr w:type="gramEnd"/>
      <w:r w:rsidRPr="000255BE">
        <w:rPr>
          <w:rFonts w:ascii="Cambria" w:hAnsi="Cambria"/>
        </w:rPr>
        <w:t xml:space="preserve"> were undergoing general anaesthesia with endotracheal intubation for elective surgery or endoscopy for non-respiratory related conditions and had no chronic or acute respiratory symptoms during the four weeks prior to the visit. </w:t>
      </w:r>
    </w:p>
    <w:p w14:paraId="43CF5432" w14:textId="77777777" w:rsidR="00871C36" w:rsidRPr="000255BE" w:rsidRDefault="00871C36" w:rsidP="00871C36">
      <w:pPr>
        <w:spacing w:after="320" w:line="360" w:lineRule="auto"/>
        <w:jc w:val="both"/>
        <w:rPr>
          <w:rFonts w:ascii="Cambria" w:hAnsi="Cambria"/>
          <w:b/>
        </w:rPr>
      </w:pPr>
    </w:p>
    <w:p w14:paraId="03DDCBBF" w14:textId="77777777" w:rsidR="00871C36" w:rsidRPr="000255BE" w:rsidRDefault="00871C36" w:rsidP="00871C36">
      <w:pPr>
        <w:pStyle w:val="Heading3"/>
        <w:spacing w:before="0" w:after="320" w:line="360" w:lineRule="auto"/>
        <w:rPr>
          <w:rFonts w:ascii="Cambria" w:hAnsi="Cambria"/>
          <w:b w:val="0"/>
        </w:rPr>
      </w:pPr>
      <w:bookmarkStart w:id="247" w:name="_Toc386976283"/>
      <w:bookmarkStart w:id="248" w:name="_Toc390546060"/>
      <w:bookmarkStart w:id="249" w:name="_Toc528352882"/>
      <w:r w:rsidRPr="000255BE">
        <w:rPr>
          <w:rFonts w:ascii="Cambria" w:hAnsi="Cambria"/>
        </w:rPr>
        <w:t>3.5.4</w:t>
      </w:r>
      <w:r w:rsidRPr="000255BE">
        <w:rPr>
          <w:rFonts w:ascii="Cambria" w:hAnsi="Cambria"/>
        </w:rPr>
        <w:tab/>
      </w:r>
      <w:r w:rsidRPr="000255BE">
        <w:rPr>
          <w:rFonts w:ascii="Cambria" w:hAnsi="Cambria"/>
        </w:rPr>
        <w:tab/>
        <w:t>Eligibility criteria</w:t>
      </w:r>
      <w:bookmarkEnd w:id="247"/>
      <w:bookmarkEnd w:id="248"/>
      <w:bookmarkEnd w:id="249"/>
    </w:p>
    <w:p w14:paraId="6EDE2019" w14:textId="77777777" w:rsidR="00871C36" w:rsidRPr="000255BE" w:rsidRDefault="00871C36" w:rsidP="00871C36">
      <w:pPr>
        <w:pStyle w:val="Heading3"/>
        <w:spacing w:before="0" w:after="320" w:line="360" w:lineRule="auto"/>
        <w:rPr>
          <w:rFonts w:ascii="Cambria" w:hAnsi="Cambria"/>
          <w:b w:val="0"/>
        </w:rPr>
      </w:pPr>
      <w:bookmarkStart w:id="250" w:name="_Toc386976284"/>
      <w:bookmarkStart w:id="251" w:name="_Toc390546061"/>
      <w:bookmarkStart w:id="252" w:name="_Toc528352883"/>
      <w:r w:rsidRPr="000255BE">
        <w:rPr>
          <w:rFonts w:ascii="Cambria" w:hAnsi="Cambria"/>
        </w:rPr>
        <w:t>3.5.4.1</w:t>
      </w:r>
      <w:r w:rsidRPr="000255BE">
        <w:rPr>
          <w:rFonts w:ascii="Cambria" w:hAnsi="Cambria"/>
        </w:rPr>
        <w:tab/>
        <w:t>Inclusion criteria</w:t>
      </w:r>
      <w:bookmarkEnd w:id="250"/>
      <w:bookmarkEnd w:id="251"/>
      <w:bookmarkEnd w:id="252"/>
      <w:r w:rsidRPr="000255BE">
        <w:rPr>
          <w:rFonts w:ascii="Cambria" w:hAnsi="Cambria"/>
        </w:rPr>
        <w:t xml:space="preserve"> </w:t>
      </w:r>
    </w:p>
    <w:p w14:paraId="5A824462" w14:textId="77777777" w:rsidR="00871C36" w:rsidRPr="000255BE" w:rsidRDefault="00871C36" w:rsidP="00871C36">
      <w:pPr>
        <w:pStyle w:val="listbull"/>
        <w:numPr>
          <w:ilvl w:val="0"/>
          <w:numId w:val="0"/>
        </w:numPr>
        <w:spacing w:after="320"/>
        <w:ind w:left="432" w:hanging="432"/>
        <w:jc w:val="both"/>
        <w:rPr>
          <w:rFonts w:ascii="Cambria" w:hAnsi="Cambria"/>
        </w:rPr>
      </w:pPr>
      <w:r w:rsidRPr="000255BE">
        <w:rPr>
          <w:rFonts w:ascii="Cambria" w:hAnsi="Cambria"/>
        </w:rPr>
        <w:t>Subjects satisfied all the following criteria at study entry:</w:t>
      </w:r>
    </w:p>
    <w:p w14:paraId="5286539E" w14:textId="77777777" w:rsidR="00871C36" w:rsidRPr="000255BE" w:rsidRDefault="00871C36" w:rsidP="00871C36">
      <w:pPr>
        <w:pStyle w:val="ListParagraph"/>
        <w:widowControl w:val="0"/>
        <w:numPr>
          <w:ilvl w:val="0"/>
          <w:numId w:val="7"/>
        </w:numPr>
        <w:autoSpaceDE w:val="0"/>
        <w:autoSpaceDN w:val="0"/>
        <w:adjustRightInd w:val="0"/>
        <w:spacing w:after="320" w:line="360" w:lineRule="auto"/>
        <w:jc w:val="both"/>
        <w:rPr>
          <w:rFonts w:ascii="Cambria" w:hAnsi="Cambria"/>
        </w:rPr>
      </w:pPr>
      <w:r w:rsidRPr="000255BE">
        <w:rPr>
          <w:rFonts w:ascii="Cambria" w:hAnsi="Cambria"/>
        </w:rPr>
        <w:t>The research team believed that the parent(s)/LAR could and would comply with the requirements of the protocol.</w:t>
      </w:r>
    </w:p>
    <w:p w14:paraId="0642C372" w14:textId="77777777" w:rsidR="00871C36" w:rsidRPr="000255BE" w:rsidRDefault="00871C36" w:rsidP="00871C36">
      <w:pPr>
        <w:pStyle w:val="ListParagraph"/>
        <w:widowControl w:val="0"/>
        <w:numPr>
          <w:ilvl w:val="0"/>
          <w:numId w:val="7"/>
        </w:numPr>
        <w:autoSpaceDE w:val="0"/>
        <w:autoSpaceDN w:val="0"/>
        <w:adjustRightInd w:val="0"/>
        <w:spacing w:after="320" w:line="360" w:lineRule="auto"/>
        <w:jc w:val="both"/>
        <w:rPr>
          <w:rFonts w:ascii="Cambria" w:hAnsi="Cambria"/>
        </w:rPr>
      </w:pPr>
      <w:r w:rsidRPr="000255BE">
        <w:rPr>
          <w:rFonts w:ascii="Cambria" w:hAnsi="Cambria"/>
        </w:rPr>
        <w:lastRenderedPageBreak/>
        <w:t>A male or female child between, and including, six to 72 months of age at the time of enrolment.</w:t>
      </w:r>
    </w:p>
    <w:p w14:paraId="4A50A73C" w14:textId="77777777" w:rsidR="00871C36" w:rsidRPr="000255BE" w:rsidRDefault="00871C36" w:rsidP="00871C36">
      <w:pPr>
        <w:pStyle w:val="ListParagraph"/>
        <w:widowControl w:val="0"/>
        <w:numPr>
          <w:ilvl w:val="0"/>
          <w:numId w:val="7"/>
        </w:numPr>
        <w:autoSpaceDE w:val="0"/>
        <w:autoSpaceDN w:val="0"/>
        <w:adjustRightInd w:val="0"/>
        <w:spacing w:after="320" w:line="360" w:lineRule="auto"/>
        <w:jc w:val="both"/>
        <w:rPr>
          <w:rFonts w:ascii="Cambria" w:hAnsi="Cambria"/>
        </w:rPr>
      </w:pPr>
      <w:r w:rsidRPr="000255BE">
        <w:rPr>
          <w:rFonts w:ascii="Cambria" w:hAnsi="Cambria"/>
        </w:rPr>
        <w:t>Written informed consent obtained from the parent(s)/LAR of the subject.</w:t>
      </w:r>
    </w:p>
    <w:p w14:paraId="132C72D4" w14:textId="77777777" w:rsidR="00871C36" w:rsidRPr="000255BE" w:rsidRDefault="00871C36" w:rsidP="00871C36">
      <w:pPr>
        <w:pStyle w:val="ListParagraph"/>
        <w:widowControl w:val="0"/>
        <w:numPr>
          <w:ilvl w:val="0"/>
          <w:numId w:val="7"/>
        </w:numPr>
        <w:autoSpaceDE w:val="0"/>
        <w:autoSpaceDN w:val="0"/>
        <w:adjustRightInd w:val="0"/>
        <w:spacing w:after="320" w:line="360" w:lineRule="auto"/>
        <w:jc w:val="both"/>
        <w:rPr>
          <w:rFonts w:ascii="Cambria" w:hAnsi="Cambria"/>
        </w:rPr>
      </w:pPr>
      <w:r w:rsidRPr="000255BE">
        <w:rPr>
          <w:rFonts w:ascii="Cambria" w:hAnsi="Cambria"/>
        </w:rPr>
        <w:t xml:space="preserve">Never had any chronic (greater than six weeks) ENT problems. </w:t>
      </w:r>
    </w:p>
    <w:p w14:paraId="2B3DF42D" w14:textId="77777777" w:rsidR="00871C36" w:rsidRPr="000255BE" w:rsidRDefault="00871C36" w:rsidP="00871C36">
      <w:pPr>
        <w:pStyle w:val="ListParagraph"/>
        <w:widowControl w:val="0"/>
        <w:numPr>
          <w:ilvl w:val="0"/>
          <w:numId w:val="7"/>
        </w:numPr>
        <w:autoSpaceDE w:val="0"/>
        <w:autoSpaceDN w:val="0"/>
        <w:adjustRightInd w:val="0"/>
        <w:spacing w:after="320" w:line="360" w:lineRule="auto"/>
        <w:jc w:val="both"/>
        <w:rPr>
          <w:rFonts w:ascii="Cambria" w:hAnsi="Cambria"/>
        </w:rPr>
      </w:pPr>
      <w:r w:rsidRPr="000255BE">
        <w:rPr>
          <w:rFonts w:ascii="Cambria" w:hAnsi="Cambria"/>
        </w:rPr>
        <w:t>No documented evidence or suspicion of GORD.</w:t>
      </w:r>
    </w:p>
    <w:p w14:paraId="02CD2EEE" w14:textId="77777777" w:rsidR="00871C36" w:rsidRPr="000255BE" w:rsidRDefault="00871C36" w:rsidP="00871C36">
      <w:pPr>
        <w:pStyle w:val="ListParagraph"/>
        <w:widowControl w:val="0"/>
        <w:numPr>
          <w:ilvl w:val="0"/>
          <w:numId w:val="7"/>
        </w:numPr>
        <w:autoSpaceDE w:val="0"/>
        <w:autoSpaceDN w:val="0"/>
        <w:adjustRightInd w:val="0"/>
        <w:spacing w:after="320" w:line="360" w:lineRule="auto"/>
        <w:jc w:val="both"/>
        <w:rPr>
          <w:rFonts w:ascii="Cambria" w:hAnsi="Cambria"/>
        </w:rPr>
      </w:pPr>
      <w:r w:rsidRPr="000255BE">
        <w:rPr>
          <w:rFonts w:ascii="Cambria" w:hAnsi="Cambria"/>
        </w:rPr>
        <w:t>No antibiotic therapy within the preceding four weeks.</w:t>
      </w:r>
    </w:p>
    <w:p w14:paraId="148E0601" w14:textId="77777777" w:rsidR="00871C36" w:rsidRPr="000255BE" w:rsidRDefault="00871C36" w:rsidP="00871C36">
      <w:pPr>
        <w:pStyle w:val="ListParagraph"/>
        <w:widowControl w:val="0"/>
        <w:numPr>
          <w:ilvl w:val="0"/>
          <w:numId w:val="7"/>
        </w:numPr>
        <w:autoSpaceDE w:val="0"/>
        <w:autoSpaceDN w:val="0"/>
        <w:adjustRightInd w:val="0"/>
        <w:spacing w:after="320" w:line="360" w:lineRule="auto"/>
        <w:jc w:val="both"/>
        <w:rPr>
          <w:rFonts w:ascii="Cambria" w:hAnsi="Cambria"/>
        </w:rPr>
      </w:pPr>
      <w:r w:rsidRPr="000255BE">
        <w:rPr>
          <w:rFonts w:ascii="Cambria" w:hAnsi="Cambria"/>
        </w:rPr>
        <w:t>No evidence of an URTI within the preceding four weeks.</w:t>
      </w:r>
    </w:p>
    <w:p w14:paraId="278907EB" w14:textId="77777777" w:rsidR="00871C36" w:rsidRPr="000255BE" w:rsidRDefault="00871C36" w:rsidP="00871C36">
      <w:pPr>
        <w:pStyle w:val="ListParagraph"/>
        <w:widowControl w:val="0"/>
        <w:autoSpaceDE w:val="0"/>
        <w:autoSpaceDN w:val="0"/>
        <w:adjustRightInd w:val="0"/>
        <w:spacing w:after="320" w:line="360" w:lineRule="auto"/>
        <w:jc w:val="both"/>
        <w:rPr>
          <w:rFonts w:ascii="Cambria" w:hAnsi="Cambria"/>
        </w:rPr>
      </w:pPr>
    </w:p>
    <w:p w14:paraId="4F018BA6"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In addition, all subjects regarded as ‘cases’ satisfied all the following criteria at study entry:</w:t>
      </w:r>
    </w:p>
    <w:p w14:paraId="095751E0" w14:textId="77777777" w:rsidR="00871C36" w:rsidRPr="000255BE" w:rsidRDefault="00871C36" w:rsidP="00871C36">
      <w:pPr>
        <w:pStyle w:val="ListParagraph"/>
        <w:widowControl w:val="0"/>
        <w:numPr>
          <w:ilvl w:val="0"/>
          <w:numId w:val="7"/>
        </w:numPr>
        <w:autoSpaceDE w:val="0"/>
        <w:autoSpaceDN w:val="0"/>
        <w:adjustRightInd w:val="0"/>
        <w:spacing w:after="320" w:line="360" w:lineRule="auto"/>
        <w:jc w:val="both"/>
        <w:rPr>
          <w:rFonts w:ascii="Cambria" w:hAnsi="Cambria"/>
        </w:rPr>
      </w:pPr>
      <w:r w:rsidRPr="000255BE">
        <w:rPr>
          <w:rFonts w:ascii="Cambria" w:hAnsi="Cambria"/>
        </w:rPr>
        <w:t>Persistent cough greater than eight weeks.</w:t>
      </w:r>
    </w:p>
    <w:p w14:paraId="75ECA76F" w14:textId="77777777" w:rsidR="00871C36" w:rsidRPr="000255BE" w:rsidRDefault="00871C36" w:rsidP="00871C36">
      <w:pPr>
        <w:pStyle w:val="ListParagraph"/>
        <w:widowControl w:val="0"/>
        <w:numPr>
          <w:ilvl w:val="0"/>
          <w:numId w:val="7"/>
        </w:numPr>
        <w:autoSpaceDE w:val="0"/>
        <w:autoSpaceDN w:val="0"/>
        <w:adjustRightInd w:val="0"/>
        <w:spacing w:after="320" w:line="360" w:lineRule="auto"/>
        <w:jc w:val="both"/>
        <w:rPr>
          <w:rFonts w:ascii="Cambria" w:hAnsi="Cambria"/>
        </w:rPr>
      </w:pPr>
      <w:r w:rsidRPr="000255BE">
        <w:rPr>
          <w:rFonts w:ascii="Cambria" w:hAnsi="Cambria"/>
        </w:rPr>
        <w:t>No response to five days of prednisolone or an equivalent asthma treatment.</w:t>
      </w:r>
    </w:p>
    <w:p w14:paraId="12E03BD9" w14:textId="68ED21FF" w:rsidR="00871C36" w:rsidRPr="000255BE" w:rsidRDefault="00871C36" w:rsidP="00871C36">
      <w:pPr>
        <w:pStyle w:val="ListParagraph"/>
        <w:widowControl w:val="0"/>
        <w:numPr>
          <w:ilvl w:val="0"/>
          <w:numId w:val="7"/>
        </w:numPr>
        <w:autoSpaceDE w:val="0"/>
        <w:autoSpaceDN w:val="0"/>
        <w:adjustRightInd w:val="0"/>
        <w:spacing w:after="320" w:line="360" w:lineRule="auto"/>
        <w:jc w:val="both"/>
        <w:rPr>
          <w:rFonts w:ascii="Cambria" w:hAnsi="Cambria"/>
        </w:rPr>
      </w:pPr>
      <w:r w:rsidRPr="000255BE">
        <w:rPr>
          <w:rFonts w:ascii="Cambria" w:hAnsi="Cambria"/>
        </w:rPr>
        <w:t>A chest radiograph showing no evidence of a lobar pneumonia or gross</w:t>
      </w:r>
      <w:r w:rsidR="00110080">
        <w:rPr>
          <w:rFonts w:ascii="Cambria" w:hAnsi="Cambria"/>
        </w:rPr>
        <w:t xml:space="preserve"> </w:t>
      </w:r>
      <w:r w:rsidRPr="000255BE">
        <w:rPr>
          <w:rFonts w:ascii="Cambria" w:hAnsi="Cambria"/>
        </w:rPr>
        <w:t>structural abnormality.</w:t>
      </w:r>
    </w:p>
    <w:p w14:paraId="3F64A450" w14:textId="77777777" w:rsidR="00871C36" w:rsidRPr="000255BE" w:rsidRDefault="00871C36" w:rsidP="00871C36">
      <w:pPr>
        <w:pStyle w:val="ListParagraph"/>
        <w:widowControl w:val="0"/>
        <w:autoSpaceDE w:val="0"/>
        <w:autoSpaceDN w:val="0"/>
        <w:adjustRightInd w:val="0"/>
        <w:spacing w:after="320" w:line="360" w:lineRule="auto"/>
        <w:contextualSpacing w:val="0"/>
        <w:jc w:val="both"/>
        <w:rPr>
          <w:rFonts w:ascii="Cambria" w:hAnsi="Cambria"/>
        </w:rPr>
      </w:pPr>
    </w:p>
    <w:p w14:paraId="1300588C"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In addition, all subjects regarded as ‘controls’ satisfied the following criteria at study entry:</w:t>
      </w:r>
    </w:p>
    <w:p w14:paraId="0F51B147" w14:textId="77777777" w:rsidR="00871C36" w:rsidRPr="000255BE" w:rsidRDefault="00871C36" w:rsidP="00871C36">
      <w:pPr>
        <w:pStyle w:val="ListParagraph"/>
        <w:widowControl w:val="0"/>
        <w:numPr>
          <w:ilvl w:val="0"/>
          <w:numId w:val="7"/>
        </w:numPr>
        <w:autoSpaceDE w:val="0"/>
        <w:autoSpaceDN w:val="0"/>
        <w:adjustRightInd w:val="0"/>
        <w:spacing w:after="320" w:line="360" w:lineRule="auto"/>
        <w:jc w:val="both"/>
        <w:rPr>
          <w:rFonts w:ascii="Cambria" w:hAnsi="Cambria"/>
        </w:rPr>
      </w:pPr>
      <w:r w:rsidRPr="000255BE">
        <w:rPr>
          <w:rFonts w:ascii="Cambria" w:hAnsi="Cambria"/>
        </w:rPr>
        <w:t>No respiratory symptoms (cough, wheeze, shortness of breath) for four weeks prior to the visit.</w:t>
      </w:r>
    </w:p>
    <w:p w14:paraId="4C0AB008" w14:textId="77777777" w:rsidR="00871C36" w:rsidRPr="000255BE" w:rsidRDefault="00871C36" w:rsidP="00871C36">
      <w:pPr>
        <w:pStyle w:val="ListParagraph"/>
        <w:widowControl w:val="0"/>
        <w:numPr>
          <w:ilvl w:val="0"/>
          <w:numId w:val="7"/>
        </w:numPr>
        <w:autoSpaceDE w:val="0"/>
        <w:autoSpaceDN w:val="0"/>
        <w:adjustRightInd w:val="0"/>
        <w:spacing w:after="320" w:line="360" w:lineRule="auto"/>
        <w:jc w:val="both"/>
        <w:rPr>
          <w:rFonts w:ascii="Cambria" w:hAnsi="Cambria"/>
        </w:rPr>
      </w:pPr>
      <w:r w:rsidRPr="000255BE">
        <w:rPr>
          <w:rFonts w:ascii="Cambria" w:hAnsi="Cambria"/>
        </w:rPr>
        <w:t>No documented evidence or suspicion of lung disease upon physical examination.</w:t>
      </w:r>
    </w:p>
    <w:p w14:paraId="5110086F" w14:textId="77777777" w:rsidR="00871C36" w:rsidRPr="000255BE" w:rsidRDefault="00871C36" w:rsidP="00871C36">
      <w:pPr>
        <w:pStyle w:val="ListParagraph"/>
        <w:widowControl w:val="0"/>
        <w:numPr>
          <w:ilvl w:val="0"/>
          <w:numId w:val="7"/>
        </w:numPr>
        <w:autoSpaceDE w:val="0"/>
        <w:autoSpaceDN w:val="0"/>
        <w:adjustRightInd w:val="0"/>
        <w:spacing w:after="320" w:line="360" w:lineRule="auto"/>
        <w:jc w:val="both"/>
        <w:rPr>
          <w:rFonts w:ascii="Cambria" w:hAnsi="Cambria"/>
        </w:rPr>
      </w:pPr>
      <w:r w:rsidRPr="000255BE">
        <w:rPr>
          <w:rFonts w:ascii="Cambria" w:hAnsi="Cambria"/>
        </w:rPr>
        <w:t>They were undergoing a procedure necessitating an ET tube.</w:t>
      </w:r>
    </w:p>
    <w:p w14:paraId="6F2068E2" w14:textId="77777777" w:rsidR="00871C36" w:rsidRDefault="00871C36" w:rsidP="00871C36">
      <w:pPr>
        <w:pStyle w:val="listbull"/>
        <w:numPr>
          <w:ilvl w:val="0"/>
          <w:numId w:val="0"/>
        </w:numPr>
        <w:spacing w:after="320"/>
        <w:ind w:left="432" w:hanging="432"/>
        <w:jc w:val="both"/>
        <w:rPr>
          <w:rFonts w:ascii="Cambria" w:hAnsi="Cambria"/>
        </w:rPr>
      </w:pPr>
    </w:p>
    <w:p w14:paraId="66113736" w14:textId="77777777" w:rsidR="00565E4A" w:rsidRPr="000255BE" w:rsidRDefault="00565E4A" w:rsidP="00871C36">
      <w:pPr>
        <w:pStyle w:val="listbull"/>
        <w:numPr>
          <w:ilvl w:val="0"/>
          <w:numId w:val="0"/>
        </w:numPr>
        <w:spacing w:after="320"/>
        <w:ind w:left="432" w:hanging="432"/>
        <w:jc w:val="both"/>
        <w:rPr>
          <w:rFonts w:ascii="Cambria" w:hAnsi="Cambria"/>
        </w:rPr>
      </w:pPr>
    </w:p>
    <w:p w14:paraId="496488C8" w14:textId="77777777" w:rsidR="00871C36" w:rsidRPr="000255BE" w:rsidRDefault="00871C36" w:rsidP="00871C36">
      <w:pPr>
        <w:pStyle w:val="Heading3"/>
        <w:spacing w:before="0" w:after="320" w:line="360" w:lineRule="auto"/>
        <w:rPr>
          <w:rFonts w:ascii="Cambria" w:hAnsi="Cambria"/>
          <w:b w:val="0"/>
        </w:rPr>
      </w:pPr>
      <w:bookmarkStart w:id="253" w:name="_Toc386976285"/>
      <w:bookmarkStart w:id="254" w:name="_Toc390546062"/>
      <w:bookmarkStart w:id="255" w:name="_Toc528352884"/>
      <w:r w:rsidRPr="000255BE">
        <w:rPr>
          <w:rFonts w:ascii="Cambria" w:hAnsi="Cambria"/>
        </w:rPr>
        <w:lastRenderedPageBreak/>
        <w:t>3.5.4.2</w:t>
      </w:r>
      <w:r w:rsidRPr="000255BE">
        <w:rPr>
          <w:rFonts w:ascii="Cambria" w:hAnsi="Cambria"/>
        </w:rPr>
        <w:tab/>
        <w:t>Exclusion criteria</w:t>
      </w:r>
      <w:bookmarkEnd w:id="253"/>
      <w:bookmarkEnd w:id="254"/>
      <w:bookmarkEnd w:id="255"/>
      <w:r w:rsidRPr="000255BE">
        <w:rPr>
          <w:rFonts w:ascii="Cambria" w:hAnsi="Cambria"/>
        </w:rPr>
        <w:t xml:space="preserve"> </w:t>
      </w:r>
    </w:p>
    <w:p w14:paraId="30E0430A"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The exclusion criteria for enrolment for all children were:</w:t>
      </w:r>
    </w:p>
    <w:p w14:paraId="26789D11" w14:textId="77777777" w:rsidR="00871C36" w:rsidRPr="000255BE" w:rsidRDefault="00871C36" w:rsidP="00871C36">
      <w:pPr>
        <w:pStyle w:val="ListParagraph"/>
        <w:widowControl w:val="0"/>
        <w:numPr>
          <w:ilvl w:val="0"/>
          <w:numId w:val="7"/>
        </w:numPr>
        <w:autoSpaceDE w:val="0"/>
        <w:autoSpaceDN w:val="0"/>
        <w:adjustRightInd w:val="0"/>
        <w:spacing w:after="320" w:line="360" w:lineRule="auto"/>
        <w:jc w:val="both"/>
        <w:rPr>
          <w:rFonts w:ascii="Cambria" w:hAnsi="Cambria"/>
        </w:rPr>
      </w:pPr>
      <w:r w:rsidRPr="000255BE">
        <w:rPr>
          <w:rFonts w:ascii="Cambria" w:hAnsi="Cambria"/>
        </w:rPr>
        <w:t>Concurrently participating in another study at any time during the study period, in which the subject had been or was going to be exposed to an investigational or a non-investigational product (pharmaceutical product or device).</w:t>
      </w:r>
    </w:p>
    <w:p w14:paraId="7C2E651F" w14:textId="77777777" w:rsidR="00871C36" w:rsidRPr="000255BE" w:rsidRDefault="00871C36" w:rsidP="00871C36">
      <w:pPr>
        <w:pStyle w:val="ListParagraph"/>
        <w:widowControl w:val="0"/>
        <w:numPr>
          <w:ilvl w:val="0"/>
          <w:numId w:val="7"/>
        </w:numPr>
        <w:autoSpaceDE w:val="0"/>
        <w:autoSpaceDN w:val="0"/>
        <w:adjustRightInd w:val="0"/>
        <w:spacing w:after="320" w:line="360" w:lineRule="auto"/>
        <w:jc w:val="both"/>
        <w:rPr>
          <w:rFonts w:ascii="Cambria" w:hAnsi="Cambria"/>
        </w:rPr>
      </w:pPr>
      <w:r w:rsidRPr="000255BE">
        <w:rPr>
          <w:rFonts w:ascii="Cambria" w:hAnsi="Cambria"/>
        </w:rPr>
        <w:t>The use of any investigational or non-registered product (drug or vaccine) within 30 days prior to study procedures or planned use during the study period.</w:t>
      </w:r>
    </w:p>
    <w:p w14:paraId="1AEA4F33" w14:textId="77777777" w:rsidR="00871C36" w:rsidRPr="000255BE" w:rsidRDefault="00871C36" w:rsidP="00871C36">
      <w:pPr>
        <w:pStyle w:val="ListParagraph"/>
        <w:widowControl w:val="0"/>
        <w:numPr>
          <w:ilvl w:val="0"/>
          <w:numId w:val="7"/>
        </w:numPr>
        <w:autoSpaceDE w:val="0"/>
        <w:autoSpaceDN w:val="0"/>
        <w:adjustRightInd w:val="0"/>
        <w:spacing w:after="320" w:line="360" w:lineRule="auto"/>
        <w:jc w:val="both"/>
        <w:rPr>
          <w:rFonts w:ascii="Cambria" w:hAnsi="Cambria"/>
        </w:rPr>
      </w:pPr>
      <w:r w:rsidRPr="000255BE">
        <w:rPr>
          <w:rFonts w:ascii="Cambria" w:hAnsi="Cambria"/>
        </w:rPr>
        <w:t>Any confirmed or suspected major immunodeficiency such as agammaglobulinaemia, T cell deficiency or Human Immunodeficiency Virus (HIV)/ Acquired Immune Deficiency Syndrome (AIDS) or CF based on medical history and physical examination although no laboratory testing was required.</w:t>
      </w:r>
    </w:p>
    <w:p w14:paraId="29ED1199" w14:textId="77777777" w:rsidR="00871C36" w:rsidRPr="000255BE" w:rsidRDefault="00871C36" w:rsidP="00871C36">
      <w:pPr>
        <w:pStyle w:val="ListParagraph"/>
        <w:widowControl w:val="0"/>
        <w:autoSpaceDE w:val="0"/>
        <w:autoSpaceDN w:val="0"/>
        <w:adjustRightInd w:val="0"/>
        <w:spacing w:after="320" w:line="360" w:lineRule="auto"/>
        <w:ind w:left="0"/>
        <w:contextualSpacing w:val="0"/>
        <w:jc w:val="both"/>
        <w:rPr>
          <w:rFonts w:ascii="Cambria" w:hAnsi="Cambria"/>
        </w:rPr>
      </w:pPr>
    </w:p>
    <w:p w14:paraId="06C8EBA9" w14:textId="77777777" w:rsidR="00871C36" w:rsidRPr="000255BE" w:rsidRDefault="00871C36" w:rsidP="00871C36">
      <w:pPr>
        <w:pStyle w:val="Heading3"/>
        <w:spacing w:before="0" w:after="320" w:line="360" w:lineRule="auto"/>
        <w:rPr>
          <w:rFonts w:ascii="Cambria" w:hAnsi="Cambria"/>
          <w:b w:val="0"/>
        </w:rPr>
      </w:pPr>
      <w:bookmarkStart w:id="256" w:name="_Toc386976286"/>
      <w:bookmarkStart w:id="257" w:name="_Toc390546063"/>
      <w:bookmarkStart w:id="258" w:name="_Toc528352885"/>
      <w:r w:rsidRPr="000255BE">
        <w:rPr>
          <w:rFonts w:ascii="Cambria" w:hAnsi="Cambria"/>
        </w:rPr>
        <w:t>3.5.5</w:t>
      </w:r>
      <w:r w:rsidRPr="000255BE">
        <w:rPr>
          <w:rFonts w:ascii="Cambria" w:hAnsi="Cambria"/>
        </w:rPr>
        <w:tab/>
      </w:r>
      <w:r w:rsidRPr="000255BE">
        <w:rPr>
          <w:rFonts w:ascii="Cambria" w:hAnsi="Cambria"/>
        </w:rPr>
        <w:tab/>
        <w:t>Recruitment</w:t>
      </w:r>
      <w:bookmarkEnd w:id="256"/>
      <w:bookmarkEnd w:id="257"/>
      <w:bookmarkEnd w:id="258"/>
    </w:p>
    <w:p w14:paraId="65055409"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 xml:space="preserve">As per the ethics agreement for this study, all families had to have received study information at least 24 hours prior to consent. Potential cases were identified from elective bronchoscopy lists and were sent a covering letter from the Principal Investigator (PI), a patient information leaflet and a bronchoscopy information sheet specific to the case arm of this study. </w:t>
      </w:r>
    </w:p>
    <w:p w14:paraId="1875CC77"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As preoperative assessment clinics were often not attended or were organised haphazardly, this was not a reliable means of distributing study literature to potential controls. Instead, suitable theatre lists (based on the age of the child and the likelihood of them requiring an ET tube and having no co-morbidity) were identified using the Trust</w:t>
      </w:r>
      <w:r w:rsidRPr="000255BE">
        <w:rPr>
          <w:rFonts w:ascii="Cambria" w:eastAsia="Helvetica" w:hAnsi="Cambria" w:cs="Helvetica"/>
        </w:rPr>
        <w:t>’s electronic the</w:t>
      </w:r>
      <w:r w:rsidRPr="000255BE">
        <w:rPr>
          <w:rFonts w:ascii="Cambria" w:hAnsi="Cambria"/>
        </w:rPr>
        <w:t xml:space="preserve">atre list system, Bluespier. Families were sent a covering letter, patient information leaflet and a bronchoscopy information sheet specific to the control arm of this study. The responsible </w:t>
      </w:r>
      <w:r w:rsidRPr="000255BE">
        <w:rPr>
          <w:rFonts w:ascii="Cambria" w:hAnsi="Cambria"/>
          <w:bCs/>
        </w:rPr>
        <w:t>anaesthetist</w:t>
      </w:r>
      <w:r w:rsidRPr="000255BE">
        <w:rPr>
          <w:rFonts w:ascii="Cambria" w:hAnsi="Cambria"/>
        </w:rPr>
        <w:t xml:space="preserve"> and surgeon were informed that their patients had been approached and on the day of </w:t>
      </w:r>
      <w:r w:rsidRPr="000255BE">
        <w:rPr>
          <w:rFonts w:ascii="Cambria" w:hAnsi="Cambria"/>
        </w:rPr>
        <w:lastRenderedPageBreak/>
        <w:t xml:space="preserve">the procedure parents or LARs were asked if they would be interested in the study. If so, inclusion and exclusion criteria were checked and if eligible, informed consent was taken. </w:t>
      </w:r>
    </w:p>
    <w:p w14:paraId="7A31B9FC"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p>
    <w:p w14:paraId="60B8E0B2" w14:textId="77777777" w:rsidR="00871C36" w:rsidRPr="000255BE" w:rsidRDefault="00871C36" w:rsidP="00871C36">
      <w:pPr>
        <w:pStyle w:val="Heading3"/>
        <w:spacing w:before="0" w:after="320" w:line="360" w:lineRule="auto"/>
        <w:rPr>
          <w:rFonts w:ascii="Cambria" w:hAnsi="Cambria"/>
          <w:b w:val="0"/>
        </w:rPr>
      </w:pPr>
      <w:bookmarkStart w:id="259" w:name="_Toc386976287"/>
      <w:bookmarkStart w:id="260" w:name="_Toc390546064"/>
      <w:bookmarkStart w:id="261" w:name="_Toc528352886"/>
      <w:r w:rsidRPr="000255BE">
        <w:rPr>
          <w:rFonts w:ascii="Cambria" w:hAnsi="Cambria"/>
        </w:rPr>
        <w:t>3.5.6</w:t>
      </w:r>
      <w:r w:rsidRPr="000255BE">
        <w:rPr>
          <w:rFonts w:ascii="Cambria" w:hAnsi="Cambria"/>
        </w:rPr>
        <w:tab/>
      </w:r>
      <w:r w:rsidRPr="000255BE">
        <w:rPr>
          <w:rFonts w:ascii="Cambria" w:hAnsi="Cambria"/>
        </w:rPr>
        <w:tab/>
        <w:t>Informed consent</w:t>
      </w:r>
      <w:bookmarkEnd w:id="259"/>
      <w:bookmarkEnd w:id="260"/>
      <w:bookmarkEnd w:id="261"/>
    </w:p>
    <w:p w14:paraId="2F90F916"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 xml:space="preserve">Consent was taken from parents or LARs if all the eligibility criteria were met, using the agreed consent form. They were informed that the data collected would be confidential and anonymised and that samples would only be analysed for this study unless they had agreed that they could be used in further GSK research (excluding HIV or genetic testing) as outlined on the consent form. </w:t>
      </w:r>
    </w:p>
    <w:p w14:paraId="67B09476"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For many subjects, blood tests were already being taken and parents were told that the study blood samples would be taken in addition. If no venepuncture was planned, they were informed that the quantity of blood taken would not affect their child</w:t>
      </w:r>
      <w:r w:rsidRPr="000255BE">
        <w:rPr>
          <w:rFonts w:ascii="Cambria" w:eastAsia="Helvetica" w:hAnsi="Cambria" w:cs="Helvetica"/>
        </w:rPr>
        <w:t>’</w:t>
      </w:r>
      <w:r w:rsidRPr="000255BE">
        <w:rPr>
          <w:rFonts w:ascii="Cambria" w:hAnsi="Cambria"/>
        </w:rPr>
        <w:t xml:space="preserve">s health and that if blood could not be aspirated from the cannula inserted routinely for the anaesthetic then there would be venepuncture from an additional site and therefore the possibility of a small bruise. </w:t>
      </w:r>
    </w:p>
    <w:p w14:paraId="7C3C5A0A"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Cough swabs taking only one to two minutes would be acquired prior to the general anaesthetic but all other swabs would occur afterwards.</w:t>
      </w:r>
    </w:p>
    <w:p w14:paraId="32573668"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The families of the cases were informed that BALs for the study would be taken concurrently with clinical samples but that priority would be given to the clinical samples; any BAL for the study would only be taken if there was enough left over to do so.</w:t>
      </w:r>
    </w:p>
    <w:p w14:paraId="56CF0886" w14:textId="547C2214"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The families of the controls were informed that the bronchoscopy would prolong the general anaesthetic by an estimated three to five minutes, and there was a slight increased risk of desaturation necessitating an increase in inspired oxygen and a pause in the procedure, but that this would be closely monitored by the anaesthetist and that such dips were not considered dangerous. They were also informed that a self-resolving fever or cough, with or without blood, usually lasting </w:t>
      </w:r>
      <w:r w:rsidRPr="000255BE">
        <w:rPr>
          <w:rFonts w:ascii="Cambria" w:hAnsi="Cambria"/>
        </w:rPr>
        <w:lastRenderedPageBreak/>
        <w:t xml:space="preserve">less than 24 hours could occur afterwards but that this would be rare </w:t>
      </w:r>
      <w:r w:rsidRPr="000255BE">
        <w:rPr>
          <w:rFonts w:ascii="Cambria" w:hAnsi="Cambria"/>
        </w:rPr>
        <w:fldChar w:fldCharType="begin"/>
      </w:r>
      <w:r w:rsidR="004C1EE8">
        <w:rPr>
          <w:rFonts w:ascii="Cambria" w:hAnsi="Cambria"/>
        </w:rPr>
        <w:instrText xml:space="preserve"> ADDIN EN.CITE &lt;EndNote&gt;&lt;Cite&gt;&lt;Author&gt;de Blic&lt;/Author&gt;&lt;Year&gt;2002&lt;/Year&gt;&lt;RecNum&gt;220&lt;/RecNum&gt;&lt;DisplayText&gt;(128)&lt;/DisplayText&gt;&lt;record&gt;&lt;rec-number&gt;220&lt;/rec-number&gt;&lt;foreign-keys&gt;&lt;key app="EN" db-id="per0rfd03wxadaevfw45dr2aw5rap5fvdzwp"&gt;220&lt;/key&gt;&lt;/foreign-keys&gt;&lt;ref-type name="Journal Article"&gt;17&lt;/ref-type&gt;&lt;contributors&gt;&lt;authors&gt;&lt;author&gt;de Blic, J.&lt;/author&gt;&lt;author&gt;Marchac, V.&lt;/author&gt;&lt;author&gt;Scheinmann, P.&lt;/author&gt;&lt;/authors&gt;&lt;/contributors&gt;&lt;titles&gt;&lt;title&gt;Complications of flexible bronchoscopy in children: prospective study of 1,328 procedures&lt;/title&gt;&lt;secondary-title&gt;Eur Respir J&lt;/secondary-title&gt;&lt;/titles&gt;&lt;periodical&gt;&lt;full-title&gt;Eur Respir J&lt;/full-title&gt;&lt;/periodical&gt;&lt;pages&gt;1271-1276&lt;/pages&gt;&lt;volume&gt;20&lt;/volume&gt;&lt;number&gt;5&lt;/number&gt;&lt;dates&gt;&lt;year&gt;2002&lt;/year&gt;&lt;/dates&gt;&lt;urls&gt;&lt;/urls&gt;&lt;/record&gt;&lt;/Cite&gt;&lt;/EndNote&gt;</w:instrText>
      </w:r>
      <w:r w:rsidRPr="000255BE">
        <w:rPr>
          <w:rFonts w:ascii="Cambria" w:hAnsi="Cambria"/>
        </w:rPr>
        <w:fldChar w:fldCharType="separate"/>
      </w:r>
      <w:r w:rsidR="004C1EE8">
        <w:rPr>
          <w:rFonts w:ascii="Cambria" w:hAnsi="Cambria"/>
          <w:noProof/>
        </w:rPr>
        <w:t>(</w:t>
      </w:r>
      <w:hyperlink w:anchor="_ENREF_128" w:tooltip="de Blic, 2002 #220" w:history="1">
        <w:r w:rsidR="009A355E">
          <w:rPr>
            <w:rFonts w:ascii="Cambria" w:hAnsi="Cambria"/>
            <w:noProof/>
          </w:rPr>
          <w:t>128</w:t>
        </w:r>
      </w:hyperlink>
      <w:r w:rsidR="004C1EE8">
        <w:rPr>
          <w:rFonts w:ascii="Cambria" w:hAnsi="Cambria"/>
          <w:noProof/>
        </w:rPr>
        <w:t>)</w:t>
      </w:r>
      <w:r w:rsidRPr="000255BE">
        <w:rPr>
          <w:rFonts w:ascii="Cambria" w:hAnsi="Cambria"/>
        </w:rPr>
        <w:fldChar w:fldCharType="end"/>
      </w:r>
      <w:r w:rsidRPr="000255BE">
        <w:rPr>
          <w:rFonts w:ascii="Cambria" w:hAnsi="Cambria"/>
        </w:rPr>
        <w:t>.</w:t>
      </w:r>
    </w:p>
    <w:p w14:paraId="5F86E73A"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After consent, a photocopy of the document was given to each family. It was recorded in the patient’s</w:t>
      </w:r>
      <w:r w:rsidRPr="000255BE">
        <w:rPr>
          <w:rFonts w:ascii="Cambria" w:eastAsia="Helvetica" w:hAnsi="Cambria" w:cs="Helvetica"/>
        </w:rPr>
        <w:t xml:space="preserve"> </w:t>
      </w:r>
      <w:r w:rsidRPr="000255BE">
        <w:rPr>
          <w:rFonts w:ascii="Cambria" w:hAnsi="Cambria"/>
        </w:rPr>
        <w:t xml:space="preserve">notes and in their eCRF on the secure online </w:t>
      </w:r>
      <w:r w:rsidRPr="000255BE">
        <w:rPr>
          <w:rFonts w:ascii="Cambria" w:hAnsi="Cambria" w:cs="Times"/>
        </w:rPr>
        <w:t>GSK En@ble programme</w:t>
      </w:r>
      <w:r w:rsidRPr="000255BE">
        <w:rPr>
          <w:rFonts w:ascii="Cambria" w:hAnsi="Cambria"/>
        </w:rPr>
        <w:t xml:space="preserve">. Parents were informed that they could withdraw from the study at any point. </w:t>
      </w:r>
    </w:p>
    <w:p w14:paraId="55618126"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p>
    <w:p w14:paraId="18A469EC" w14:textId="77777777" w:rsidR="00871C36" w:rsidRPr="000255BE" w:rsidRDefault="00871C36" w:rsidP="00871C36">
      <w:pPr>
        <w:pStyle w:val="Heading3"/>
        <w:spacing w:before="0" w:after="320" w:line="360" w:lineRule="auto"/>
        <w:rPr>
          <w:rFonts w:ascii="Cambria" w:hAnsi="Cambria"/>
          <w:b w:val="0"/>
        </w:rPr>
      </w:pPr>
      <w:bookmarkStart w:id="262" w:name="_Toc386976288"/>
      <w:bookmarkStart w:id="263" w:name="_Toc390546065"/>
      <w:bookmarkStart w:id="264" w:name="_Toc528352887"/>
      <w:r w:rsidRPr="000255BE">
        <w:rPr>
          <w:rFonts w:ascii="Cambria" w:hAnsi="Cambria"/>
        </w:rPr>
        <w:t>3.5.7</w:t>
      </w:r>
      <w:r w:rsidRPr="000255BE">
        <w:rPr>
          <w:rFonts w:ascii="Cambria" w:hAnsi="Cambria"/>
        </w:rPr>
        <w:tab/>
      </w:r>
      <w:r w:rsidRPr="000255BE">
        <w:rPr>
          <w:rFonts w:ascii="Cambria" w:hAnsi="Cambria"/>
        </w:rPr>
        <w:tab/>
        <w:t>Data handling and record keeping</w:t>
      </w:r>
      <w:bookmarkEnd w:id="262"/>
      <w:bookmarkEnd w:id="263"/>
      <w:bookmarkEnd w:id="264"/>
    </w:p>
    <w:p w14:paraId="76803169"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All patients were anonymised and assigned a sequential study number. The total cohort included all enrolled subjects. Data was recorded in eCRFs. The unique identification numbers were used on all samples and documents but a file linking personal details to subject numbers was saved in an encrypted file on a University of Sheffield computer that remained in a locked office. All the data and information generated was only used for the purposes of the study.</w:t>
      </w:r>
    </w:p>
    <w:p w14:paraId="2EF48F91"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 xml:space="preserve">All the information collected was the responsibility of the investigator and was collected and retained in accordance with the Data Protection Act 1993. Study documents (paper and electronic) will be kept for a minimum period of 15 years following the end of the study before being destroyed with written approval of GSK. </w:t>
      </w:r>
    </w:p>
    <w:p w14:paraId="7734826B"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p>
    <w:p w14:paraId="347C2D6C" w14:textId="77777777" w:rsidR="00871C36" w:rsidRPr="000255BE" w:rsidRDefault="00871C36" w:rsidP="00871C36">
      <w:pPr>
        <w:pStyle w:val="Heading3"/>
        <w:spacing w:before="0" w:after="320" w:line="360" w:lineRule="auto"/>
        <w:rPr>
          <w:rFonts w:ascii="Cambria" w:hAnsi="Cambria"/>
          <w:b w:val="0"/>
        </w:rPr>
      </w:pPr>
      <w:bookmarkStart w:id="265" w:name="_Toc386976289"/>
      <w:bookmarkStart w:id="266" w:name="_Toc390546066"/>
      <w:bookmarkStart w:id="267" w:name="_Toc528352888"/>
      <w:r w:rsidRPr="000255BE">
        <w:rPr>
          <w:rFonts w:ascii="Cambria" w:hAnsi="Cambria"/>
        </w:rPr>
        <w:t>3.5.8</w:t>
      </w:r>
      <w:r w:rsidRPr="000255BE">
        <w:rPr>
          <w:rFonts w:ascii="Cambria" w:hAnsi="Cambria"/>
        </w:rPr>
        <w:tab/>
      </w:r>
      <w:r w:rsidRPr="000255BE">
        <w:rPr>
          <w:rFonts w:ascii="Cambria" w:hAnsi="Cambria"/>
        </w:rPr>
        <w:tab/>
        <w:t>Study cards and diary cards</w:t>
      </w:r>
      <w:bookmarkEnd w:id="265"/>
      <w:bookmarkEnd w:id="266"/>
      <w:bookmarkEnd w:id="267"/>
    </w:p>
    <w:p w14:paraId="1AE7471A"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Study subjects’ parents or LARs were given a study card with the address and 24 hour telephone number of the research team and they were encouraged to keep it with them for seven days. This was proof of their participation in the trial and provided details in which they, or other physicians, could get more information in the event of an emergency situation. Each family was told to immediately inform the investigator of any signs or symptoms they perceived to be serious following the procedure. </w:t>
      </w:r>
    </w:p>
    <w:p w14:paraId="359F7322"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lastRenderedPageBreak/>
        <w:t xml:space="preserve">A diary card and an electric thermometer was also provided and they were asked to record a daily axillary temperature, the presence of a cough with or without blood and any other medical problems for seven days after the procedure as this was the period in which symptoms could be considered related to the study procedures. Cough intensity was graded as 0: none or same as usual; 1: different from usual and no effect on normal activity; 2: different from usual and interferes with normal activity and 3: different from usual and prevents normal activity. The study day was denoted Day 0 and an abnormal axillary temperature was deemed ≥ 38.0°C. </w:t>
      </w:r>
    </w:p>
    <w:p w14:paraId="37A934FA" w14:textId="3AD11884" w:rsidR="00871C36" w:rsidRDefault="00871C36" w:rsidP="00E848F3">
      <w:pPr>
        <w:widowControl w:val="0"/>
        <w:autoSpaceDE w:val="0"/>
        <w:autoSpaceDN w:val="0"/>
        <w:adjustRightInd w:val="0"/>
        <w:spacing w:after="320" w:line="360" w:lineRule="auto"/>
        <w:jc w:val="both"/>
        <w:rPr>
          <w:rFonts w:ascii="Cambria" w:hAnsi="Cambria"/>
        </w:rPr>
      </w:pPr>
      <w:r w:rsidRPr="000255BE">
        <w:rPr>
          <w:rFonts w:ascii="Cambria" w:hAnsi="Cambria"/>
        </w:rPr>
        <w:t xml:space="preserve">Diary cards were then to be returned via a stamped addressed envelope to the research team. If no diary card had been received one month from participation in the study, a telephone call was made to remind families to return them. The PI would investigate causality in the event of any adverse events and any events would be followed up until they resolved. </w:t>
      </w:r>
    </w:p>
    <w:p w14:paraId="3D7FF2C0" w14:textId="77777777" w:rsidR="00565E4A" w:rsidRPr="000255BE" w:rsidRDefault="00565E4A" w:rsidP="00E848F3">
      <w:pPr>
        <w:widowControl w:val="0"/>
        <w:autoSpaceDE w:val="0"/>
        <w:autoSpaceDN w:val="0"/>
        <w:adjustRightInd w:val="0"/>
        <w:spacing w:after="320" w:line="360" w:lineRule="auto"/>
        <w:jc w:val="both"/>
        <w:rPr>
          <w:rFonts w:ascii="Cambria" w:hAnsi="Cambria"/>
        </w:rPr>
      </w:pPr>
    </w:p>
    <w:p w14:paraId="7162285E" w14:textId="77777777" w:rsidR="00871C36" w:rsidRPr="000255BE" w:rsidRDefault="00871C36" w:rsidP="00871C36">
      <w:pPr>
        <w:pStyle w:val="Heading3"/>
        <w:spacing w:before="0" w:after="320" w:line="360" w:lineRule="auto"/>
        <w:rPr>
          <w:rFonts w:ascii="Cambria" w:hAnsi="Cambria"/>
          <w:b w:val="0"/>
        </w:rPr>
      </w:pPr>
      <w:bookmarkStart w:id="268" w:name="_Toc386976290"/>
      <w:bookmarkStart w:id="269" w:name="_Toc390546067"/>
      <w:bookmarkStart w:id="270" w:name="_Toc528352889"/>
      <w:r w:rsidRPr="000255BE">
        <w:rPr>
          <w:rFonts w:ascii="Cambria" w:hAnsi="Cambria"/>
        </w:rPr>
        <w:t>3.5.9</w:t>
      </w:r>
      <w:r w:rsidRPr="000255BE">
        <w:rPr>
          <w:rFonts w:ascii="Cambria" w:hAnsi="Cambria"/>
        </w:rPr>
        <w:tab/>
      </w:r>
      <w:r w:rsidRPr="000255BE">
        <w:rPr>
          <w:rFonts w:ascii="Cambria" w:hAnsi="Cambria"/>
        </w:rPr>
        <w:tab/>
      </w:r>
      <w:proofErr w:type="gramStart"/>
      <w:r w:rsidRPr="000255BE">
        <w:rPr>
          <w:rFonts w:ascii="Cambria" w:hAnsi="Cambria"/>
        </w:rPr>
        <w:t>Adverse</w:t>
      </w:r>
      <w:proofErr w:type="gramEnd"/>
      <w:r w:rsidRPr="000255BE">
        <w:rPr>
          <w:rFonts w:ascii="Cambria" w:hAnsi="Cambria"/>
        </w:rPr>
        <w:t xml:space="preserve"> events</w:t>
      </w:r>
      <w:bookmarkEnd w:id="268"/>
      <w:bookmarkEnd w:id="269"/>
      <w:bookmarkEnd w:id="270"/>
    </w:p>
    <w:p w14:paraId="5DB39E46"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An AE was defined as any untoward medical occurrence in a subject temporally associated with a study procedure. An SAE was any untoward medical occurrence that required hospitalisation or a prolongation of hospitalisation, caused disability or incapacity, was life threatening or resulted in death. </w:t>
      </w:r>
    </w:p>
    <w:p w14:paraId="4ECBD4A5"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Solicited AEs included fever, cough without blood or haemoptysis. Any other AEs were termed unsolicited AEs. </w:t>
      </w:r>
    </w:p>
    <w:p w14:paraId="7CA9A963"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Post study AEs occurring after seven days were not sought but if became known would be assessed and recorded if the event could be reasonably related to the study. </w:t>
      </w:r>
    </w:p>
    <w:p w14:paraId="13D426F1"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In the event of AEs and SAEs, an assessment of causality would be made in light of the patient’s medical history, concomitant medication and other procedures being performed as determined from their eCRF. All events would be followed up and </w:t>
      </w:r>
      <w:r w:rsidRPr="000255BE">
        <w:rPr>
          <w:rFonts w:ascii="Cambria" w:hAnsi="Cambria"/>
        </w:rPr>
        <w:lastRenderedPageBreak/>
        <w:t xml:space="preserve">their outcomes determined where possible. </w:t>
      </w:r>
    </w:p>
    <w:p w14:paraId="4CE69549"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Information relating to AEs and SAEs were recorded in the eCRF and GSK would be informed as a matter of urgency if an SAE occurred.</w:t>
      </w:r>
    </w:p>
    <w:p w14:paraId="44F9F207" w14:textId="77777777" w:rsidR="00871C36" w:rsidRPr="000255BE" w:rsidRDefault="00871C36" w:rsidP="00871C36">
      <w:pPr>
        <w:widowControl w:val="0"/>
        <w:autoSpaceDE w:val="0"/>
        <w:autoSpaceDN w:val="0"/>
        <w:adjustRightInd w:val="0"/>
        <w:spacing w:after="320" w:line="360" w:lineRule="auto"/>
        <w:jc w:val="both"/>
        <w:rPr>
          <w:rFonts w:ascii="Cambria" w:hAnsi="Cambria"/>
          <w:b/>
        </w:rPr>
      </w:pPr>
    </w:p>
    <w:p w14:paraId="43C6CE95" w14:textId="77777777" w:rsidR="00871C36" w:rsidRPr="000255BE" w:rsidRDefault="00871C36" w:rsidP="00871C36">
      <w:pPr>
        <w:pStyle w:val="Heading3"/>
        <w:spacing w:before="0" w:after="320" w:line="360" w:lineRule="auto"/>
        <w:rPr>
          <w:rFonts w:ascii="Cambria" w:hAnsi="Cambria"/>
          <w:b w:val="0"/>
        </w:rPr>
      </w:pPr>
      <w:bookmarkStart w:id="271" w:name="_Toc386976291"/>
      <w:bookmarkStart w:id="272" w:name="_Toc390546068"/>
      <w:bookmarkStart w:id="273" w:name="_Toc528352890"/>
      <w:r w:rsidRPr="000255BE">
        <w:rPr>
          <w:rFonts w:ascii="Cambria" w:hAnsi="Cambria"/>
        </w:rPr>
        <w:t>3.5.10</w:t>
      </w:r>
      <w:r w:rsidRPr="000255BE">
        <w:rPr>
          <w:rFonts w:ascii="Cambria" w:hAnsi="Cambria"/>
        </w:rPr>
        <w:tab/>
        <w:t>Subject completion and withdrawal</w:t>
      </w:r>
      <w:bookmarkEnd w:id="271"/>
      <w:bookmarkEnd w:id="272"/>
      <w:bookmarkEnd w:id="273"/>
    </w:p>
    <w:p w14:paraId="3CF01461" w14:textId="77777777" w:rsidR="00871C36" w:rsidRPr="000255BE" w:rsidRDefault="00871C36" w:rsidP="00871C36">
      <w:pPr>
        <w:spacing w:after="320" w:line="360" w:lineRule="auto"/>
        <w:jc w:val="both"/>
        <w:rPr>
          <w:rFonts w:ascii="Cambria" w:hAnsi="Cambria"/>
        </w:rPr>
      </w:pPr>
      <w:r w:rsidRPr="000255BE">
        <w:rPr>
          <w:rFonts w:ascii="Cambria" w:hAnsi="Cambria"/>
        </w:rPr>
        <w:t>A subject for whom at least one BAL sample had been collected was considered to have completed the study.</w:t>
      </w:r>
    </w:p>
    <w:p w14:paraId="057A58A7" w14:textId="02A648B6" w:rsidR="00871C36" w:rsidRDefault="00871C36" w:rsidP="00E848F3">
      <w:pPr>
        <w:widowControl w:val="0"/>
        <w:autoSpaceDE w:val="0"/>
        <w:autoSpaceDN w:val="0"/>
        <w:adjustRightInd w:val="0"/>
        <w:spacing w:after="320" w:line="360" w:lineRule="auto"/>
        <w:jc w:val="both"/>
        <w:rPr>
          <w:rFonts w:ascii="Cambria" w:hAnsi="Cambria"/>
        </w:rPr>
      </w:pPr>
      <w:r w:rsidRPr="000255BE">
        <w:rPr>
          <w:rFonts w:ascii="Cambria" w:hAnsi="Cambria"/>
        </w:rPr>
        <w:t xml:space="preserve">A subject was considered a withdrawal if no study procedure had been performed. Information determining the reason for the withdrawal would be documented in the eCRF and all data collected until the withdrawal would be used for analysis. </w:t>
      </w:r>
      <w:proofErr w:type="gramStart"/>
      <w:r w:rsidRPr="000255BE">
        <w:rPr>
          <w:rFonts w:ascii="Cambria" w:hAnsi="Cambria"/>
        </w:rPr>
        <w:t>Withdrawn participants would be replaced by other subjects to achieve the target number of</w:t>
      </w:r>
      <w:proofErr w:type="gramEnd"/>
      <w:r w:rsidRPr="000255BE">
        <w:rPr>
          <w:rFonts w:ascii="Cambria" w:hAnsi="Cambria"/>
        </w:rPr>
        <w:t xml:space="preserve"> participants.  </w:t>
      </w:r>
    </w:p>
    <w:p w14:paraId="70908B4F" w14:textId="77777777" w:rsidR="00565E4A" w:rsidRPr="000255BE" w:rsidRDefault="00565E4A" w:rsidP="00E848F3">
      <w:pPr>
        <w:widowControl w:val="0"/>
        <w:autoSpaceDE w:val="0"/>
        <w:autoSpaceDN w:val="0"/>
        <w:adjustRightInd w:val="0"/>
        <w:spacing w:after="320" w:line="360" w:lineRule="auto"/>
        <w:jc w:val="both"/>
        <w:rPr>
          <w:rFonts w:ascii="Cambria" w:hAnsi="Cambria"/>
        </w:rPr>
      </w:pPr>
    </w:p>
    <w:p w14:paraId="41A7ABDA" w14:textId="77777777" w:rsidR="00871C36" w:rsidRPr="000255BE" w:rsidRDefault="00871C36" w:rsidP="00871C36">
      <w:pPr>
        <w:pStyle w:val="Heading3"/>
        <w:tabs>
          <w:tab w:val="left" w:pos="720"/>
          <w:tab w:val="left" w:pos="1440"/>
          <w:tab w:val="left" w:pos="2160"/>
          <w:tab w:val="left" w:pos="2880"/>
          <w:tab w:val="left" w:pos="3600"/>
          <w:tab w:val="left" w:pos="4493"/>
        </w:tabs>
        <w:spacing w:before="0" w:after="320" w:line="360" w:lineRule="auto"/>
        <w:rPr>
          <w:rFonts w:ascii="Cambria" w:hAnsi="Cambria"/>
          <w:b w:val="0"/>
        </w:rPr>
      </w:pPr>
      <w:bookmarkStart w:id="274" w:name="_Toc386976292"/>
      <w:bookmarkStart w:id="275" w:name="_Toc390546069"/>
      <w:bookmarkStart w:id="276" w:name="_Toc528352891"/>
      <w:r w:rsidRPr="000255BE">
        <w:rPr>
          <w:rFonts w:ascii="Cambria" w:hAnsi="Cambria"/>
        </w:rPr>
        <w:t>3.5.11</w:t>
      </w:r>
      <w:r w:rsidRPr="000255BE">
        <w:rPr>
          <w:rFonts w:ascii="Cambria" w:hAnsi="Cambria"/>
        </w:rPr>
        <w:tab/>
        <w:t>Monitoring and audit</w:t>
      </w:r>
      <w:bookmarkEnd w:id="274"/>
      <w:bookmarkEnd w:id="275"/>
      <w:bookmarkEnd w:id="276"/>
      <w:r w:rsidRPr="000255BE">
        <w:rPr>
          <w:rFonts w:ascii="Cambria" w:hAnsi="Cambria"/>
        </w:rPr>
        <w:tab/>
      </w:r>
    </w:p>
    <w:p w14:paraId="587891FA" w14:textId="77777777" w:rsidR="00871C36" w:rsidRPr="000255BE" w:rsidRDefault="00871C36" w:rsidP="00871C36">
      <w:pPr>
        <w:spacing w:after="320" w:line="360" w:lineRule="auto"/>
        <w:jc w:val="both"/>
        <w:rPr>
          <w:rFonts w:ascii="Cambria" w:hAnsi="Cambria"/>
        </w:rPr>
      </w:pPr>
      <w:proofErr w:type="gramStart"/>
      <w:r w:rsidRPr="000255BE">
        <w:rPr>
          <w:rFonts w:ascii="Cambria" w:hAnsi="Cambria"/>
        </w:rPr>
        <w:t>Monitoring was conducted by a GSK site monitor</w:t>
      </w:r>
      <w:proofErr w:type="gramEnd"/>
      <w:r w:rsidRPr="000255BE">
        <w:rPr>
          <w:rFonts w:ascii="Cambria" w:hAnsi="Cambria"/>
        </w:rPr>
        <w:t xml:space="preserve">. GSK or the Research and Development department in SCH could conduct an audit to ensure compliance with Good Clinical Practice and all applicable regulatory requirements and regulatory agencies were also permitted to do this. Such audits and inspections may have occurred at any time during or after completion of the study. </w:t>
      </w:r>
    </w:p>
    <w:p w14:paraId="2484FE1C" w14:textId="77777777" w:rsidR="00871C36" w:rsidRPr="000255BE" w:rsidRDefault="00871C36" w:rsidP="00871C36">
      <w:pPr>
        <w:spacing w:after="320" w:line="360" w:lineRule="auto"/>
        <w:jc w:val="both"/>
        <w:rPr>
          <w:rFonts w:ascii="Cambria" w:hAnsi="Cambria"/>
        </w:rPr>
      </w:pPr>
    </w:p>
    <w:p w14:paraId="1D154D4B" w14:textId="77777777" w:rsidR="00871C36" w:rsidRPr="000255BE" w:rsidRDefault="00871C36" w:rsidP="00871C36">
      <w:pPr>
        <w:pStyle w:val="Heading3"/>
        <w:spacing w:before="0" w:after="320" w:line="360" w:lineRule="auto"/>
        <w:rPr>
          <w:rFonts w:ascii="Cambria" w:hAnsi="Cambria"/>
          <w:b w:val="0"/>
        </w:rPr>
      </w:pPr>
      <w:bookmarkStart w:id="277" w:name="_Toc386976293"/>
      <w:bookmarkStart w:id="278" w:name="_Toc390546070"/>
      <w:bookmarkStart w:id="279" w:name="_Toc528352892"/>
      <w:r w:rsidRPr="000255BE">
        <w:rPr>
          <w:rFonts w:ascii="Cambria" w:hAnsi="Cambria"/>
        </w:rPr>
        <w:t>3.5.12</w:t>
      </w:r>
      <w:r w:rsidRPr="000255BE">
        <w:rPr>
          <w:rFonts w:ascii="Cambria" w:hAnsi="Cambria"/>
        </w:rPr>
        <w:tab/>
        <w:t>Finance and indemnity</w:t>
      </w:r>
      <w:bookmarkEnd w:id="277"/>
      <w:bookmarkEnd w:id="278"/>
      <w:bookmarkEnd w:id="279"/>
    </w:p>
    <w:p w14:paraId="5542F6E9"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This was a GSK sponsored study and patients did not receive payment. </w:t>
      </w:r>
      <w:proofErr w:type="gramStart"/>
      <w:r w:rsidRPr="000255BE">
        <w:rPr>
          <w:rFonts w:ascii="Cambria" w:hAnsi="Cambria"/>
        </w:rPr>
        <w:t>Indemnity was provided by GSK Biologicals</w:t>
      </w:r>
      <w:proofErr w:type="gramEnd"/>
      <w:r w:rsidRPr="000255BE">
        <w:rPr>
          <w:rFonts w:ascii="Cambria" w:hAnsi="Cambria"/>
        </w:rPr>
        <w:t xml:space="preserve">. </w:t>
      </w:r>
    </w:p>
    <w:p w14:paraId="0507191F" w14:textId="77777777" w:rsidR="00871C36" w:rsidRPr="000255BE" w:rsidRDefault="00871C36" w:rsidP="00871C36">
      <w:pPr>
        <w:widowControl w:val="0"/>
        <w:autoSpaceDE w:val="0"/>
        <w:autoSpaceDN w:val="0"/>
        <w:adjustRightInd w:val="0"/>
        <w:spacing w:after="320" w:line="360" w:lineRule="auto"/>
        <w:jc w:val="both"/>
        <w:rPr>
          <w:rFonts w:ascii="Cambria" w:hAnsi="Cambria"/>
          <w:b/>
          <w:sz w:val="26"/>
          <w:szCs w:val="26"/>
        </w:rPr>
      </w:pPr>
    </w:p>
    <w:p w14:paraId="7C5B70E2" w14:textId="77777777" w:rsidR="00871C36" w:rsidRPr="000255BE" w:rsidRDefault="00871C36" w:rsidP="00871C36">
      <w:pPr>
        <w:pStyle w:val="Heading3"/>
        <w:spacing w:before="0" w:after="320" w:line="360" w:lineRule="auto"/>
        <w:rPr>
          <w:rFonts w:ascii="Cambria" w:hAnsi="Cambria"/>
          <w:b w:val="0"/>
        </w:rPr>
      </w:pPr>
      <w:bookmarkStart w:id="280" w:name="_Toc386976294"/>
      <w:bookmarkStart w:id="281" w:name="_Toc390546071"/>
      <w:bookmarkStart w:id="282" w:name="_Toc528352893"/>
      <w:r w:rsidRPr="000255BE">
        <w:rPr>
          <w:rFonts w:ascii="Cambria" w:hAnsi="Cambria"/>
        </w:rPr>
        <w:lastRenderedPageBreak/>
        <w:t>3.5.13</w:t>
      </w:r>
      <w:r w:rsidRPr="000255BE">
        <w:rPr>
          <w:rFonts w:ascii="Cambria" w:hAnsi="Cambria"/>
        </w:rPr>
        <w:tab/>
        <w:t>Study procedures</w:t>
      </w:r>
      <w:bookmarkEnd w:id="280"/>
      <w:bookmarkEnd w:id="281"/>
      <w:bookmarkEnd w:id="282"/>
    </w:p>
    <w:p w14:paraId="5B0677E6"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 xml:space="preserve">The following is an overview of the procedures performed during the EPISTREP study. </w:t>
      </w:r>
    </w:p>
    <w:p w14:paraId="22329EAE" w14:textId="77777777" w:rsidR="00871C36" w:rsidRPr="000255BE" w:rsidRDefault="00871C36" w:rsidP="00871C36">
      <w:pPr>
        <w:pStyle w:val="ListParagraph"/>
        <w:numPr>
          <w:ilvl w:val="0"/>
          <w:numId w:val="17"/>
        </w:numPr>
        <w:spacing w:after="320" w:line="360" w:lineRule="auto"/>
        <w:ind w:left="714" w:hanging="357"/>
        <w:rPr>
          <w:rFonts w:ascii="Cambria" w:hAnsi="Cambria"/>
        </w:rPr>
      </w:pPr>
      <w:r w:rsidRPr="000255BE">
        <w:rPr>
          <w:rFonts w:ascii="Cambria" w:hAnsi="Cambria"/>
        </w:rPr>
        <w:t>Check inclusion and exclusion criteria</w:t>
      </w:r>
    </w:p>
    <w:p w14:paraId="0AFE30D0" w14:textId="77777777" w:rsidR="00871C36" w:rsidRPr="000255BE" w:rsidRDefault="00871C36" w:rsidP="00871C36">
      <w:pPr>
        <w:pStyle w:val="ListParagraph"/>
        <w:numPr>
          <w:ilvl w:val="0"/>
          <w:numId w:val="17"/>
        </w:numPr>
        <w:spacing w:after="320" w:line="360" w:lineRule="auto"/>
        <w:ind w:left="714" w:hanging="357"/>
        <w:rPr>
          <w:rFonts w:ascii="Cambria" w:hAnsi="Cambria"/>
        </w:rPr>
      </w:pPr>
      <w:r w:rsidRPr="000255BE">
        <w:rPr>
          <w:rFonts w:ascii="Cambria" w:hAnsi="Cambria"/>
        </w:rPr>
        <w:t>Informed consent and assign subject number</w:t>
      </w:r>
    </w:p>
    <w:p w14:paraId="54A3467F" w14:textId="77777777" w:rsidR="00871C36" w:rsidRPr="000255BE" w:rsidRDefault="00871C36" w:rsidP="00871C36">
      <w:pPr>
        <w:pStyle w:val="ListParagraph"/>
        <w:numPr>
          <w:ilvl w:val="0"/>
          <w:numId w:val="17"/>
        </w:numPr>
        <w:spacing w:after="320" w:line="360" w:lineRule="auto"/>
        <w:ind w:left="714" w:hanging="357"/>
        <w:rPr>
          <w:rFonts w:ascii="Cambria" w:hAnsi="Cambria"/>
        </w:rPr>
      </w:pPr>
      <w:r w:rsidRPr="000255BE">
        <w:rPr>
          <w:rFonts w:ascii="Cambria" w:hAnsi="Cambria"/>
        </w:rPr>
        <w:t>Collection of demographic data and medical history</w:t>
      </w:r>
    </w:p>
    <w:p w14:paraId="16D4530D" w14:textId="77777777" w:rsidR="00871C36" w:rsidRPr="000255BE" w:rsidRDefault="00871C36" w:rsidP="00871C36">
      <w:pPr>
        <w:pStyle w:val="ListParagraph"/>
        <w:numPr>
          <w:ilvl w:val="0"/>
          <w:numId w:val="17"/>
        </w:numPr>
        <w:spacing w:after="320" w:line="360" w:lineRule="auto"/>
        <w:ind w:left="714" w:hanging="357"/>
        <w:rPr>
          <w:rFonts w:ascii="Cambria" w:hAnsi="Cambria"/>
        </w:rPr>
      </w:pPr>
      <w:r w:rsidRPr="000255BE">
        <w:rPr>
          <w:rFonts w:ascii="Cambria" w:hAnsi="Cambria"/>
        </w:rPr>
        <w:t>Physical examination and diary card distribution</w:t>
      </w:r>
    </w:p>
    <w:p w14:paraId="6A82D630" w14:textId="77777777" w:rsidR="00871C36" w:rsidRPr="000255BE" w:rsidRDefault="00871C36" w:rsidP="00871C36">
      <w:pPr>
        <w:pStyle w:val="ListParagraph"/>
        <w:numPr>
          <w:ilvl w:val="0"/>
          <w:numId w:val="17"/>
        </w:numPr>
        <w:spacing w:after="320" w:line="360" w:lineRule="auto"/>
        <w:ind w:left="714" w:hanging="357"/>
        <w:rPr>
          <w:rFonts w:ascii="Cambria" w:hAnsi="Cambria"/>
        </w:rPr>
      </w:pPr>
      <w:r w:rsidRPr="000255BE">
        <w:rPr>
          <w:rFonts w:ascii="Cambria" w:hAnsi="Cambria"/>
        </w:rPr>
        <w:t>Cough swab</w:t>
      </w:r>
    </w:p>
    <w:p w14:paraId="385FDFAE" w14:textId="77777777" w:rsidR="00871C36" w:rsidRPr="000255BE" w:rsidRDefault="00871C36" w:rsidP="00871C36">
      <w:pPr>
        <w:pStyle w:val="ListParagraph"/>
        <w:numPr>
          <w:ilvl w:val="0"/>
          <w:numId w:val="17"/>
        </w:numPr>
        <w:spacing w:after="320" w:line="360" w:lineRule="auto"/>
        <w:ind w:left="714" w:hanging="357"/>
        <w:rPr>
          <w:rFonts w:ascii="Cambria" w:hAnsi="Cambria"/>
        </w:rPr>
      </w:pPr>
      <w:r w:rsidRPr="000255BE">
        <w:rPr>
          <w:rFonts w:ascii="Cambria" w:hAnsi="Cambria"/>
        </w:rPr>
        <w:t>Anaesthesia with endotracheal intubation</w:t>
      </w:r>
    </w:p>
    <w:p w14:paraId="5114F3CC" w14:textId="77777777" w:rsidR="00871C36" w:rsidRPr="000255BE" w:rsidRDefault="00871C36" w:rsidP="00871C36">
      <w:pPr>
        <w:pStyle w:val="ListParagraph"/>
        <w:numPr>
          <w:ilvl w:val="0"/>
          <w:numId w:val="17"/>
        </w:numPr>
        <w:spacing w:after="320" w:line="360" w:lineRule="auto"/>
        <w:ind w:left="714" w:hanging="357"/>
        <w:rPr>
          <w:rFonts w:ascii="Cambria" w:hAnsi="Cambria"/>
        </w:rPr>
      </w:pPr>
      <w:r w:rsidRPr="000255BE">
        <w:rPr>
          <w:rFonts w:ascii="Cambria" w:hAnsi="Cambria"/>
        </w:rPr>
        <w:t>Oropharyngeal swab</w:t>
      </w:r>
    </w:p>
    <w:p w14:paraId="2BD9ADEE" w14:textId="77777777" w:rsidR="00871C36" w:rsidRPr="000255BE" w:rsidRDefault="00871C36" w:rsidP="00871C36">
      <w:pPr>
        <w:pStyle w:val="ListParagraph"/>
        <w:numPr>
          <w:ilvl w:val="0"/>
          <w:numId w:val="17"/>
        </w:numPr>
        <w:spacing w:after="320" w:line="360" w:lineRule="auto"/>
        <w:ind w:left="714" w:hanging="357"/>
        <w:rPr>
          <w:rFonts w:ascii="Cambria" w:hAnsi="Cambria"/>
        </w:rPr>
      </w:pPr>
      <w:r w:rsidRPr="000255BE">
        <w:rPr>
          <w:rFonts w:ascii="Cambria" w:hAnsi="Cambria"/>
        </w:rPr>
        <w:t>Two nasopharyngeal swabs</w:t>
      </w:r>
    </w:p>
    <w:p w14:paraId="58F24E9D" w14:textId="77777777" w:rsidR="00871C36" w:rsidRPr="000255BE" w:rsidRDefault="00871C36" w:rsidP="00871C36">
      <w:pPr>
        <w:pStyle w:val="ListParagraph"/>
        <w:numPr>
          <w:ilvl w:val="0"/>
          <w:numId w:val="17"/>
        </w:numPr>
        <w:spacing w:after="320" w:line="360" w:lineRule="auto"/>
        <w:ind w:left="714" w:hanging="357"/>
        <w:rPr>
          <w:rFonts w:ascii="Cambria" w:hAnsi="Cambria"/>
        </w:rPr>
      </w:pPr>
      <w:r w:rsidRPr="000255BE">
        <w:rPr>
          <w:rFonts w:ascii="Cambria" w:hAnsi="Cambria"/>
        </w:rPr>
        <w:t>Blood samples</w:t>
      </w:r>
    </w:p>
    <w:p w14:paraId="62BEBDFE" w14:textId="77777777" w:rsidR="00871C36" w:rsidRPr="000255BE" w:rsidRDefault="00871C36" w:rsidP="00871C36">
      <w:pPr>
        <w:pStyle w:val="ListParagraph"/>
        <w:numPr>
          <w:ilvl w:val="0"/>
          <w:numId w:val="17"/>
        </w:numPr>
        <w:spacing w:after="320" w:line="360" w:lineRule="auto"/>
        <w:ind w:left="714" w:hanging="357"/>
        <w:rPr>
          <w:rFonts w:ascii="Cambria" w:hAnsi="Cambria"/>
        </w:rPr>
      </w:pPr>
      <w:r w:rsidRPr="000255BE">
        <w:rPr>
          <w:rFonts w:ascii="Cambria" w:hAnsi="Cambria"/>
        </w:rPr>
        <w:t>Bronchoscopy and BAL</w:t>
      </w:r>
    </w:p>
    <w:p w14:paraId="4A8B94C3" w14:textId="77777777" w:rsidR="00871C36" w:rsidRPr="000255BE" w:rsidRDefault="00871C36" w:rsidP="00871C36">
      <w:pPr>
        <w:pStyle w:val="ListParagraph"/>
        <w:numPr>
          <w:ilvl w:val="0"/>
          <w:numId w:val="17"/>
        </w:numPr>
        <w:spacing w:after="320" w:line="360" w:lineRule="auto"/>
        <w:ind w:left="714" w:hanging="357"/>
        <w:rPr>
          <w:rFonts w:ascii="Cambria" w:hAnsi="Cambria"/>
        </w:rPr>
      </w:pPr>
      <w:r w:rsidRPr="000255BE">
        <w:rPr>
          <w:rFonts w:ascii="Cambria" w:hAnsi="Cambria"/>
        </w:rPr>
        <w:t>Recording of adverse events for seven days and the return of diary cards</w:t>
      </w:r>
    </w:p>
    <w:p w14:paraId="3B4BA7A1" w14:textId="40402FE8"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 xml:space="preserve">Samples were either taken as per routine practice or as additional samples for study purposes (Table 3). </w:t>
      </w:r>
    </w:p>
    <w:p w14:paraId="606A967D" w14:textId="77777777" w:rsidR="00871C36" w:rsidRDefault="00871C36" w:rsidP="00871C36">
      <w:pPr>
        <w:widowControl w:val="0"/>
        <w:autoSpaceDE w:val="0"/>
        <w:autoSpaceDN w:val="0"/>
        <w:adjustRightInd w:val="0"/>
        <w:spacing w:after="320" w:line="360" w:lineRule="auto"/>
        <w:jc w:val="both"/>
        <w:rPr>
          <w:rFonts w:ascii="Cambria" w:hAnsi="Cambria"/>
        </w:rPr>
      </w:pPr>
    </w:p>
    <w:p w14:paraId="743D548D" w14:textId="77777777" w:rsidR="00565E4A" w:rsidRDefault="00565E4A" w:rsidP="00871C36">
      <w:pPr>
        <w:widowControl w:val="0"/>
        <w:autoSpaceDE w:val="0"/>
        <w:autoSpaceDN w:val="0"/>
        <w:adjustRightInd w:val="0"/>
        <w:spacing w:after="320" w:line="360" w:lineRule="auto"/>
        <w:jc w:val="both"/>
        <w:rPr>
          <w:rFonts w:ascii="Cambria" w:hAnsi="Cambria"/>
        </w:rPr>
      </w:pPr>
    </w:p>
    <w:p w14:paraId="6FE192FD" w14:textId="77777777" w:rsidR="00565E4A" w:rsidRDefault="00565E4A" w:rsidP="00871C36">
      <w:pPr>
        <w:widowControl w:val="0"/>
        <w:autoSpaceDE w:val="0"/>
        <w:autoSpaceDN w:val="0"/>
        <w:adjustRightInd w:val="0"/>
        <w:spacing w:after="320" w:line="360" w:lineRule="auto"/>
        <w:jc w:val="both"/>
        <w:rPr>
          <w:rFonts w:ascii="Cambria" w:hAnsi="Cambria"/>
        </w:rPr>
      </w:pPr>
    </w:p>
    <w:p w14:paraId="3BD0F829" w14:textId="77777777" w:rsidR="00565E4A" w:rsidRDefault="00565E4A" w:rsidP="00871C36">
      <w:pPr>
        <w:widowControl w:val="0"/>
        <w:autoSpaceDE w:val="0"/>
        <w:autoSpaceDN w:val="0"/>
        <w:adjustRightInd w:val="0"/>
        <w:spacing w:after="320" w:line="360" w:lineRule="auto"/>
        <w:jc w:val="both"/>
        <w:rPr>
          <w:rFonts w:ascii="Cambria" w:hAnsi="Cambria"/>
        </w:rPr>
      </w:pPr>
    </w:p>
    <w:p w14:paraId="5ACD074C" w14:textId="77777777" w:rsidR="00565E4A" w:rsidRDefault="00565E4A" w:rsidP="00871C36">
      <w:pPr>
        <w:widowControl w:val="0"/>
        <w:autoSpaceDE w:val="0"/>
        <w:autoSpaceDN w:val="0"/>
        <w:adjustRightInd w:val="0"/>
        <w:spacing w:after="320" w:line="360" w:lineRule="auto"/>
        <w:jc w:val="both"/>
        <w:rPr>
          <w:rFonts w:ascii="Cambria" w:hAnsi="Cambria"/>
        </w:rPr>
      </w:pPr>
    </w:p>
    <w:p w14:paraId="069DD69D" w14:textId="77777777" w:rsidR="00565E4A" w:rsidRDefault="00565E4A" w:rsidP="00871C36">
      <w:pPr>
        <w:widowControl w:val="0"/>
        <w:autoSpaceDE w:val="0"/>
        <w:autoSpaceDN w:val="0"/>
        <w:adjustRightInd w:val="0"/>
        <w:spacing w:after="320" w:line="360" w:lineRule="auto"/>
        <w:jc w:val="both"/>
        <w:rPr>
          <w:rFonts w:ascii="Cambria" w:hAnsi="Cambria"/>
        </w:rPr>
      </w:pPr>
    </w:p>
    <w:p w14:paraId="703EFD01" w14:textId="77777777" w:rsidR="00565E4A" w:rsidRDefault="00565E4A" w:rsidP="00871C36">
      <w:pPr>
        <w:widowControl w:val="0"/>
        <w:autoSpaceDE w:val="0"/>
        <w:autoSpaceDN w:val="0"/>
        <w:adjustRightInd w:val="0"/>
        <w:spacing w:after="320" w:line="360" w:lineRule="auto"/>
        <w:jc w:val="both"/>
        <w:rPr>
          <w:rFonts w:ascii="Cambria" w:hAnsi="Cambria"/>
        </w:rPr>
      </w:pPr>
    </w:p>
    <w:p w14:paraId="3B7D0381" w14:textId="77777777" w:rsidR="00565E4A" w:rsidRPr="000255BE" w:rsidRDefault="00565E4A" w:rsidP="00871C36">
      <w:pPr>
        <w:widowControl w:val="0"/>
        <w:autoSpaceDE w:val="0"/>
        <w:autoSpaceDN w:val="0"/>
        <w:adjustRightInd w:val="0"/>
        <w:spacing w:after="320" w:line="360" w:lineRule="auto"/>
        <w:jc w:val="both"/>
        <w:rPr>
          <w:rFonts w:ascii="Cambria" w:hAnsi="Cambria"/>
        </w:rPr>
      </w:pP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644"/>
        <w:gridCol w:w="1985"/>
        <w:gridCol w:w="1887"/>
      </w:tblGrid>
      <w:tr w:rsidR="00871C36" w:rsidRPr="000255BE" w14:paraId="54066129" w14:textId="77777777" w:rsidTr="00AE65F2">
        <w:tc>
          <w:tcPr>
            <w:tcW w:w="4644" w:type="dxa"/>
            <w:shd w:val="clear" w:color="auto" w:fill="D9D9D9" w:themeFill="background1" w:themeFillShade="D9"/>
          </w:tcPr>
          <w:p w14:paraId="741C32CB"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b/>
                <w:sz w:val="22"/>
                <w:szCs w:val="22"/>
              </w:rPr>
            </w:pPr>
            <w:r w:rsidRPr="000255BE">
              <w:rPr>
                <w:rFonts w:ascii="Cambria" w:hAnsi="Cambria"/>
                <w:b/>
                <w:sz w:val="22"/>
                <w:szCs w:val="22"/>
              </w:rPr>
              <w:lastRenderedPageBreak/>
              <w:t>Procedure</w:t>
            </w:r>
          </w:p>
        </w:tc>
        <w:tc>
          <w:tcPr>
            <w:tcW w:w="1985" w:type="dxa"/>
            <w:shd w:val="clear" w:color="auto" w:fill="D9D9D9" w:themeFill="background1" w:themeFillShade="D9"/>
          </w:tcPr>
          <w:p w14:paraId="78D57979"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b/>
                <w:sz w:val="22"/>
                <w:szCs w:val="22"/>
              </w:rPr>
            </w:pPr>
            <w:r w:rsidRPr="000255BE">
              <w:rPr>
                <w:rFonts w:ascii="Cambria" w:hAnsi="Cambria"/>
                <w:b/>
                <w:sz w:val="22"/>
                <w:szCs w:val="22"/>
              </w:rPr>
              <w:t>Cases</w:t>
            </w:r>
          </w:p>
        </w:tc>
        <w:tc>
          <w:tcPr>
            <w:tcW w:w="1887" w:type="dxa"/>
            <w:shd w:val="clear" w:color="auto" w:fill="D9D9D9" w:themeFill="background1" w:themeFillShade="D9"/>
          </w:tcPr>
          <w:p w14:paraId="30A20E2B"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b/>
                <w:sz w:val="22"/>
                <w:szCs w:val="22"/>
              </w:rPr>
            </w:pPr>
            <w:r w:rsidRPr="000255BE">
              <w:rPr>
                <w:rFonts w:ascii="Cambria" w:hAnsi="Cambria"/>
                <w:b/>
                <w:sz w:val="22"/>
                <w:szCs w:val="22"/>
              </w:rPr>
              <w:t>Controls</w:t>
            </w:r>
          </w:p>
        </w:tc>
      </w:tr>
      <w:tr w:rsidR="00871C36" w:rsidRPr="000255BE" w14:paraId="29FCFC8F" w14:textId="77777777" w:rsidTr="00AE65F2">
        <w:tc>
          <w:tcPr>
            <w:tcW w:w="4644" w:type="dxa"/>
          </w:tcPr>
          <w:p w14:paraId="13CA3E0F"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Cough swab</w:t>
            </w:r>
          </w:p>
        </w:tc>
        <w:tc>
          <w:tcPr>
            <w:tcW w:w="1985" w:type="dxa"/>
          </w:tcPr>
          <w:p w14:paraId="50BB88F5"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S</w:t>
            </w:r>
          </w:p>
        </w:tc>
        <w:tc>
          <w:tcPr>
            <w:tcW w:w="1887" w:type="dxa"/>
          </w:tcPr>
          <w:p w14:paraId="45821218"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S</w:t>
            </w:r>
          </w:p>
        </w:tc>
      </w:tr>
      <w:tr w:rsidR="00871C36" w:rsidRPr="000255BE" w14:paraId="72DC0871" w14:textId="77777777" w:rsidTr="00AE65F2">
        <w:tc>
          <w:tcPr>
            <w:tcW w:w="4644" w:type="dxa"/>
          </w:tcPr>
          <w:p w14:paraId="6971CB9E"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Anaesthesia (with ET tube)</w:t>
            </w:r>
          </w:p>
        </w:tc>
        <w:tc>
          <w:tcPr>
            <w:tcW w:w="1985" w:type="dxa"/>
          </w:tcPr>
          <w:p w14:paraId="4D9D6C27"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R</w:t>
            </w:r>
          </w:p>
        </w:tc>
        <w:tc>
          <w:tcPr>
            <w:tcW w:w="1887" w:type="dxa"/>
          </w:tcPr>
          <w:p w14:paraId="2B4AE265"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R</w:t>
            </w:r>
          </w:p>
        </w:tc>
      </w:tr>
      <w:tr w:rsidR="00871C36" w:rsidRPr="000255BE" w14:paraId="4684F616" w14:textId="77777777" w:rsidTr="00AE65F2">
        <w:tc>
          <w:tcPr>
            <w:tcW w:w="4644" w:type="dxa"/>
          </w:tcPr>
          <w:p w14:paraId="7E3CC963"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Oropharyngeal swab for bacterial testing</w:t>
            </w:r>
          </w:p>
        </w:tc>
        <w:tc>
          <w:tcPr>
            <w:tcW w:w="1985" w:type="dxa"/>
          </w:tcPr>
          <w:p w14:paraId="7D06E25B"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S</w:t>
            </w:r>
          </w:p>
        </w:tc>
        <w:tc>
          <w:tcPr>
            <w:tcW w:w="1887" w:type="dxa"/>
          </w:tcPr>
          <w:p w14:paraId="0C26C5F5"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S</w:t>
            </w:r>
          </w:p>
        </w:tc>
      </w:tr>
      <w:tr w:rsidR="00871C36" w:rsidRPr="000255BE" w14:paraId="0BBA686C" w14:textId="77777777" w:rsidTr="00AE65F2">
        <w:tc>
          <w:tcPr>
            <w:tcW w:w="4644" w:type="dxa"/>
          </w:tcPr>
          <w:p w14:paraId="75E178AA"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Nasopharyngeal swab for bacterial testing</w:t>
            </w:r>
          </w:p>
        </w:tc>
        <w:tc>
          <w:tcPr>
            <w:tcW w:w="1985" w:type="dxa"/>
          </w:tcPr>
          <w:p w14:paraId="65DF0751"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S</w:t>
            </w:r>
          </w:p>
        </w:tc>
        <w:tc>
          <w:tcPr>
            <w:tcW w:w="1887" w:type="dxa"/>
          </w:tcPr>
          <w:p w14:paraId="3828AE7B"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S</w:t>
            </w:r>
          </w:p>
        </w:tc>
      </w:tr>
      <w:tr w:rsidR="00871C36" w:rsidRPr="000255BE" w14:paraId="3CE5563E" w14:textId="77777777" w:rsidTr="00AE65F2">
        <w:tc>
          <w:tcPr>
            <w:tcW w:w="4644" w:type="dxa"/>
          </w:tcPr>
          <w:p w14:paraId="0944B282"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Nasopharyngeal swab for viral testing</w:t>
            </w:r>
          </w:p>
        </w:tc>
        <w:tc>
          <w:tcPr>
            <w:tcW w:w="1985" w:type="dxa"/>
          </w:tcPr>
          <w:p w14:paraId="2B80CC57"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S</w:t>
            </w:r>
          </w:p>
        </w:tc>
        <w:tc>
          <w:tcPr>
            <w:tcW w:w="1887" w:type="dxa"/>
          </w:tcPr>
          <w:p w14:paraId="072BF868"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S</w:t>
            </w:r>
          </w:p>
        </w:tc>
      </w:tr>
      <w:tr w:rsidR="00871C36" w:rsidRPr="000255BE" w14:paraId="4C9E9856" w14:textId="77777777" w:rsidTr="00AE65F2">
        <w:tc>
          <w:tcPr>
            <w:tcW w:w="4644" w:type="dxa"/>
          </w:tcPr>
          <w:p w14:paraId="452A65A9"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Blood</w:t>
            </w:r>
          </w:p>
        </w:tc>
        <w:tc>
          <w:tcPr>
            <w:tcW w:w="1985" w:type="dxa"/>
          </w:tcPr>
          <w:p w14:paraId="068AD5C5"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 xml:space="preserve">S </w:t>
            </w:r>
            <w:r w:rsidRPr="000255BE">
              <w:rPr>
                <w:rFonts w:ascii="Cambria" w:hAnsi="Cambria"/>
                <w:sz w:val="22"/>
                <w:szCs w:val="22"/>
                <w:vertAlign w:val="superscript"/>
              </w:rPr>
              <w:t>+</w:t>
            </w:r>
            <w:r w:rsidRPr="000255BE">
              <w:rPr>
                <w:rFonts w:ascii="Cambria" w:hAnsi="Cambria"/>
                <w:sz w:val="22"/>
                <w:szCs w:val="22"/>
              </w:rPr>
              <w:t xml:space="preserve">/- R </w:t>
            </w:r>
          </w:p>
        </w:tc>
        <w:tc>
          <w:tcPr>
            <w:tcW w:w="1887" w:type="dxa"/>
          </w:tcPr>
          <w:p w14:paraId="1737A416"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S</w:t>
            </w:r>
          </w:p>
        </w:tc>
      </w:tr>
      <w:tr w:rsidR="00871C36" w:rsidRPr="000255BE" w14:paraId="14FC6A78" w14:textId="77777777" w:rsidTr="00AE65F2">
        <w:tc>
          <w:tcPr>
            <w:tcW w:w="4644" w:type="dxa"/>
          </w:tcPr>
          <w:p w14:paraId="7B470BDB"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Bronchoscopy and BAL</w:t>
            </w:r>
          </w:p>
        </w:tc>
        <w:tc>
          <w:tcPr>
            <w:tcW w:w="1985" w:type="dxa"/>
          </w:tcPr>
          <w:p w14:paraId="6F9ED0FC"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R</w:t>
            </w:r>
          </w:p>
        </w:tc>
        <w:tc>
          <w:tcPr>
            <w:tcW w:w="1887" w:type="dxa"/>
          </w:tcPr>
          <w:p w14:paraId="3AC43A46" w14:textId="77777777" w:rsidR="00871C36" w:rsidRPr="000255BE" w:rsidRDefault="00871C36" w:rsidP="00AE65F2">
            <w:pPr>
              <w:widowControl w:val="0"/>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S</w:t>
            </w:r>
          </w:p>
        </w:tc>
      </w:tr>
    </w:tbl>
    <w:p w14:paraId="328D4BAC" w14:textId="77777777" w:rsidR="00871C36" w:rsidRPr="000255BE" w:rsidRDefault="00871C36" w:rsidP="00871C36">
      <w:pPr>
        <w:widowControl w:val="0"/>
        <w:autoSpaceDE w:val="0"/>
        <w:autoSpaceDN w:val="0"/>
        <w:adjustRightInd w:val="0"/>
        <w:spacing w:after="320" w:line="360" w:lineRule="auto"/>
        <w:jc w:val="both"/>
        <w:rPr>
          <w:rFonts w:ascii="Cambria" w:hAnsi="Cambria"/>
          <w:b/>
          <w:i/>
          <w:sz w:val="22"/>
          <w:szCs w:val="22"/>
        </w:rPr>
      </w:pPr>
    </w:p>
    <w:p w14:paraId="719CC34C" w14:textId="21DF4C77" w:rsidR="00871C36" w:rsidRPr="000255BE" w:rsidRDefault="00345F93" w:rsidP="00345F93">
      <w:pPr>
        <w:pStyle w:val="Caption"/>
        <w:keepNext/>
        <w:spacing w:after="320" w:line="360" w:lineRule="auto"/>
        <w:jc w:val="both"/>
        <w:rPr>
          <w:rFonts w:ascii="Cambria" w:hAnsi="Cambria"/>
          <w:i/>
          <w:sz w:val="22"/>
          <w:szCs w:val="22"/>
        </w:rPr>
      </w:pPr>
      <w:bookmarkStart w:id="283" w:name="_Toc390551149"/>
      <w:bookmarkStart w:id="284" w:name="_Toc390551289"/>
      <w:bookmarkStart w:id="285" w:name="_Toc390551325"/>
      <w:bookmarkStart w:id="286" w:name="_Toc528353043"/>
      <w:bookmarkStart w:id="287" w:name="_Toc528353055"/>
      <w:r w:rsidRPr="000255BE">
        <w:rPr>
          <w:rFonts w:ascii="Cambria" w:hAnsi="Cambria"/>
          <w:i/>
          <w:sz w:val="22"/>
          <w:szCs w:val="22"/>
        </w:rPr>
        <w:t xml:space="preserve">Table </w:t>
      </w:r>
      <w:r w:rsidRPr="000255BE">
        <w:rPr>
          <w:rFonts w:ascii="Cambria" w:hAnsi="Cambria"/>
          <w:i/>
          <w:sz w:val="22"/>
          <w:szCs w:val="22"/>
        </w:rPr>
        <w:fldChar w:fldCharType="begin"/>
      </w:r>
      <w:r w:rsidRPr="000255BE">
        <w:rPr>
          <w:rFonts w:ascii="Cambria" w:hAnsi="Cambria"/>
          <w:i/>
          <w:sz w:val="22"/>
          <w:szCs w:val="22"/>
        </w:rPr>
        <w:instrText xml:space="preserve"> SEQ Table \* ARABIC </w:instrText>
      </w:r>
      <w:r w:rsidRPr="000255BE">
        <w:rPr>
          <w:rFonts w:ascii="Cambria" w:hAnsi="Cambria"/>
          <w:i/>
          <w:sz w:val="22"/>
          <w:szCs w:val="22"/>
        </w:rPr>
        <w:fldChar w:fldCharType="separate"/>
      </w:r>
      <w:r w:rsidR="00915402">
        <w:rPr>
          <w:rFonts w:ascii="Cambria" w:hAnsi="Cambria"/>
          <w:i/>
          <w:noProof/>
          <w:sz w:val="22"/>
          <w:szCs w:val="22"/>
        </w:rPr>
        <w:t>3</w:t>
      </w:r>
      <w:r w:rsidRPr="000255BE">
        <w:rPr>
          <w:rFonts w:ascii="Cambria" w:hAnsi="Cambria"/>
          <w:i/>
          <w:sz w:val="22"/>
          <w:szCs w:val="22"/>
        </w:rPr>
        <w:fldChar w:fldCharType="end"/>
      </w:r>
      <w:r w:rsidRPr="000255BE">
        <w:rPr>
          <w:rFonts w:ascii="Cambria" w:hAnsi="Cambria"/>
          <w:i/>
          <w:sz w:val="22"/>
          <w:szCs w:val="22"/>
        </w:rPr>
        <w:t xml:space="preserve">: </w:t>
      </w:r>
      <w:r w:rsidR="00871C36" w:rsidRPr="000255BE">
        <w:rPr>
          <w:rFonts w:ascii="Cambria" w:hAnsi="Cambria"/>
          <w:i/>
          <w:sz w:val="22"/>
          <w:szCs w:val="22"/>
        </w:rPr>
        <w:t xml:space="preserve">The identification of procedures or sampling related to routine practice or to the EPISTREP study </w:t>
      </w:r>
      <w:r w:rsidR="00871C36" w:rsidRPr="000255BE">
        <w:rPr>
          <w:rFonts w:ascii="Cambria" w:hAnsi="Cambria"/>
          <w:b w:val="0"/>
          <w:i/>
          <w:sz w:val="22"/>
          <w:szCs w:val="22"/>
        </w:rPr>
        <w:t>(S: procedures/samples performed or collected as part of the study; R: procedures/samples performed or collected as per routine practice)</w:t>
      </w:r>
      <w:bookmarkEnd w:id="283"/>
      <w:bookmarkEnd w:id="284"/>
      <w:bookmarkEnd w:id="285"/>
      <w:bookmarkEnd w:id="286"/>
      <w:bookmarkEnd w:id="287"/>
    </w:p>
    <w:p w14:paraId="203AC51F" w14:textId="77777777" w:rsidR="0060664A" w:rsidRDefault="0060664A" w:rsidP="00871C36">
      <w:pPr>
        <w:widowControl w:val="0"/>
        <w:autoSpaceDE w:val="0"/>
        <w:autoSpaceDN w:val="0"/>
        <w:adjustRightInd w:val="0"/>
        <w:spacing w:after="320" w:line="360" w:lineRule="auto"/>
        <w:jc w:val="both"/>
        <w:rPr>
          <w:rFonts w:ascii="Cambria" w:hAnsi="Cambria"/>
        </w:rPr>
      </w:pPr>
    </w:p>
    <w:p w14:paraId="7DEE78EE"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 xml:space="preserve">Samples were either processed by SCH or sent to Quest Diagnostics, a commercial laboratory in the UK commissioned by GSK. Each sample’s testing location was determined by a predetermined funding agreement. Samples being sent to QUEST Diagnostics were stored in </w:t>
      </w:r>
      <w:proofErr w:type="gramStart"/>
      <w:r w:rsidRPr="000255BE">
        <w:rPr>
          <w:rFonts w:ascii="Cambria" w:hAnsi="Cambria"/>
        </w:rPr>
        <w:t>a</w:t>
      </w:r>
      <w:proofErr w:type="gramEnd"/>
      <w:r w:rsidRPr="000255BE">
        <w:rPr>
          <w:rFonts w:ascii="Cambria" w:hAnsi="Cambria"/>
        </w:rPr>
        <w:t xml:space="preserve"> -80</w:t>
      </w:r>
      <w:r w:rsidRPr="000255BE">
        <w:rPr>
          <w:rFonts w:ascii="Cambria" w:hAnsi="Cambria"/>
        </w:rPr>
        <w:sym w:font="Symbol" w:char="F0B0"/>
      </w:r>
      <w:r w:rsidRPr="000255BE">
        <w:rPr>
          <w:rFonts w:ascii="Cambria" w:hAnsi="Cambria"/>
        </w:rPr>
        <w:t>C freezer and delivered on dry ice.</w:t>
      </w:r>
    </w:p>
    <w:p w14:paraId="40A24463"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p>
    <w:p w14:paraId="2C26629B" w14:textId="77777777" w:rsidR="00871C36" w:rsidRPr="000255BE" w:rsidRDefault="00871C36" w:rsidP="00871C36">
      <w:pPr>
        <w:pStyle w:val="Heading3"/>
        <w:spacing w:before="0" w:after="320" w:line="360" w:lineRule="auto"/>
        <w:rPr>
          <w:rFonts w:ascii="Cambria" w:hAnsi="Cambria"/>
          <w:b w:val="0"/>
        </w:rPr>
      </w:pPr>
      <w:bookmarkStart w:id="288" w:name="_Toc386976295"/>
      <w:bookmarkStart w:id="289" w:name="_Toc390546072"/>
      <w:bookmarkStart w:id="290" w:name="_Toc528352894"/>
      <w:r w:rsidRPr="000255BE">
        <w:rPr>
          <w:rFonts w:ascii="Cambria" w:hAnsi="Cambria"/>
        </w:rPr>
        <w:t>3.5.14</w:t>
      </w:r>
      <w:r w:rsidRPr="000255BE">
        <w:rPr>
          <w:rFonts w:ascii="Cambria" w:hAnsi="Cambria"/>
        </w:rPr>
        <w:tab/>
        <w:t>Demographic information</w:t>
      </w:r>
      <w:bookmarkEnd w:id="288"/>
      <w:bookmarkEnd w:id="289"/>
      <w:bookmarkEnd w:id="290"/>
    </w:p>
    <w:p w14:paraId="57A1A993"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 xml:space="preserve">Demographic information was collected from all enrolled subjects, recorded in their patient booklet and entered into their eCRF. </w:t>
      </w:r>
    </w:p>
    <w:p w14:paraId="6FF3615D"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The information gathered included:</w:t>
      </w:r>
    </w:p>
    <w:p w14:paraId="66EB1B61" w14:textId="77777777" w:rsidR="00871C36" w:rsidRPr="00E848F3" w:rsidRDefault="00871C36" w:rsidP="00E848F3">
      <w:pPr>
        <w:pStyle w:val="ListParagraph"/>
        <w:widowControl w:val="0"/>
        <w:numPr>
          <w:ilvl w:val="0"/>
          <w:numId w:val="31"/>
        </w:numPr>
        <w:autoSpaceDE w:val="0"/>
        <w:autoSpaceDN w:val="0"/>
        <w:adjustRightInd w:val="0"/>
        <w:spacing w:after="320" w:line="360" w:lineRule="auto"/>
        <w:jc w:val="both"/>
        <w:rPr>
          <w:rFonts w:ascii="Cambria" w:hAnsi="Cambria"/>
        </w:rPr>
      </w:pPr>
      <w:r w:rsidRPr="00E848F3">
        <w:rPr>
          <w:rFonts w:ascii="Cambria" w:hAnsi="Cambria"/>
        </w:rPr>
        <w:t xml:space="preserve">Gender </w:t>
      </w:r>
    </w:p>
    <w:p w14:paraId="648635F9" w14:textId="77777777" w:rsidR="00871C36" w:rsidRPr="00E848F3" w:rsidRDefault="00871C36" w:rsidP="00E848F3">
      <w:pPr>
        <w:pStyle w:val="ListParagraph"/>
        <w:widowControl w:val="0"/>
        <w:numPr>
          <w:ilvl w:val="0"/>
          <w:numId w:val="31"/>
        </w:numPr>
        <w:autoSpaceDE w:val="0"/>
        <w:autoSpaceDN w:val="0"/>
        <w:adjustRightInd w:val="0"/>
        <w:spacing w:after="320" w:line="360" w:lineRule="auto"/>
        <w:jc w:val="both"/>
        <w:rPr>
          <w:rFonts w:ascii="Cambria" w:hAnsi="Cambria"/>
        </w:rPr>
      </w:pPr>
      <w:r w:rsidRPr="00E848F3">
        <w:rPr>
          <w:rFonts w:ascii="Cambria" w:hAnsi="Cambria"/>
        </w:rPr>
        <w:t>Date of birth</w:t>
      </w:r>
    </w:p>
    <w:p w14:paraId="0BD17437" w14:textId="77777777" w:rsidR="00871C36" w:rsidRPr="00E848F3" w:rsidRDefault="00871C36" w:rsidP="00E848F3">
      <w:pPr>
        <w:pStyle w:val="ListParagraph"/>
        <w:widowControl w:val="0"/>
        <w:numPr>
          <w:ilvl w:val="0"/>
          <w:numId w:val="31"/>
        </w:numPr>
        <w:autoSpaceDE w:val="0"/>
        <w:autoSpaceDN w:val="0"/>
        <w:adjustRightInd w:val="0"/>
        <w:spacing w:after="320" w:line="360" w:lineRule="auto"/>
        <w:jc w:val="both"/>
        <w:rPr>
          <w:rFonts w:ascii="Cambria" w:hAnsi="Cambria"/>
        </w:rPr>
      </w:pPr>
      <w:r w:rsidRPr="00E848F3">
        <w:rPr>
          <w:rFonts w:ascii="Cambria" w:hAnsi="Cambria"/>
        </w:rPr>
        <w:t>History of respiratory conditions</w:t>
      </w:r>
    </w:p>
    <w:p w14:paraId="7D6424E3" w14:textId="77777777" w:rsidR="00871C36" w:rsidRPr="00E848F3" w:rsidRDefault="00871C36" w:rsidP="00E848F3">
      <w:pPr>
        <w:pStyle w:val="ListParagraph"/>
        <w:widowControl w:val="0"/>
        <w:numPr>
          <w:ilvl w:val="0"/>
          <w:numId w:val="31"/>
        </w:numPr>
        <w:autoSpaceDE w:val="0"/>
        <w:autoSpaceDN w:val="0"/>
        <w:adjustRightInd w:val="0"/>
        <w:spacing w:after="320" w:line="360" w:lineRule="auto"/>
        <w:jc w:val="both"/>
        <w:rPr>
          <w:rFonts w:ascii="Cambria" w:hAnsi="Cambria"/>
        </w:rPr>
      </w:pPr>
      <w:r w:rsidRPr="00E848F3">
        <w:rPr>
          <w:rFonts w:ascii="Cambria" w:hAnsi="Cambria"/>
        </w:rPr>
        <w:t>Medication history from the preceding three months based upon parental recall.</w:t>
      </w:r>
    </w:p>
    <w:p w14:paraId="05E8208A" w14:textId="77777777" w:rsidR="00871C36" w:rsidRPr="00E848F3" w:rsidRDefault="00871C36" w:rsidP="00E848F3">
      <w:pPr>
        <w:pStyle w:val="ListParagraph"/>
        <w:widowControl w:val="0"/>
        <w:numPr>
          <w:ilvl w:val="0"/>
          <w:numId w:val="31"/>
        </w:numPr>
        <w:autoSpaceDE w:val="0"/>
        <w:autoSpaceDN w:val="0"/>
        <w:adjustRightInd w:val="0"/>
        <w:spacing w:after="320" w:line="360" w:lineRule="auto"/>
        <w:jc w:val="both"/>
        <w:rPr>
          <w:rFonts w:ascii="Cambria" w:hAnsi="Cambria"/>
        </w:rPr>
      </w:pPr>
      <w:r w:rsidRPr="00E848F3">
        <w:rPr>
          <w:rFonts w:ascii="Cambria" w:hAnsi="Cambria"/>
        </w:rPr>
        <w:lastRenderedPageBreak/>
        <w:t>Immunisations</w:t>
      </w:r>
    </w:p>
    <w:p w14:paraId="3534FC37" w14:textId="77777777" w:rsidR="00871C36" w:rsidRPr="00E848F3" w:rsidRDefault="00871C36" w:rsidP="00E848F3">
      <w:pPr>
        <w:pStyle w:val="ListParagraph"/>
        <w:widowControl w:val="0"/>
        <w:numPr>
          <w:ilvl w:val="0"/>
          <w:numId w:val="31"/>
        </w:numPr>
        <w:autoSpaceDE w:val="0"/>
        <w:autoSpaceDN w:val="0"/>
        <w:adjustRightInd w:val="0"/>
        <w:spacing w:after="320" w:line="360" w:lineRule="auto"/>
        <w:jc w:val="both"/>
        <w:rPr>
          <w:rFonts w:ascii="Cambria" w:hAnsi="Cambria"/>
        </w:rPr>
      </w:pPr>
      <w:r w:rsidRPr="00E848F3">
        <w:rPr>
          <w:rFonts w:ascii="Cambria" w:hAnsi="Cambria"/>
        </w:rPr>
        <w:t>Breastfeeding</w:t>
      </w:r>
    </w:p>
    <w:p w14:paraId="4CBC98A8" w14:textId="77777777" w:rsidR="00871C36" w:rsidRPr="00E848F3" w:rsidRDefault="00871C36" w:rsidP="00E848F3">
      <w:pPr>
        <w:pStyle w:val="ListParagraph"/>
        <w:widowControl w:val="0"/>
        <w:numPr>
          <w:ilvl w:val="0"/>
          <w:numId w:val="31"/>
        </w:numPr>
        <w:autoSpaceDE w:val="0"/>
        <w:autoSpaceDN w:val="0"/>
        <w:adjustRightInd w:val="0"/>
        <w:spacing w:after="320" w:line="360" w:lineRule="auto"/>
        <w:jc w:val="both"/>
        <w:rPr>
          <w:rFonts w:ascii="Cambria" w:hAnsi="Cambria"/>
        </w:rPr>
      </w:pPr>
      <w:r w:rsidRPr="00E848F3">
        <w:rPr>
          <w:rFonts w:ascii="Cambria" w:hAnsi="Cambria"/>
        </w:rPr>
        <w:t>Daycare attendance</w:t>
      </w:r>
    </w:p>
    <w:p w14:paraId="7A39343A" w14:textId="77777777" w:rsidR="00871C36" w:rsidRPr="00E848F3" w:rsidRDefault="00871C36" w:rsidP="00E848F3">
      <w:pPr>
        <w:pStyle w:val="ListParagraph"/>
        <w:widowControl w:val="0"/>
        <w:numPr>
          <w:ilvl w:val="0"/>
          <w:numId w:val="31"/>
        </w:numPr>
        <w:autoSpaceDE w:val="0"/>
        <w:autoSpaceDN w:val="0"/>
        <w:adjustRightInd w:val="0"/>
        <w:spacing w:after="320" w:line="360" w:lineRule="auto"/>
        <w:jc w:val="both"/>
        <w:rPr>
          <w:rFonts w:ascii="Cambria" w:hAnsi="Cambria"/>
        </w:rPr>
      </w:pPr>
      <w:r w:rsidRPr="00E848F3">
        <w:rPr>
          <w:rFonts w:ascii="Cambria" w:hAnsi="Cambria"/>
        </w:rPr>
        <w:t>Parental smoking</w:t>
      </w:r>
    </w:p>
    <w:p w14:paraId="7F95950B" w14:textId="77777777" w:rsidR="00871C36" w:rsidRPr="00E848F3" w:rsidRDefault="00871C36" w:rsidP="00E848F3">
      <w:pPr>
        <w:pStyle w:val="ListParagraph"/>
        <w:widowControl w:val="0"/>
        <w:numPr>
          <w:ilvl w:val="0"/>
          <w:numId w:val="31"/>
        </w:numPr>
        <w:autoSpaceDE w:val="0"/>
        <w:autoSpaceDN w:val="0"/>
        <w:adjustRightInd w:val="0"/>
        <w:spacing w:after="320" w:line="360" w:lineRule="auto"/>
        <w:jc w:val="both"/>
        <w:rPr>
          <w:rFonts w:ascii="Cambria" w:hAnsi="Cambria"/>
        </w:rPr>
      </w:pPr>
      <w:r w:rsidRPr="00E848F3">
        <w:rPr>
          <w:rFonts w:ascii="Cambria" w:hAnsi="Cambria"/>
        </w:rPr>
        <w:t>Home residences within half a mile of major roads or other major environmental pollutants such as areas where trucks or other vehicles idle and major industrial areas with smokestacks.</w:t>
      </w:r>
    </w:p>
    <w:p w14:paraId="2883D07E" w14:textId="77777777" w:rsidR="00871C36" w:rsidRPr="000255BE" w:rsidRDefault="00871C36" w:rsidP="00871C36">
      <w:pPr>
        <w:pStyle w:val="ListParagraph"/>
        <w:widowControl w:val="0"/>
        <w:autoSpaceDE w:val="0"/>
        <w:autoSpaceDN w:val="0"/>
        <w:adjustRightInd w:val="0"/>
        <w:spacing w:after="320" w:line="360" w:lineRule="auto"/>
        <w:ind w:left="0"/>
        <w:contextualSpacing w:val="0"/>
        <w:jc w:val="both"/>
        <w:rPr>
          <w:rFonts w:ascii="Cambria" w:hAnsi="Cambria"/>
        </w:rPr>
      </w:pPr>
    </w:p>
    <w:p w14:paraId="63E2313C"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For cases, the following information was additionally collected:</w:t>
      </w:r>
    </w:p>
    <w:p w14:paraId="7787C53A" w14:textId="77777777" w:rsidR="00871C36" w:rsidRPr="00E848F3" w:rsidRDefault="00871C36" w:rsidP="00E848F3">
      <w:pPr>
        <w:pStyle w:val="ListParagraph"/>
        <w:widowControl w:val="0"/>
        <w:numPr>
          <w:ilvl w:val="0"/>
          <w:numId w:val="32"/>
        </w:numPr>
        <w:autoSpaceDE w:val="0"/>
        <w:autoSpaceDN w:val="0"/>
        <w:adjustRightInd w:val="0"/>
        <w:spacing w:after="320" w:line="360" w:lineRule="auto"/>
        <w:jc w:val="both"/>
        <w:rPr>
          <w:rFonts w:ascii="Cambria" w:hAnsi="Cambria"/>
        </w:rPr>
      </w:pPr>
      <w:r w:rsidRPr="00E848F3">
        <w:rPr>
          <w:rFonts w:ascii="Cambria" w:hAnsi="Cambria"/>
        </w:rPr>
        <w:t>Age of onset of their chronic cough.</w:t>
      </w:r>
    </w:p>
    <w:p w14:paraId="2EA63AA2" w14:textId="77777777" w:rsidR="00871C36" w:rsidRPr="00E848F3" w:rsidRDefault="00871C36" w:rsidP="00E848F3">
      <w:pPr>
        <w:pStyle w:val="ListParagraph"/>
        <w:widowControl w:val="0"/>
        <w:numPr>
          <w:ilvl w:val="0"/>
          <w:numId w:val="32"/>
        </w:numPr>
        <w:autoSpaceDE w:val="0"/>
        <w:autoSpaceDN w:val="0"/>
        <w:adjustRightInd w:val="0"/>
        <w:spacing w:after="320" w:line="360" w:lineRule="auto"/>
        <w:jc w:val="both"/>
        <w:rPr>
          <w:rFonts w:ascii="Cambria" w:hAnsi="Cambria"/>
        </w:rPr>
      </w:pPr>
      <w:r w:rsidRPr="00E848F3">
        <w:rPr>
          <w:rFonts w:ascii="Cambria" w:hAnsi="Cambria"/>
        </w:rPr>
        <w:t>Symptoms associated with their cough at onset.</w:t>
      </w:r>
    </w:p>
    <w:p w14:paraId="3A24165E" w14:textId="77777777" w:rsidR="00871C36" w:rsidRPr="00E848F3" w:rsidRDefault="00871C36" w:rsidP="00E848F3">
      <w:pPr>
        <w:pStyle w:val="ListParagraph"/>
        <w:widowControl w:val="0"/>
        <w:numPr>
          <w:ilvl w:val="0"/>
          <w:numId w:val="32"/>
        </w:numPr>
        <w:autoSpaceDE w:val="0"/>
        <w:autoSpaceDN w:val="0"/>
        <w:adjustRightInd w:val="0"/>
        <w:spacing w:after="320" w:line="360" w:lineRule="auto"/>
        <w:jc w:val="both"/>
        <w:rPr>
          <w:rFonts w:ascii="Cambria" w:hAnsi="Cambria"/>
        </w:rPr>
      </w:pPr>
      <w:r w:rsidRPr="00E848F3">
        <w:rPr>
          <w:rFonts w:ascii="Cambria" w:hAnsi="Cambria"/>
        </w:rPr>
        <w:t>Length of time taken for referral to a tertiary paediatric respiratory specialist.</w:t>
      </w:r>
    </w:p>
    <w:p w14:paraId="157AF2DC" w14:textId="77777777" w:rsidR="00871C36" w:rsidRPr="00E848F3" w:rsidRDefault="00871C36" w:rsidP="00E848F3">
      <w:pPr>
        <w:pStyle w:val="ListParagraph"/>
        <w:widowControl w:val="0"/>
        <w:numPr>
          <w:ilvl w:val="0"/>
          <w:numId w:val="32"/>
        </w:numPr>
        <w:autoSpaceDE w:val="0"/>
        <w:autoSpaceDN w:val="0"/>
        <w:adjustRightInd w:val="0"/>
        <w:spacing w:after="320" w:line="360" w:lineRule="auto"/>
        <w:jc w:val="both"/>
        <w:rPr>
          <w:rFonts w:ascii="Cambria" w:hAnsi="Cambria"/>
        </w:rPr>
      </w:pPr>
      <w:r w:rsidRPr="00E848F3">
        <w:rPr>
          <w:rFonts w:ascii="Cambria" w:hAnsi="Cambria"/>
        </w:rPr>
        <w:t>Medication history for cough in the preceding two years. As there were multiple potential sources of antibiotic prescription without a central recording system, parental recall was relied upon for these details.</w:t>
      </w:r>
    </w:p>
    <w:p w14:paraId="28C3AC2D" w14:textId="77777777" w:rsidR="00871C36" w:rsidRPr="00E848F3" w:rsidRDefault="00871C36" w:rsidP="00E848F3">
      <w:pPr>
        <w:pStyle w:val="ListParagraph"/>
        <w:widowControl w:val="0"/>
        <w:numPr>
          <w:ilvl w:val="0"/>
          <w:numId w:val="32"/>
        </w:numPr>
        <w:autoSpaceDE w:val="0"/>
        <w:autoSpaceDN w:val="0"/>
        <w:adjustRightInd w:val="0"/>
        <w:spacing w:after="320" w:line="360" w:lineRule="auto"/>
        <w:jc w:val="both"/>
        <w:rPr>
          <w:rFonts w:ascii="Cambria" w:hAnsi="Cambria"/>
        </w:rPr>
      </w:pPr>
      <w:r w:rsidRPr="00E848F3">
        <w:rPr>
          <w:rFonts w:ascii="Cambria" w:hAnsi="Cambria"/>
        </w:rPr>
        <w:t xml:space="preserve">Current description of the cough, for example, productive with or without expectorate, paroxysmal with or without </w:t>
      </w:r>
      <w:proofErr w:type="gramStart"/>
      <w:r w:rsidRPr="00E848F3">
        <w:rPr>
          <w:rFonts w:ascii="Cambria" w:hAnsi="Cambria"/>
        </w:rPr>
        <w:t>a</w:t>
      </w:r>
      <w:proofErr w:type="gramEnd"/>
      <w:r w:rsidRPr="00E848F3">
        <w:rPr>
          <w:rFonts w:ascii="Cambria" w:hAnsi="Cambria"/>
        </w:rPr>
        <w:t xml:space="preserve"> ‘inspiratory whoop’, dry, brassy or increasing with attention.</w:t>
      </w:r>
    </w:p>
    <w:p w14:paraId="75B11469"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For controls, the reason for their anaesthesia was documented.</w:t>
      </w:r>
    </w:p>
    <w:p w14:paraId="2568E6B9"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p>
    <w:p w14:paraId="4468144F" w14:textId="77777777" w:rsidR="00871C36" w:rsidRPr="000255BE" w:rsidRDefault="00871C36" w:rsidP="00871C36">
      <w:pPr>
        <w:pStyle w:val="Heading3"/>
        <w:spacing w:before="0" w:after="320" w:line="360" w:lineRule="auto"/>
        <w:rPr>
          <w:rFonts w:ascii="Cambria" w:hAnsi="Cambria"/>
          <w:b w:val="0"/>
        </w:rPr>
      </w:pPr>
      <w:bookmarkStart w:id="291" w:name="_Toc386976296"/>
      <w:bookmarkStart w:id="292" w:name="_Toc390546073"/>
      <w:bookmarkStart w:id="293" w:name="_Toc528352895"/>
      <w:r w:rsidRPr="000255BE">
        <w:rPr>
          <w:rFonts w:ascii="Cambria" w:hAnsi="Cambria"/>
        </w:rPr>
        <w:t>3.5.15</w:t>
      </w:r>
      <w:r w:rsidRPr="000255BE">
        <w:rPr>
          <w:rFonts w:ascii="Cambria" w:hAnsi="Cambria"/>
        </w:rPr>
        <w:tab/>
        <w:t>Physical examination</w:t>
      </w:r>
      <w:bookmarkEnd w:id="291"/>
      <w:bookmarkEnd w:id="292"/>
      <w:bookmarkEnd w:id="293"/>
    </w:p>
    <w:p w14:paraId="67DFF104"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Body temperature, respiratory rate and weight were measured. A respiratory examination was undertaken in all subjects.</w:t>
      </w:r>
    </w:p>
    <w:p w14:paraId="152E09E3" w14:textId="77777777" w:rsidR="00871C36" w:rsidRDefault="00871C36" w:rsidP="00871C36">
      <w:pPr>
        <w:widowControl w:val="0"/>
        <w:autoSpaceDE w:val="0"/>
        <w:autoSpaceDN w:val="0"/>
        <w:adjustRightInd w:val="0"/>
        <w:spacing w:after="320" w:line="360" w:lineRule="auto"/>
        <w:jc w:val="both"/>
        <w:rPr>
          <w:rFonts w:ascii="Cambria" w:hAnsi="Cambria"/>
          <w:b/>
        </w:rPr>
      </w:pPr>
    </w:p>
    <w:p w14:paraId="191A4332" w14:textId="77777777" w:rsidR="00565E4A" w:rsidRPr="000255BE" w:rsidRDefault="00565E4A" w:rsidP="00871C36">
      <w:pPr>
        <w:widowControl w:val="0"/>
        <w:autoSpaceDE w:val="0"/>
        <w:autoSpaceDN w:val="0"/>
        <w:adjustRightInd w:val="0"/>
        <w:spacing w:after="320" w:line="360" w:lineRule="auto"/>
        <w:jc w:val="both"/>
        <w:rPr>
          <w:rFonts w:ascii="Cambria" w:hAnsi="Cambria"/>
          <w:b/>
        </w:rPr>
      </w:pPr>
    </w:p>
    <w:p w14:paraId="223DFE5E" w14:textId="77777777" w:rsidR="00871C36" w:rsidRPr="000255BE" w:rsidRDefault="00871C36" w:rsidP="00871C36">
      <w:pPr>
        <w:pStyle w:val="Heading3"/>
        <w:spacing w:before="0" w:after="320" w:line="360" w:lineRule="auto"/>
        <w:rPr>
          <w:rFonts w:ascii="Cambria" w:hAnsi="Cambria"/>
          <w:b w:val="0"/>
        </w:rPr>
      </w:pPr>
      <w:bookmarkStart w:id="294" w:name="_Toc386976297"/>
      <w:bookmarkStart w:id="295" w:name="_Toc390546074"/>
      <w:bookmarkStart w:id="296" w:name="_Toc528352896"/>
      <w:r w:rsidRPr="000255BE">
        <w:rPr>
          <w:rFonts w:ascii="Cambria" w:hAnsi="Cambria"/>
        </w:rPr>
        <w:lastRenderedPageBreak/>
        <w:t>3.5.16</w:t>
      </w:r>
      <w:r w:rsidRPr="000255BE">
        <w:rPr>
          <w:rFonts w:ascii="Cambria" w:hAnsi="Cambria"/>
        </w:rPr>
        <w:tab/>
        <w:t>Clinical samples</w:t>
      </w:r>
      <w:bookmarkEnd w:id="294"/>
      <w:bookmarkEnd w:id="295"/>
      <w:bookmarkEnd w:id="296"/>
    </w:p>
    <w:p w14:paraId="3F5418C4"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All samples were labeled with the patient’s unique subject number, date of collection and type of sample. Details of each sample were recorded in the patient’s eCRF and medical notes. Samples were stored in the -80</w:t>
      </w:r>
      <w:r w:rsidRPr="000255BE">
        <w:rPr>
          <w:rFonts w:ascii="Cambria" w:hAnsi="Cambria"/>
        </w:rPr>
        <w:sym w:font="Symbol" w:char="F0B0"/>
      </w:r>
      <w:proofErr w:type="gramStart"/>
      <w:r w:rsidRPr="000255BE">
        <w:rPr>
          <w:rFonts w:ascii="Cambria" w:hAnsi="Cambria"/>
        </w:rPr>
        <w:t>C freezer</w:t>
      </w:r>
      <w:proofErr w:type="gramEnd"/>
      <w:r w:rsidRPr="000255BE">
        <w:rPr>
          <w:rFonts w:ascii="Cambria" w:hAnsi="Cambria"/>
        </w:rPr>
        <w:t xml:space="preserve"> prior to delivery to the QUEST Diagnostics laboratory. GSK undertook audits of the freezer’s electronic temperature recordings and the alarm system procedures were reviewed to ensure safe storage in and out working hours.</w:t>
      </w:r>
    </w:p>
    <w:p w14:paraId="1846EF06"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p>
    <w:p w14:paraId="744C6828" w14:textId="77777777" w:rsidR="00871C36" w:rsidRPr="000255BE" w:rsidRDefault="00871C36" w:rsidP="00871C36">
      <w:pPr>
        <w:pStyle w:val="Heading3"/>
        <w:spacing w:before="0" w:after="320" w:line="360" w:lineRule="auto"/>
        <w:rPr>
          <w:rFonts w:ascii="Cambria" w:hAnsi="Cambria"/>
          <w:b w:val="0"/>
        </w:rPr>
      </w:pPr>
      <w:bookmarkStart w:id="297" w:name="_Toc386976298"/>
      <w:bookmarkStart w:id="298" w:name="_Toc390546075"/>
      <w:bookmarkStart w:id="299" w:name="_Toc528352897"/>
      <w:r w:rsidRPr="000255BE">
        <w:rPr>
          <w:rFonts w:ascii="Cambria" w:hAnsi="Cambria"/>
        </w:rPr>
        <w:t>3.5.17</w:t>
      </w:r>
      <w:r w:rsidRPr="000255BE">
        <w:rPr>
          <w:rFonts w:ascii="Cambria" w:hAnsi="Cambria"/>
        </w:rPr>
        <w:tab/>
        <w:t>Sampling prior to the general anaesthetic</w:t>
      </w:r>
      <w:bookmarkEnd w:id="297"/>
      <w:bookmarkEnd w:id="298"/>
      <w:bookmarkEnd w:id="299"/>
    </w:p>
    <w:p w14:paraId="3244C277" w14:textId="77777777" w:rsidR="00871C36" w:rsidRPr="000255BE" w:rsidRDefault="00871C36" w:rsidP="00871C36">
      <w:pPr>
        <w:pStyle w:val="Heading3"/>
        <w:spacing w:before="0" w:after="320" w:line="360" w:lineRule="auto"/>
        <w:rPr>
          <w:rFonts w:ascii="Cambria" w:hAnsi="Cambria"/>
          <w:b w:val="0"/>
        </w:rPr>
      </w:pPr>
      <w:bookmarkStart w:id="300" w:name="_Toc386976299"/>
      <w:bookmarkStart w:id="301" w:name="_Toc390546076"/>
      <w:bookmarkStart w:id="302" w:name="_Toc528352898"/>
      <w:r w:rsidRPr="000255BE">
        <w:rPr>
          <w:rFonts w:ascii="Cambria" w:hAnsi="Cambria"/>
        </w:rPr>
        <w:t xml:space="preserve">3.5.17.1  </w:t>
      </w:r>
      <w:r w:rsidRPr="000255BE">
        <w:rPr>
          <w:rFonts w:ascii="Cambria" w:hAnsi="Cambria"/>
        </w:rPr>
        <w:tab/>
        <w:t>Cough swab</w:t>
      </w:r>
      <w:bookmarkEnd w:id="300"/>
      <w:bookmarkEnd w:id="301"/>
      <w:bookmarkEnd w:id="302"/>
    </w:p>
    <w:p w14:paraId="12E5137E"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Where possible, dependent on the age and the compliance of the child, a bacterial cough swab was taken prior to the general anaesthetic. To do this, a flocked swab was passed directly into the patient’s mouth whilst carefully avoiding the tongue and oropharynx, and was held in place while the patient coughed. The plastic applicator was cut with sterile scissors releasing the end of the swab into a 3.5ml tube prefilled with 2ml of STGG (skimmed milk, tryptone, glucose and glycerine), a bacterial specific buffer, that had been warmed up to room temperature prior to use. The tube was labelled and immediately put into a cool bag with 4</w:t>
      </w:r>
      <w:r w:rsidRPr="000255BE">
        <w:rPr>
          <w:rFonts w:ascii="Cambria" w:hAnsi="Cambria"/>
        </w:rPr>
        <w:sym w:font="Symbol" w:char="F0B0"/>
      </w:r>
      <w:r w:rsidRPr="000255BE">
        <w:rPr>
          <w:rFonts w:ascii="Cambria" w:hAnsi="Cambria"/>
        </w:rPr>
        <w:t xml:space="preserve">C cooling blocks. It was vortexed for 15 seconds prior to storage in </w:t>
      </w:r>
      <w:proofErr w:type="gramStart"/>
      <w:r w:rsidRPr="000255BE">
        <w:rPr>
          <w:rFonts w:ascii="Cambria" w:hAnsi="Cambria"/>
        </w:rPr>
        <w:t>a</w:t>
      </w:r>
      <w:proofErr w:type="gramEnd"/>
      <w:r w:rsidRPr="000255BE">
        <w:rPr>
          <w:rFonts w:ascii="Cambria" w:hAnsi="Cambria"/>
        </w:rPr>
        <w:t xml:space="preserve"> -80</w:t>
      </w:r>
      <w:r w:rsidRPr="000255BE">
        <w:rPr>
          <w:rFonts w:ascii="Cambria" w:hAnsi="Cambria"/>
        </w:rPr>
        <w:sym w:font="Symbol" w:char="F0B0"/>
      </w:r>
      <w:r w:rsidRPr="000255BE">
        <w:rPr>
          <w:rFonts w:ascii="Cambria" w:hAnsi="Cambria"/>
        </w:rPr>
        <w:t xml:space="preserve">C freezer. </w:t>
      </w:r>
    </w:p>
    <w:p w14:paraId="79298E74"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 xml:space="preserve">The STGG medium was provided by GSK. It was prepared by dissolving 2g of skimmed milk powder, 3g of oxoid tryptone soy broth, 0.5g of glucose and 10ml glycerol in 100ml of distilled water. </w:t>
      </w:r>
    </w:p>
    <w:p w14:paraId="4A4AF57F"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p>
    <w:p w14:paraId="38B8DEA1" w14:textId="77777777" w:rsidR="00871C36" w:rsidRPr="000255BE" w:rsidRDefault="00871C36" w:rsidP="00871C36">
      <w:pPr>
        <w:pStyle w:val="Heading3"/>
        <w:spacing w:before="0" w:after="320" w:line="360" w:lineRule="auto"/>
        <w:rPr>
          <w:rFonts w:ascii="Cambria" w:hAnsi="Cambria"/>
          <w:b w:val="0"/>
        </w:rPr>
      </w:pPr>
      <w:bookmarkStart w:id="303" w:name="_Toc386976300"/>
      <w:bookmarkStart w:id="304" w:name="_Toc390546077"/>
      <w:bookmarkStart w:id="305" w:name="_Toc528352899"/>
      <w:r w:rsidRPr="000255BE">
        <w:rPr>
          <w:rFonts w:ascii="Cambria" w:hAnsi="Cambria"/>
        </w:rPr>
        <w:lastRenderedPageBreak/>
        <w:t xml:space="preserve">3.5.18 </w:t>
      </w:r>
      <w:r w:rsidRPr="000255BE">
        <w:rPr>
          <w:rFonts w:ascii="Cambria" w:hAnsi="Cambria"/>
        </w:rPr>
        <w:tab/>
        <w:t>Sampling during the general anaesthetic</w:t>
      </w:r>
      <w:bookmarkEnd w:id="303"/>
      <w:bookmarkEnd w:id="304"/>
      <w:bookmarkEnd w:id="305"/>
    </w:p>
    <w:p w14:paraId="2741A9FF" w14:textId="77777777" w:rsidR="00871C36" w:rsidRPr="000255BE" w:rsidRDefault="00871C36" w:rsidP="00871C36">
      <w:pPr>
        <w:pStyle w:val="Heading3"/>
        <w:spacing w:before="0" w:after="320" w:line="360" w:lineRule="auto"/>
        <w:rPr>
          <w:rFonts w:ascii="Cambria" w:hAnsi="Cambria"/>
          <w:b w:val="0"/>
        </w:rPr>
      </w:pPr>
      <w:bookmarkStart w:id="306" w:name="_Toc386976301"/>
      <w:bookmarkStart w:id="307" w:name="_Toc390546078"/>
      <w:bookmarkStart w:id="308" w:name="_Toc528352900"/>
      <w:r w:rsidRPr="000255BE">
        <w:rPr>
          <w:rFonts w:ascii="Cambria" w:hAnsi="Cambria"/>
        </w:rPr>
        <w:t xml:space="preserve">3.5.18.1  </w:t>
      </w:r>
      <w:r w:rsidRPr="000255BE">
        <w:rPr>
          <w:rFonts w:ascii="Cambria" w:hAnsi="Cambria"/>
        </w:rPr>
        <w:tab/>
        <w:t>Nasopharyngeal and oropharyngeal swabs</w:t>
      </w:r>
      <w:bookmarkEnd w:id="306"/>
      <w:bookmarkEnd w:id="307"/>
      <w:bookmarkEnd w:id="308"/>
    </w:p>
    <w:p w14:paraId="1D235782"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During the anaesthetic, viral and bacterial nasopharyngeal swabs and a bacterial oropharyngeal swab were taken. </w:t>
      </w:r>
    </w:p>
    <w:p w14:paraId="6FE0CEB8"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For oropharyngeal swabs, the patient’s head was tipped slightly backwards and a flocked swab passed directly into their oropharynx. Once in place it was rotated 180</w:t>
      </w:r>
      <w:r w:rsidRPr="000255BE">
        <w:rPr>
          <w:rFonts w:ascii="Cambria" w:hAnsi="Cambria"/>
        </w:rPr>
        <w:sym w:font="Symbol" w:char="F0B0"/>
      </w:r>
      <w:r w:rsidRPr="000255BE">
        <w:rPr>
          <w:rFonts w:ascii="Cambria" w:hAnsi="Cambria"/>
        </w:rPr>
        <w:t xml:space="preserve"> and left for five seconds to saturate the tip.</w:t>
      </w:r>
    </w:p>
    <w:p w14:paraId="1E676766"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For nasopharyngeal swabs, the patient’s head was tipped slightly backwards and a flocked swab passed directly into the nasal passage until it gently touched the part of the throat lying directly behind the nose. Once in place the swab was rotated 180</w:t>
      </w:r>
      <w:r w:rsidRPr="000255BE">
        <w:rPr>
          <w:rFonts w:ascii="Cambria" w:hAnsi="Cambria"/>
        </w:rPr>
        <w:sym w:font="Symbol" w:char="F0B0"/>
      </w:r>
      <w:r w:rsidRPr="000255BE">
        <w:rPr>
          <w:rFonts w:ascii="Cambria" w:hAnsi="Cambria"/>
        </w:rPr>
        <w:t xml:space="preserve"> and left for five seconds so that the tip became saturated, before removing it slowly. The nasopharynx was swabbed twice via each nostril, once for bacteria and once for viruses. </w:t>
      </w:r>
    </w:p>
    <w:p w14:paraId="7FF685F3"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After swab collection each plastic applicator was cut with sterile scissors to release the end; bacterial swabs into a 3.5ml tube prefilled with 2ml of STGG at room temperature, and viral swabs into a 15ml conical tube prefilled with 3ml of M4RT at room temperature. M4RT is a viral medium supplied by GSK consisting of modified Hank’s balanced salt solution supplemented with bovine serum albumin, gelatin, sucrose and glutamic acid. The pH is buffered with HEPES buffer and Phenol red is used to indicate pH. Gentamicin and amphotericin B are incorporated into the medium to inhibit growth of competing bacteria and fungus. </w:t>
      </w:r>
    </w:p>
    <w:p w14:paraId="2F7DA993"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Tubes were labelled and immediately put into a cool bag with 4</w:t>
      </w:r>
      <w:r w:rsidRPr="000255BE">
        <w:rPr>
          <w:rFonts w:ascii="Cambria" w:hAnsi="Cambria"/>
        </w:rPr>
        <w:sym w:font="Symbol" w:char="F0B0"/>
      </w:r>
      <w:r w:rsidRPr="000255BE">
        <w:rPr>
          <w:rFonts w:ascii="Cambria" w:hAnsi="Cambria"/>
        </w:rPr>
        <w:t xml:space="preserve">C cooling blocks. They were vortexed for 15 seconds prior to storage in </w:t>
      </w:r>
      <w:proofErr w:type="gramStart"/>
      <w:r w:rsidRPr="000255BE">
        <w:rPr>
          <w:rFonts w:ascii="Cambria" w:hAnsi="Cambria"/>
        </w:rPr>
        <w:t>a</w:t>
      </w:r>
      <w:proofErr w:type="gramEnd"/>
      <w:r w:rsidRPr="000255BE">
        <w:rPr>
          <w:rFonts w:ascii="Cambria" w:hAnsi="Cambria"/>
        </w:rPr>
        <w:t xml:space="preserve"> -80</w:t>
      </w:r>
      <w:r w:rsidRPr="000255BE">
        <w:rPr>
          <w:rFonts w:ascii="Cambria" w:hAnsi="Cambria"/>
        </w:rPr>
        <w:sym w:font="Symbol" w:char="F0B0"/>
      </w:r>
      <w:r w:rsidRPr="000255BE">
        <w:rPr>
          <w:rFonts w:ascii="Cambria" w:hAnsi="Cambria"/>
        </w:rPr>
        <w:t>C freezer.</w:t>
      </w:r>
    </w:p>
    <w:p w14:paraId="02DF2E45" w14:textId="77777777" w:rsidR="00871C36"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489CE609" w14:textId="77777777" w:rsidR="00E848F3" w:rsidRPr="000255BE" w:rsidRDefault="00E848F3" w:rsidP="00871C36">
      <w:pPr>
        <w:widowControl w:val="0"/>
        <w:tabs>
          <w:tab w:val="left" w:pos="220"/>
          <w:tab w:val="left" w:pos="720"/>
        </w:tabs>
        <w:autoSpaceDE w:val="0"/>
        <w:autoSpaceDN w:val="0"/>
        <w:adjustRightInd w:val="0"/>
        <w:spacing w:after="320" w:line="360" w:lineRule="auto"/>
        <w:jc w:val="both"/>
        <w:rPr>
          <w:rFonts w:ascii="Cambria" w:hAnsi="Cambria"/>
        </w:rPr>
      </w:pPr>
    </w:p>
    <w:p w14:paraId="46FEB394" w14:textId="77777777" w:rsidR="00871C36" w:rsidRPr="000255BE" w:rsidRDefault="00871C36" w:rsidP="00871C36">
      <w:pPr>
        <w:pStyle w:val="Heading3"/>
        <w:spacing w:before="0" w:after="320" w:line="360" w:lineRule="auto"/>
        <w:rPr>
          <w:rFonts w:ascii="Cambria" w:hAnsi="Cambria"/>
          <w:b w:val="0"/>
        </w:rPr>
      </w:pPr>
      <w:bookmarkStart w:id="309" w:name="_Toc386976302"/>
      <w:bookmarkStart w:id="310" w:name="_Toc390546079"/>
      <w:bookmarkStart w:id="311" w:name="_Toc528352901"/>
      <w:r w:rsidRPr="000255BE">
        <w:rPr>
          <w:rFonts w:ascii="Cambria" w:hAnsi="Cambria"/>
        </w:rPr>
        <w:lastRenderedPageBreak/>
        <w:t xml:space="preserve">3.5.18.2  </w:t>
      </w:r>
      <w:r w:rsidRPr="000255BE">
        <w:rPr>
          <w:rFonts w:ascii="Cambria" w:hAnsi="Cambria"/>
        </w:rPr>
        <w:tab/>
        <w:t>Blood Samples</w:t>
      </w:r>
      <w:bookmarkEnd w:id="309"/>
      <w:bookmarkEnd w:id="310"/>
      <w:bookmarkEnd w:id="311"/>
    </w:p>
    <w:p w14:paraId="343C1C8B"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lang w:val="en-GB"/>
        </w:rPr>
      </w:pPr>
      <w:r w:rsidRPr="000255BE">
        <w:rPr>
          <w:rFonts w:ascii="Cambria" w:hAnsi="Cambria"/>
        </w:rPr>
        <w:t xml:space="preserve">Approximately 10ml of blood was taken from a peripheral vein, usually via the cannula inserted by the anaesthetist for the purpose of the procedure, or by venepuncture. 1.5ml was collected into an </w:t>
      </w:r>
      <w:r w:rsidRPr="000255BE">
        <w:rPr>
          <w:rFonts w:ascii="Cambria" w:hAnsi="Cambria"/>
          <w:bCs/>
          <w:lang w:val="en-GB"/>
        </w:rPr>
        <w:t>ethylenediaminetetraacetic acid</w:t>
      </w:r>
      <w:r w:rsidRPr="000255BE">
        <w:rPr>
          <w:rFonts w:ascii="Cambria" w:hAnsi="Cambria"/>
          <w:lang w:val="en-GB"/>
        </w:rPr>
        <w:t xml:space="preserve"> </w:t>
      </w:r>
      <w:r w:rsidRPr="000255BE">
        <w:rPr>
          <w:rFonts w:ascii="Cambria" w:hAnsi="Cambria"/>
        </w:rPr>
        <w:t>(EDTA) tube for full blood count (FBC) and lymphocyte subset analysis, and 8.5ml into a serum-separating tube (SST) for the remaining blood tests. After collection the tubes were gently inverted ten times.</w:t>
      </w:r>
    </w:p>
    <w:p w14:paraId="011FE0EF"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Blood was to be analysed for the following tests.</w:t>
      </w:r>
    </w:p>
    <w:p w14:paraId="3F04DB89" w14:textId="77777777" w:rsidR="00871C36" w:rsidRPr="000255BE" w:rsidRDefault="00871C36" w:rsidP="00871C36">
      <w:pPr>
        <w:widowControl w:val="0"/>
        <w:numPr>
          <w:ilvl w:val="0"/>
          <w:numId w:val="12"/>
        </w:numPr>
        <w:tabs>
          <w:tab w:val="left" w:pos="220"/>
          <w:tab w:val="left" w:pos="720"/>
        </w:tabs>
        <w:autoSpaceDE w:val="0"/>
        <w:autoSpaceDN w:val="0"/>
        <w:adjustRightInd w:val="0"/>
        <w:spacing w:after="320" w:line="360" w:lineRule="auto"/>
        <w:ind w:left="0" w:hanging="357"/>
        <w:contextualSpacing/>
        <w:jc w:val="both"/>
        <w:rPr>
          <w:rFonts w:ascii="Cambria" w:hAnsi="Cambria"/>
        </w:rPr>
      </w:pPr>
      <w:r w:rsidRPr="000255BE">
        <w:rPr>
          <w:rFonts w:ascii="Cambria" w:hAnsi="Cambria"/>
        </w:rPr>
        <w:t>FBC and lymphocyte subsets</w:t>
      </w:r>
    </w:p>
    <w:p w14:paraId="3866DEC7" w14:textId="77777777" w:rsidR="00871C36" w:rsidRPr="000255BE" w:rsidRDefault="00871C36" w:rsidP="00871C36">
      <w:pPr>
        <w:widowControl w:val="0"/>
        <w:numPr>
          <w:ilvl w:val="0"/>
          <w:numId w:val="12"/>
        </w:numPr>
        <w:tabs>
          <w:tab w:val="left" w:pos="220"/>
          <w:tab w:val="left" w:pos="720"/>
        </w:tabs>
        <w:autoSpaceDE w:val="0"/>
        <w:autoSpaceDN w:val="0"/>
        <w:adjustRightInd w:val="0"/>
        <w:spacing w:after="320" w:line="360" w:lineRule="auto"/>
        <w:ind w:left="0" w:hanging="357"/>
        <w:contextualSpacing/>
        <w:jc w:val="both"/>
        <w:rPr>
          <w:rFonts w:ascii="Cambria" w:hAnsi="Cambria"/>
        </w:rPr>
      </w:pPr>
      <w:r w:rsidRPr="000255BE">
        <w:rPr>
          <w:rFonts w:ascii="Cambria" w:hAnsi="Cambria"/>
        </w:rPr>
        <w:t>Immunoglobulins (</w:t>
      </w:r>
      <w:proofErr w:type="gramStart"/>
      <w:r w:rsidRPr="000255BE">
        <w:rPr>
          <w:rFonts w:ascii="Cambria" w:hAnsi="Cambria"/>
        </w:rPr>
        <w:t>Ig)G</w:t>
      </w:r>
      <w:proofErr w:type="gramEnd"/>
      <w:r w:rsidRPr="000255BE">
        <w:rPr>
          <w:rFonts w:ascii="Cambria" w:hAnsi="Cambria"/>
        </w:rPr>
        <w:t xml:space="preserve"> and subclasses</w:t>
      </w:r>
    </w:p>
    <w:p w14:paraId="5D7D4C96" w14:textId="77777777" w:rsidR="00871C36" w:rsidRPr="000255BE" w:rsidRDefault="00871C36" w:rsidP="00871C36">
      <w:pPr>
        <w:widowControl w:val="0"/>
        <w:numPr>
          <w:ilvl w:val="0"/>
          <w:numId w:val="12"/>
        </w:numPr>
        <w:tabs>
          <w:tab w:val="left" w:pos="220"/>
          <w:tab w:val="left" w:pos="720"/>
        </w:tabs>
        <w:autoSpaceDE w:val="0"/>
        <w:autoSpaceDN w:val="0"/>
        <w:adjustRightInd w:val="0"/>
        <w:spacing w:after="320" w:line="360" w:lineRule="auto"/>
        <w:ind w:left="0" w:hanging="357"/>
        <w:contextualSpacing/>
        <w:jc w:val="both"/>
        <w:rPr>
          <w:rFonts w:ascii="Cambria" w:hAnsi="Cambria"/>
        </w:rPr>
      </w:pPr>
      <w:r w:rsidRPr="000255BE">
        <w:rPr>
          <w:rFonts w:ascii="Cambria" w:hAnsi="Cambria"/>
        </w:rPr>
        <w:t>IgE</w:t>
      </w:r>
    </w:p>
    <w:p w14:paraId="2AEFFD98" w14:textId="77777777" w:rsidR="00871C36" w:rsidRPr="000255BE" w:rsidRDefault="00871C36" w:rsidP="00871C36">
      <w:pPr>
        <w:widowControl w:val="0"/>
        <w:numPr>
          <w:ilvl w:val="0"/>
          <w:numId w:val="12"/>
        </w:numPr>
        <w:tabs>
          <w:tab w:val="left" w:pos="220"/>
          <w:tab w:val="left" w:pos="720"/>
        </w:tabs>
        <w:autoSpaceDE w:val="0"/>
        <w:autoSpaceDN w:val="0"/>
        <w:adjustRightInd w:val="0"/>
        <w:spacing w:after="320" w:line="360" w:lineRule="auto"/>
        <w:ind w:left="0" w:hanging="357"/>
        <w:contextualSpacing/>
        <w:jc w:val="both"/>
        <w:rPr>
          <w:rFonts w:ascii="Cambria" w:hAnsi="Cambria"/>
        </w:rPr>
      </w:pPr>
      <w:r w:rsidRPr="000255BE">
        <w:rPr>
          <w:rFonts w:ascii="Cambria" w:hAnsi="Cambria"/>
        </w:rPr>
        <w:t>IgM</w:t>
      </w:r>
    </w:p>
    <w:p w14:paraId="53E087A9" w14:textId="77777777" w:rsidR="00871C36" w:rsidRPr="000255BE" w:rsidRDefault="00871C36" w:rsidP="00871C36">
      <w:pPr>
        <w:widowControl w:val="0"/>
        <w:numPr>
          <w:ilvl w:val="0"/>
          <w:numId w:val="12"/>
        </w:numPr>
        <w:tabs>
          <w:tab w:val="left" w:pos="220"/>
          <w:tab w:val="left" w:pos="720"/>
        </w:tabs>
        <w:autoSpaceDE w:val="0"/>
        <w:autoSpaceDN w:val="0"/>
        <w:adjustRightInd w:val="0"/>
        <w:spacing w:after="320" w:line="360" w:lineRule="auto"/>
        <w:ind w:left="0" w:hanging="357"/>
        <w:contextualSpacing/>
        <w:jc w:val="both"/>
        <w:rPr>
          <w:rFonts w:ascii="Cambria" w:hAnsi="Cambria"/>
        </w:rPr>
      </w:pPr>
      <w:r w:rsidRPr="000255BE">
        <w:rPr>
          <w:rFonts w:ascii="Cambria" w:hAnsi="Cambria"/>
        </w:rPr>
        <w:t>Mannose binding lectin (MBL)</w:t>
      </w:r>
    </w:p>
    <w:p w14:paraId="67C13742" w14:textId="77777777" w:rsidR="00871C36" w:rsidRPr="000255BE" w:rsidRDefault="00871C36" w:rsidP="00871C36">
      <w:pPr>
        <w:widowControl w:val="0"/>
        <w:numPr>
          <w:ilvl w:val="0"/>
          <w:numId w:val="12"/>
        </w:numPr>
        <w:tabs>
          <w:tab w:val="left" w:pos="220"/>
          <w:tab w:val="left" w:pos="720"/>
        </w:tabs>
        <w:autoSpaceDE w:val="0"/>
        <w:autoSpaceDN w:val="0"/>
        <w:adjustRightInd w:val="0"/>
        <w:spacing w:after="320" w:line="360" w:lineRule="auto"/>
        <w:ind w:left="0" w:hanging="357"/>
        <w:contextualSpacing/>
        <w:jc w:val="both"/>
        <w:rPr>
          <w:rFonts w:ascii="Cambria" w:hAnsi="Cambria"/>
        </w:rPr>
      </w:pPr>
      <w:r w:rsidRPr="000255BE">
        <w:rPr>
          <w:rFonts w:ascii="Cambria" w:hAnsi="Cambria"/>
        </w:rPr>
        <w:t>Pertussis antibodies</w:t>
      </w:r>
    </w:p>
    <w:p w14:paraId="7A71C926" w14:textId="77777777" w:rsidR="00871C36" w:rsidRPr="000255BE" w:rsidRDefault="00871C36" w:rsidP="00871C36">
      <w:pPr>
        <w:widowControl w:val="0"/>
        <w:numPr>
          <w:ilvl w:val="0"/>
          <w:numId w:val="12"/>
        </w:numPr>
        <w:tabs>
          <w:tab w:val="left" w:pos="220"/>
          <w:tab w:val="left" w:pos="720"/>
        </w:tabs>
        <w:autoSpaceDE w:val="0"/>
        <w:autoSpaceDN w:val="0"/>
        <w:adjustRightInd w:val="0"/>
        <w:spacing w:after="320" w:line="360" w:lineRule="auto"/>
        <w:ind w:left="0" w:hanging="357"/>
        <w:contextualSpacing/>
        <w:jc w:val="both"/>
        <w:rPr>
          <w:rFonts w:ascii="Cambria" w:hAnsi="Cambria"/>
        </w:rPr>
      </w:pPr>
      <w:r w:rsidRPr="000255BE">
        <w:rPr>
          <w:rFonts w:ascii="Cambria" w:hAnsi="Cambria"/>
        </w:rPr>
        <w:t>Inflammatory markers (Tumour necrosis factor (TNF)-α, IL-8, IL-17)</w:t>
      </w:r>
    </w:p>
    <w:p w14:paraId="7A3E9F67" w14:textId="77777777" w:rsidR="00871C36" w:rsidRPr="000255BE" w:rsidRDefault="00871C36" w:rsidP="00871C36">
      <w:pPr>
        <w:spacing w:line="360" w:lineRule="auto"/>
        <w:rPr>
          <w:rFonts w:ascii="Cambria" w:hAnsi="Cambria"/>
        </w:rPr>
      </w:pPr>
    </w:p>
    <w:p w14:paraId="4F762223"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Whole blood samples in the EDTA tube were transferred directly to the SCH laboratory at room temperature. Blood in the SST tubes were centrifuged at 1600g for 15 minutes and the serum transferred using sterile disposable pipettes into further tubes for analysis (Figure 8). They were stored in </w:t>
      </w:r>
      <w:proofErr w:type="gramStart"/>
      <w:r w:rsidRPr="000255BE">
        <w:rPr>
          <w:rFonts w:ascii="Cambria" w:hAnsi="Cambria"/>
        </w:rPr>
        <w:t>a</w:t>
      </w:r>
      <w:proofErr w:type="gramEnd"/>
      <w:r w:rsidRPr="000255BE">
        <w:rPr>
          <w:rFonts w:ascii="Cambria" w:hAnsi="Cambria"/>
        </w:rPr>
        <w:t xml:space="preserve"> -80°C freezer.</w:t>
      </w:r>
    </w:p>
    <w:p w14:paraId="02086BF7" w14:textId="77777777" w:rsidR="00871C36" w:rsidRPr="000255BE" w:rsidRDefault="00871C36" w:rsidP="00871C36">
      <w:pPr>
        <w:spacing w:line="360" w:lineRule="auto"/>
        <w:rPr>
          <w:rFonts w:ascii="Cambria" w:hAnsi="Cambria"/>
        </w:rPr>
      </w:pPr>
      <w:r w:rsidRPr="000255BE">
        <w:rPr>
          <w:rFonts w:ascii="Cambria" w:hAnsi="Cambria"/>
        </w:rPr>
        <w:br w:type="page"/>
      </w:r>
    </w:p>
    <w:p w14:paraId="18228EA4" w14:textId="4631B2B9" w:rsidR="00871C36" w:rsidRPr="000255BE" w:rsidRDefault="00871C36" w:rsidP="00E848F3">
      <w:pPr>
        <w:pStyle w:val="Caption"/>
        <w:keepNext/>
        <w:spacing w:line="360" w:lineRule="auto"/>
        <w:rPr>
          <w:rFonts w:ascii="Cambria" w:hAnsi="Cambria"/>
          <w:b w:val="0"/>
          <w:i/>
          <w:sz w:val="22"/>
          <w:szCs w:val="22"/>
        </w:rPr>
      </w:pPr>
      <w:bookmarkStart w:id="312" w:name="_Toc402044363"/>
      <w:r w:rsidRPr="000255BE">
        <w:rPr>
          <w:rFonts w:ascii="Cambria" w:hAnsi="Cambria"/>
          <w:noProof/>
        </w:rPr>
        <w:lastRenderedPageBreak/>
        <w:drawing>
          <wp:anchor distT="0" distB="0" distL="114300" distR="114300" simplePos="0" relativeHeight="251638784" behindDoc="0" locked="0" layoutInCell="1" allowOverlap="1" wp14:anchorId="71D9FFDE" wp14:editId="5339DD0F">
            <wp:simplePos x="0" y="0"/>
            <wp:positionH relativeFrom="column">
              <wp:posOffset>-1577340</wp:posOffset>
            </wp:positionH>
            <wp:positionV relativeFrom="paragraph">
              <wp:posOffset>1650365</wp:posOffset>
            </wp:positionV>
            <wp:extent cx="8411845" cy="5257165"/>
            <wp:effectExtent l="2540" t="0" r="0" b="0"/>
            <wp:wrapSquare wrapText="bothSides"/>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8411845" cy="5257165"/>
                    </a:xfrm>
                    <a:prstGeom prst="rect">
                      <a:avLst/>
                    </a:prstGeom>
                    <a:noFill/>
                    <a:ln>
                      <a:noFill/>
                    </a:ln>
                  </pic:spPr>
                </pic:pic>
              </a:graphicData>
            </a:graphic>
            <wp14:sizeRelH relativeFrom="page">
              <wp14:pctWidth>0</wp14:pctWidth>
            </wp14:sizeRelH>
            <wp14:sizeRelV relativeFrom="page">
              <wp14:pctHeight>0</wp14:pctHeight>
            </wp14:sizeRelV>
          </wp:anchor>
        </w:drawing>
      </w:r>
      <w:r w:rsidR="00345F93" w:rsidRPr="000255BE">
        <w:rPr>
          <w:rFonts w:ascii="Cambria" w:hAnsi="Cambria"/>
          <w:i/>
          <w:sz w:val="22"/>
          <w:szCs w:val="22"/>
        </w:rPr>
        <w:t xml:space="preserve">Figure </w:t>
      </w:r>
      <w:r w:rsidR="00345F93" w:rsidRPr="000255BE">
        <w:rPr>
          <w:rFonts w:ascii="Cambria" w:hAnsi="Cambria"/>
          <w:i/>
          <w:sz w:val="22"/>
          <w:szCs w:val="22"/>
        </w:rPr>
        <w:fldChar w:fldCharType="begin"/>
      </w:r>
      <w:r w:rsidR="00345F93" w:rsidRPr="000255BE">
        <w:rPr>
          <w:rFonts w:ascii="Cambria" w:hAnsi="Cambria"/>
          <w:i/>
          <w:sz w:val="22"/>
          <w:szCs w:val="22"/>
        </w:rPr>
        <w:instrText xml:space="preserve"> SEQ Figure \* ARABIC </w:instrText>
      </w:r>
      <w:r w:rsidR="00345F93" w:rsidRPr="000255BE">
        <w:rPr>
          <w:rFonts w:ascii="Cambria" w:hAnsi="Cambria"/>
          <w:i/>
          <w:sz w:val="22"/>
          <w:szCs w:val="22"/>
        </w:rPr>
        <w:fldChar w:fldCharType="separate"/>
      </w:r>
      <w:r w:rsidR="00915402">
        <w:rPr>
          <w:rFonts w:ascii="Cambria" w:hAnsi="Cambria"/>
          <w:i/>
          <w:noProof/>
          <w:sz w:val="22"/>
          <w:szCs w:val="22"/>
        </w:rPr>
        <w:t>8</w:t>
      </w:r>
      <w:r w:rsidR="00345F93" w:rsidRPr="000255BE">
        <w:rPr>
          <w:rFonts w:ascii="Cambria" w:hAnsi="Cambria"/>
          <w:i/>
          <w:sz w:val="22"/>
          <w:szCs w:val="22"/>
        </w:rPr>
        <w:fldChar w:fldCharType="end"/>
      </w:r>
      <w:r w:rsidR="00345F93" w:rsidRPr="000255BE">
        <w:rPr>
          <w:rFonts w:ascii="Cambria" w:hAnsi="Cambria"/>
          <w:i/>
          <w:sz w:val="22"/>
          <w:szCs w:val="22"/>
        </w:rPr>
        <w:t>: Procedures for blood sample collection and preparation</w:t>
      </w:r>
      <w:bookmarkEnd w:id="312"/>
    </w:p>
    <w:p w14:paraId="00C6EDFF" w14:textId="77777777" w:rsidR="00871C36" w:rsidRDefault="00871C36" w:rsidP="00871C36">
      <w:pPr>
        <w:pStyle w:val="Heading3"/>
        <w:spacing w:before="0" w:after="320" w:line="360" w:lineRule="auto"/>
        <w:rPr>
          <w:rFonts w:ascii="Cambria" w:hAnsi="Cambria"/>
        </w:rPr>
      </w:pPr>
      <w:bookmarkStart w:id="313" w:name="_Toc386976303"/>
      <w:bookmarkStart w:id="314" w:name="_Toc390546080"/>
      <w:bookmarkStart w:id="315" w:name="_Toc528352902"/>
      <w:r w:rsidRPr="000255BE">
        <w:rPr>
          <w:rFonts w:ascii="Cambria" w:hAnsi="Cambria"/>
        </w:rPr>
        <w:lastRenderedPageBreak/>
        <w:t>3.5.18.3</w:t>
      </w:r>
      <w:r w:rsidRPr="000255BE">
        <w:rPr>
          <w:rFonts w:ascii="Cambria" w:hAnsi="Cambria"/>
        </w:rPr>
        <w:tab/>
        <w:t>Bronchoalveolar lavage</w:t>
      </w:r>
      <w:bookmarkEnd w:id="313"/>
      <w:bookmarkEnd w:id="314"/>
      <w:bookmarkEnd w:id="315"/>
    </w:p>
    <w:p w14:paraId="63C6E05E" w14:textId="01EE9E6A" w:rsidR="0044766E" w:rsidRDefault="0044766E" w:rsidP="0044766E">
      <w:pPr>
        <w:widowControl w:val="0"/>
        <w:tabs>
          <w:tab w:val="left" w:pos="220"/>
          <w:tab w:val="left" w:pos="720"/>
        </w:tabs>
        <w:autoSpaceDE w:val="0"/>
        <w:autoSpaceDN w:val="0"/>
        <w:adjustRightInd w:val="0"/>
        <w:spacing w:after="320" w:line="360" w:lineRule="auto"/>
        <w:jc w:val="both"/>
        <w:rPr>
          <w:rFonts w:ascii="Cambria" w:hAnsi="Cambria"/>
        </w:rPr>
      </w:pPr>
      <w:r>
        <w:rPr>
          <w:rFonts w:ascii="Cambria" w:hAnsi="Cambria"/>
        </w:rPr>
        <w:t xml:space="preserve">GSK stipulated that all </w:t>
      </w:r>
      <w:r w:rsidRPr="000255BE">
        <w:rPr>
          <w:rFonts w:ascii="Cambria" w:hAnsi="Cambria"/>
        </w:rPr>
        <w:t xml:space="preserve">BAL samples </w:t>
      </w:r>
      <w:r>
        <w:rPr>
          <w:rFonts w:ascii="Cambria" w:hAnsi="Cambria"/>
        </w:rPr>
        <w:t>underwent microbiological analysis in QUEST Diagnostics, a private laboratory they commissioned.  This was requested because at the start of the study</w:t>
      </w:r>
      <w:r w:rsidR="00565E4A">
        <w:rPr>
          <w:rFonts w:ascii="Cambria" w:hAnsi="Cambria"/>
        </w:rPr>
        <w:t>,</w:t>
      </w:r>
      <w:r>
        <w:rPr>
          <w:rFonts w:ascii="Cambria" w:hAnsi="Cambria"/>
        </w:rPr>
        <w:t xml:space="preserve"> SCH funding for BAL culture </w:t>
      </w:r>
      <w:r w:rsidR="00565E4A">
        <w:rPr>
          <w:rFonts w:ascii="Cambria" w:hAnsi="Cambria"/>
        </w:rPr>
        <w:t>had not been agreed</w:t>
      </w:r>
      <w:r>
        <w:rPr>
          <w:rFonts w:ascii="Cambria" w:hAnsi="Cambria"/>
        </w:rPr>
        <w:t xml:space="preserve"> although this was subsequently </w:t>
      </w:r>
      <w:r w:rsidR="00565E4A">
        <w:rPr>
          <w:rFonts w:ascii="Cambria" w:hAnsi="Cambria"/>
        </w:rPr>
        <w:t>approved</w:t>
      </w:r>
      <w:r>
        <w:rPr>
          <w:rFonts w:ascii="Cambria" w:hAnsi="Cambria"/>
        </w:rPr>
        <w:t>. As a result, BAL samples were cultured in both the SCH and QUEST laboratories.</w:t>
      </w:r>
    </w:p>
    <w:p w14:paraId="6199C928" w14:textId="77777777" w:rsidR="0044766E" w:rsidRPr="009318CA" w:rsidRDefault="0044766E" w:rsidP="009318CA">
      <w:pPr>
        <w:rPr>
          <w:b/>
        </w:rPr>
      </w:pPr>
    </w:p>
    <w:p w14:paraId="6AA4ED88" w14:textId="729DF824"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BAL was performed using a standard technique </w:t>
      </w:r>
      <w:r w:rsidRPr="000255BE">
        <w:rPr>
          <w:rFonts w:ascii="Cambria" w:hAnsi="Cambria"/>
        </w:rPr>
        <w:fldChar w:fldCharType="begin">
          <w:fldData xml:space="preserve">PEVuZE5vdGU+PENpdGU+PEF1dGhvcj5CcmVubmFuPC9BdXRob3I+PFllYXI+MjAwODwvWWVhcj48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==
</w:fldData>
        </w:fldChar>
      </w:r>
      <w:r w:rsidR="004C1EE8">
        <w:rPr>
          <w:rFonts w:ascii="Cambria" w:hAnsi="Cambria"/>
        </w:rPr>
        <w:instrText xml:space="preserve"> ADDIN EN.CITE </w:instrText>
      </w:r>
      <w:r w:rsidR="004C1EE8">
        <w:rPr>
          <w:rFonts w:ascii="Cambria" w:hAnsi="Cambria"/>
        </w:rPr>
        <w:fldChar w:fldCharType="begin">
          <w:fldData xml:space="preserve">PEVuZE5vdGU+PENpdGU+PEF1dGhvcj5CcmVubmFuPC9BdXRob3I+PFllYXI+MjAwODwvWWVhcj48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==
</w:fldData>
        </w:fldChar>
      </w:r>
      <w:r w:rsidR="004C1EE8">
        <w:rPr>
          <w:rFonts w:ascii="Cambria" w:hAnsi="Cambria"/>
        </w:rPr>
        <w:instrText xml:space="preserve"> ADDIN EN.CITE.DATA </w:instrText>
      </w:r>
      <w:r w:rsidR="004C1EE8">
        <w:rPr>
          <w:rFonts w:ascii="Cambria" w:hAnsi="Cambria"/>
        </w:rPr>
      </w:r>
      <w:r w:rsidR="004C1EE8">
        <w:rPr>
          <w:rFonts w:ascii="Cambria" w:hAnsi="Cambria"/>
        </w:rPr>
        <w:fldChar w:fldCharType="end"/>
      </w:r>
      <w:r w:rsidRPr="000255BE">
        <w:rPr>
          <w:rFonts w:ascii="Cambria" w:hAnsi="Cambria"/>
        </w:rPr>
      </w:r>
      <w:r w:rsidRPr="000255BE">
        <w:rPr>
          <w:rFonts w:ascii="Cambria" w:hAnsi="Cambria"/>
        </w:rPr>
        <w:fldChar w:fldCharType="separate"/>
      </w:r>
      <w:r w:rsidR="004C1EE8">
        <w:rPr>
          <w:rFonts w:ascii="Cambria" w:hAnsi="Cambria"/>
          <w:noProof/>
        </w:rPr>
        <w:t>(</w:t>
      </w:r>
      <w:hyperlink w:anchor="_ENREF_60" w:tooltip="de Blic, 2000 #191" w:history="1">
        <w:r w:rsidR="009A355E">
          <w:rPr>
            <w:rFonts w:ascii="Cambria" w:hAnsi="Cambria"/>
            <w:noProof/>
          </w:rPr>
          <w:t>60</w:t>
        </w:r>
      </w:hyperlink>
      <w:r w:rsidR="004C1EE8">
        <w:rPr>
          <w:rFonts w:ascii="Cambria" w:hAnsi="Cambria"/>
          <w:noProof/>
        </w:rPr>
        <w:t xml:space="preserve">, </w:t>
      </w:r>
      <w:hyperlink w:anchor="_ENREF_129" w:tooltip="Brennan, 2008 #192" w:history="1">
        <w:r w:rsidR="009A355E">
          <w:rPr>
            <w:rFonts w:ascii="Cambria" w:hAnsi="Cambria"/>
            <w:noProof/>
          </w:rPr>
          <w:t>129</w:t>
        </w:r>
      </w:hyperlink>
      <w:r w:rsidR="004C1EE8">
        <w:rPr>
          <w:rFonts w:ascii="Cambria" w:hAnsi="Cambria"/>
          <w:noProof/>
        </w:rPr>
        <w:t>)</w:t>
      </w:r>
      <w:r w:rsidRPr="000255BE">
        <w:rPr>
          <w:rFonts w:ascii="Cambria" w:hAnsi="Cambria"/>
        </w:rPr>
        <w:fldChar w:fldCharType="end"/>
      </w:r>
      <w:r w:rsidRPr="000255BE">
        <w:rPr>
          <w:rFonts w:ascii="Cambria" w:hAnsi="Cambria"/>
        </w:rPr>
        <w:t xml:space="preserve">. 1% lignocaine hydrochloride to a maximum of 3ml/kg was sprayed onto the vocal cords to prevent coughing during the procedure. </w:t>
      </w:r>
    </w:p>
    <w:p w14:paraId="54396674" w14:textId="1897B04E"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For cases, the </w:t>
      </w:r>
      <w:proofErr w:type="gramStart"/>
      <w:r w:rsidRPr="000255BE">
        <w:rPr>
          <w:rFonts w:ascii="Cambria" w:hAnsi="Cambria"/>
        </w:rPr>
        <w:t>site of sampling was determined by the location of most secretions at bronchoscopy or the site of abnormality on the chest radiograph</w:t>
      </w:r>
      <w:proofErr w:type="gramEnd"/>
      <w:r w:rsidRPr="000255BE">
        <w:rPr>
          <w:rFonts w:ascii="Cambria" w:hAnsi="Cambria"/>
        </w:rPr>
        <w:t xml:space="preserve">. In the absence of either and for all the controls, the right middle lobe was sampled as this is the region of greatest fluid recovery </w:t>
      </w:r>
      <w:r w:rsidRPr="000255BE">
        <w:rPr>
          <w:rFonts w:ascii="Cambria" w:hAnsi="Cambria"/>
        </w:rPr>
        <w:fldChar w:fldCharType="begin"/>
      </w:r>
      <w:r w:rsidR="00A91A2F">
        <w:rPr>
          <w:rFonts w:ascii="Cambria" w:hAnsi="Cambria"/>
        </w:rPr>
        <w:instrText xml:space="preserve"> ADDIN EN.CITE &lt;EndNote&gt;&lt;Cite&gt;&lt;Author&gt;de Blic&lt;/Author&gt;&lt;Year&gt;2000&lt;/Year&gt;&lt;RecNum&gt;191&lt;/RecNum&gt;&lt;DisplayText&gt;(60)&lt;/DisplayText&gt;&lt;record&gt;&lt;rec-number&gt;191&lt;/rec-number&gt;&lt;foreign-keys&gt;&lt;key app="EN" db-id="per0rfd03wxadaevfw45dr2aw5rap5fvdzwp"&gt;191&lt;/key&gt;&lt;/foreign-keys&gt;&lt;ref-type name="Journal Article"&gt;17&lt;/ref-type&gt;&lt;contributors&gt;&lt;authors&gt;&lt;author&gt;de Blic, J.&lt;/author&gt;&lt;author&gt;Midulla, F.&lt;/author&gt;&lt;author&gt;Barbato, A.&lt;/author&gt;&lt;author&gt;Clement, A.&lt;/author&gt;&lt;author&gt;Dab, I.&lt;/author&gt;&lt;author&gt;Eber, E.&lt;/author&gt;&lt;author&gt;Green, C.&lt;/author&gt;&lt;author&gt;Grigg, J.&lt;/author&gt;&lt;author&gt;Kotecha, S.&lt;/author&gt;&lt;author&gt;Kurland, G.&lt;/author&gt;&lt;author&gt;Pohunek, P.&lt;/author&gt;&lt;author&gt;Ratjen, F.&lt;/author&gt;&lt;author&gt;Rossi, G.&lt;/author&gt;&lt;/authors&gt;&lt;/contributors&gt;&lt;auth-address&gt;Univ Essen Gesamthsch, Childrens Hosp, D-45122 Essen, Germany.&amp;#xD;Ratjen, F (reprint author), Univ Essen Gesamthsch, Childrens Hosp, Hufeland Str 55, D-45122 Essen, Germany.&lt;/auth-address&gt;&lt;titles&gt;&lt;title&gt;Bronchoalveolar lavage in children. ERS Task Force on bronchoalveolar lavage in children. European Respiratory Society&lt;/title&gt;&lt;secondary-title&gt;Eur Respir J&lt;/secondary-title&gt;&lt;/titles&gt;&lt;periodical&gt;&lt;full-title&gt;Eur Respir J&lt;/full-title&gt;&lt;/periodical&gt;&lt;pages&gt;217-231&lt;/pages&gt;&lt;volume&gt;15&lt;/volume&gt;&lt;number&gt;1&lt;/number&gt;&lt;keywords&gt;&lt;keyword&gt;polymerase chain-reaction&lt;/keyword&gt;&lt;keyword&gt;acquired-immunodeficiency-syndrome&lt;/keyword&gt;&lt;keyword&gt;flexible&lt;/keyword&gt;&lt;keyword&gt;fiberoptic bronchoscopy&lt;/keyword&gt;&lt;keyword&gt;pneumocystis-carinii pneumonia&lt;/keyword&gt;&lt;keyword&gt;pulmonary&lt;/keyword&gt;&lt;keyword&gt;alveolar proteinosis&lt;/keyword&gt;&lt;keyword&gt;lung-transplant recipients&lt;/keyword&gt;&lt;keyword&gt;necrosis-factor-alpha&lt;/keyword&gt;&lt;keyword&gt;rapid detection&lt;/keyword&gt;&lt;keyword&gt;immunocompromised child&lt;/keyword&gt;&lt;keyword&gt;differential cytology&lt;/keyword&gt;&lt;/keywords&gt;&lt;dates&gt;&lt;year&gt;2000&lt;/year&gt;&lt;/dates&gt;&lt;urls&gt;&lt;related-urls&gt;&lt;url&gt;&amp;lt;Go to ISI&amp;gt;://WOS:000085113000040&lt;/url&gt;&lt;/related-urls&gt;&lt;/urls&gt;&lt;/record&gt;&lt;/Cite&gt;&lt;/EndNote&gt;</w:instrText>
      </w:r>
      <w:r w:rsidRPr="000255BE">
        <w:rPr>
          <w:rFonts w:ascii="Cambria" w:hAnsi="Cambria"/>
        </w:rPr>
        <w:fldChar w:fldCharType="separate"/>
      </w:r>
      <w:r w:rsidR="00A91A2F">
        <w:rPr>
          <w:rFonts w:ascii="Cambria" w:hAnsi="Cambria"/>
          <w:noProof/>
        </w:rPr>
        <w:t>(</w:t>
      </w:r>
      <w:hyperlink w:anchor="_ENREF_60" w:tooltip="de Blic, 2000 #191" w:history="1">
        <w:r w:rsidR="009A355E">
          <w:rPr>
            <w:rFonts w:ascii="Cambria" w:hAnsi="Cambria"/>
            <w:noProof/>
          </w:rPr>
          <w:t>60</w:t>
        </w:r>
      </w:hyperlink>
      <w:r w:rsidR="00A91A2F">
        <w:rPr>
          <w:rFonts w:ascii="Cambria" w:hAnsi="Cambria"/>
          <w:noProof/>
        </w:rPr>
        <w:t>)</w:t>
      </w:r>
      <w:r w:rsidRPr="000255BE">
        <w:rPr>
          <w:rFonts w:ascii="Cambria" w:hAnsi="Cambria"/>
        </w:rPr>
        <w:fldChar w:fldCharType="end"/>
      </w:r>
      <w:r w:rsidRPr="000255BE">
        <w:rPr>
          <w:rFonts w:ascii="Cambria" w:hAnsi="Cambria"/>
        </w:rPr>
        <w:t>. Three aliquots of 0.9% sodium chloride (1ml/kg up to a maximum of 20ml) were injected into the lower airways with a 20ml syringe. They were immediately manually aspirated back through the syringe or by mechanical aspiration into a suction trap applying pressures of 20-50mmHg. The estimated time for sampling was three to five minutes for the controls although this could be longer for the cases depending on the study findings and the degree of mucous present.</w:t>
      </w:r>
    </w:p>
    <w:p w14:paraId="391C5299"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The three aspirated samples were pooled into a sterile conical tube. For cases, priority was given to retaining a sufficient volume of BAL (2ml) for routine clinical testing (bacterial culture, respiratory viral PCRs and fungal culture). This clinical sample was put into a sterile universal container and transferred at room temperature to the Microbiology and Histopathology laboratories in SCH. If less than 2ml of BAL was retrieved from the lower airways of the cases then no research sample would be taken. </w:t>
      </w:r>
    </w:p>
    <w:p w14:paraId="328F8360" w14:textId="61D887C7" w:rsidR="00871C36"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In those for whom there was enough, 2ml of BAL was put into an 8ml tube containing 2ml STGG to give a 1:1 ratio of BAL and STGG. If there was less than 2ml </w:t>
      </w:r>
      <w:r w:rsidRPr="000255BE">
        <w:rPr>
          <w:rFonts w:ascii="Cambria" w:hAnsi="Cambria"/>
        </w:rPr>
        <w:lastRenderedPageBreak/>
        <w:t>of BAL from the cases remaining after the clinical samples were taken or if there was less than 2ml total sample from the controls, then the quantity was measured and the volume of STGG altered to achieve a 1:1 volume ratio in the tube. This was immediately put into a cool bag with 4</w:t>
      </w:r>
      <w:r w:rsidRPr="000255BE">
        <w:rPr>
          <w:rFonts w:ascii="Cambria" w:hAnsi="Cambria"/>
        </w:rPr>
        <w:sym w:font="Symbol" w:char="F0B0"/>
      </w:r>
      <w:r w:rsidRPr="000255BE">
        <w:rPr>
          <w:rFonts w:ascii="Cambria" w:hAnsi="Cambria"/>
        </w:rPr>
        <w:t>C cooling blocks and taken to the -80</w:t>
      </w:r>
      <w:r w:rsidRPr="000255BE">
        <w:rPr>
          <w:rFonts w:ascii="Cambria" w:hAnsi="Cambria"/>
        </w:rPr>
        <w:sym w:font="Symbol" w:char="F0B0"/>
      </w:r>
      <w:proofErr w:type="gramStart"/>
      <w:r w:rsidRPr="000255BE">
        <w:rPr>
          <w:rFonts w:ascii="Cambria" w:hAnsi="Cambria"/>
        </w:rPr>
        <w:t>C freezer</w:t>
      </w:r>
      <w:proofErr w:type="gramEnd"/>
      <w:r w:rsidRPr="000255BE">
        <w:rPr>
          <w:rFonts w:ascii="Cambria" w:hAnsi="Cambria"/>
        </w:rPr>
        <w:t xml:space="preserve"> for storage. If there was 0.5ml BAL remaining after this it was put into a further universal container and sent at room temperature to the SCH Histopathology laboratory for a leucocyte differential measurement. </w:t>
      </w:r>
    </w:p>
    <w:p w14:paraId="00A4D2DC" w14:textId="77777777" w:rsidR="0044766E" w:rsidRPr="00E848F3" w:rsidRDefault="0044766E" w:rsidP="00871C36">
      <w:pPr>
        <w:widowControl w:val="0"/>
        <w:tabs>
          <w:tab w:val="left" w:pos="220"/>
          <w:tab w:val="left" w:pos="720"/>
        </w:tabs>
        <w:autoSpaceDE w:val="0"/>
        <w:autoSpaceDN w:val="0"/>
        <w:adjustRightInd w:val="0"/>
        <w:spacing w:after="320" w:line="360" w:lineRule="auto"/>
        <w:jc w:val="both"/>
        <w:rPr>
          <w:rFonts w:ascii="Cambria" w:hAnsi="Cambria"/>
          <w:b/>
        </w:rPr>
      </w:pPr>
    </w:p>
    <w:p w14:paraId="46AFCCD2" w14:textId="77777777" w:rsidR="00871C36" w:rsidRPr="000255BE" w:rsidRDefault="00871C36" w:rsidP="00871C36">
      <w:pPr>
        <w:pStyle w:val="Heading3"/>
        <w:spacing w:before="0" w:after="320" w:line="360" w:lineRule="auto"/>
        <w:rPr>
          <w:rFonts w:ascii="Cambria" w:hAnsi="Cambria"/>
          <w:b w:val="0"/>
        </w:rPr>
      </w:pPr>
      <w:bookmarkStart w:id="316" w:name="_Toc386976304"/>
      <w:bookmarkStart w:id="317" w:name="_Toc390546081"/>
      <w:bookmarkStart w:id="318" w:name="_Toc528352903"/>
      <w:r w:rsidRPr="000255BE">
        <w:rPr>
          <w:rFonts w:ascii="Cambria" w:hAnsi="Cambria"/>
        </w:rPr>
        <w:t>3.5.18.4</w:t>
      </w:r>
      <w:r w:rsidRPr="000255BE">
        <w:rPr>
          <w:rFonts w:ascii="Cambria" w:hAnsi="Cambria"/>
        </w:rPr>
        <w:tab/>
        <w:t>BAL leucocyte differential</w:t>
      </w:r>
      <w:bookmarkEnd w:id="316"/>
      <w:bookmarkEnd w:id="317"/>
      <w:bookmarkEnd w:id="318"/>
      <w:r w:rsidRPr="000255BE">
        <w:rPr>
          <w:rFonts w:ascii="Cambria" w:hAnsi="Cambria"/>
        </w:rPr>
        <w:t xml:space="preserve"> </w:t>
      </w:r>
    </w:p>
    <w:p w14:paraId="6151710C"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BAL leucocyte differential is estimated from a stained cytospin sample viewed by microscope.  </w:t>
      </w:r>
    </w:p>
    <w:p w14:paraId="0C6AD49F"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BAL samples were stained in haematoxylin and eosin (H&amp;E). They were</w:t>
      </w:r>
      <w:r w:rsidRPr="000255BE">
        <w:rPr>
          <w:rFonts w:ascii="Cambria" w:hAnsi="Cambria"/>
          <w:b/>
        </w:rPr>
        <w:t xml:space="preserve"> </w:t>
      </w:r>
      <w:r w:rsidRPr="000255BE">
        <w:rPr>
          <w:rFonts w:ascii="Cambria" w:hAnsi="Cambria"/>
        </w:rPr>
        <w:t>resuspended in CytoRich Red and centrifuged at 3000 rpm (revolutions per minute) for five minutes. The supernatant was discarded and the pellet again resuspended in CytoRich Red. Slides labelled with the study number were inserted into the cytospin machine with a disposable funnel. Five to six drops of the resuspended sample were added to the funnel of its corresponding slide and centrifuged at 1500 rpm for five minutes.</w:t>
      </w:r>
    </w:p>
    <w:p w14:paraId="796B8384"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Samples were fixed in 95% Industrial Methylated Spirit (IMS) for 30 seconds and rinsed in tap water for 30 seconds. They were stained in haematoxylin for five minutes, rinsed in running water for five minutes, stained in eosin for 20 seconds and then rinsed in running water. They were dehydrated in alcohol and xylene.</w:t>
      </w:r>
    </w:p>
    <w:p w14:paraId="2CA16227"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Following staining, slides were reviewed at x40 magnification and an estimated percentage composition of lymphocytes and neutrophils was recorded. For some samples this was not possible as cells were obscured with debris. </w:t>
      </w:r>
    </w:p>
    <w:p w14:paraId="463F4E1B"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b/>
        </w:rPr>
      </w:pPr>
    </w:p>
    <w:p w14:paraId="05A436C8" w14:textId="77777777" w:rsidR="00871C36" w:rsidRPr="000255BE" w:rsidRDefault="00871C36" w:rsidP="00871C36">
      <w:pPr>
        <w:pStyle w:val="Heading2"/>
        <w:spacing w:before="0" w:after="320" w:line="360" w:lineRule="auto"/>
        <w:rPr>
          <w:rFonts w:ascii="Cambria" w:hAnsi="Cambria"/>
          <w:i w:val="0"/>
        </w:rPr>
      </w:pPr>
      <w:bookmarkStart w:id="319" w:name="_Toc386976305"/>
      <w:bookmarkStart w:id="320" w:name="_Toc390546082"/>
      <w:bookmarkStart w:id="321" w:name="_Toc528352904"/>
      <w:r w:rsidRPr="000255BE">
        <w:rPr>
          <w:rFonts w:ascii="Cambria" w:hAnsi="Cambria"/>
          <w:i w:val="0"/>
        </w:rPr>
        <w:lastRenderedPageBreak/>
        <w:t>3.6</w:t>
      </w:r>
      <w:r w:rsidRPr="000255BE">
        <w:rPr>
          <w:rFonts w:ascii="Cambria" w:hAnsi="Cambria"/>
          <w:i w:val="0"/>
        </w:rPr>
        <w:tab/>
      </w:r>
      <w:r w:rsidRPr="000255BE">
        <w:rPr>
          <w:rFonts w:ascii="Cambria" w:hAnsi="Cambria"/>
          <w:i w:val="0"/>
        </w:rPr>
        <w:tab/>
        <w:t>Results</w:t>
      </w:r>
      <w:bookmarkEnd w:id="319"/>
      <w:bookmarkEnd w:id="320"/>
      <w:bookmarkEnd w:id="321"/>
    </w:p>
    <w:p w14:paraId="07D64963" w14:textId="77777777" w:rsidR="00871C36" w:rsidRPr="000255BE" w:rsidRDefault="00871C36" w:rsidP="00871C36">
      <w:pPr>
        <w:pStyle w:val="Heading3"/>
        <w:spacing w:before="0" w:after="320" w:line="360" w:lineRule="auto"/>
        <w:rPr>
          <w:rFonts w:ascii="Cambria" w:hAnsi="Cambria"/>
          <w:b w:val="0"/>
        </w:rPr>
      </w:pPr>
      <w:bookmarkStart w:id="322" w:name="_Toc386976306"/>
      <w:bookmarkStart w:id="323" w:name="_Toc390546083"/>
      <w:bookmarkStart w:id="324" w:name="_Toc528352905"/>
      <w:r w:rsidRPr="000255BE">
        <w:rPr>
          <w:rFonts w:ascii="Cambria" w:hAnsi="Cambria"/>
        </w:rPr>
        <w:t>3.6.1</w:t>
      </w:r>
      <w:r w:rsidRPr="000255BE">
        <w:rPr>
          <w:rFonts w:ascii="Cambria" w:hAnsi="Cambria"/>
        </w:rPr>
        <w:tab/>
      </w:r>
      <w:r w:rsidRPr="000255BE">
        <w:rPr>
          <w:rFonts w:ascii="Cambria" w:hAnsi="Cambria"/>
        </w:rPr>
        <w:tab/>
        <w:t>Recruitment</w:t>
      </w:r>
      <w:bookmarkEnd w:id="322"/>
      <w:bookmarkEnd w:id="323"/>
      <w:bookmarkEnd w:id="324"/>
      <w:r w:rsidRPr="000255BE">
        <w:rPr>
          <w:rFonts w:ascii="Cambria" w:hAnsi="Cambria"/>
        </w:rPr>
        <w:t xml:space="preserve"> </w:t>
      </w:r>
    </w:p>
    <w:p w14:paraId="42CA0D51"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 xml:space="preserve">Recruitment took place from June 2012 to February 2013 with SCH as the sole recruiting centre. The study was terminated by GSK seven months early due to poor recruitment in SCH and the lack of participation by the other two centres because of problems with funding agreements. It was expected that the target subject numbers would not be reached.  </w:t>
      </w:r>
    </w:p>
    <w:p w14:paraId="5C6DB8A9"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p>
    <w:p w14:paraId="78521C3C" w14:textId="77777777" w:rsidR="00871C36" w:rsidRPr="000255BE" w:rsidRDefault="00871C36" w:rsidP="00871C36">
      <w:pPr>
        <w:pStyle w:val="Heading3"/>
        <w:spacing w:before="0" w:after="320" w:line="360" w:lineRule="auto"/>
        <w:rPr>
          <w:rFonts w:ascii="Cambria" w:hAnsi="Cambria"/>
          <w:b w:val="0"/>
        </w:rPr>
      </w:pPr>
      <w:bookmarkStart w:id="325" w:name="_Toc386976307"/>
      <w:bookmarkStart w:id="326" w:name="_Toc390546084"/>
      <w:bookmarkStart w:id="327" w:name="_Toc528352906"/>
      <w:r w:rsidRPr="000255BE">
        <w:rPr>
          <w:rFonts w:ascii="Cambria" w:hAnsi="Cambria"/>
        </w:rPr>
        <w:t>3.6.1.1</w:t>
      </w:r>
      <w:r w:rsidRPr="000255BE">
        <w:rPr>
          <w:rFonts w:ascii="Cambria" w:hAnsi="Cambria"/>
        </w:rPr>
        <w:tab/>
        <w:t>Case recruitment</w:t>
      </w:r>
      <w:bookmarkEnd w:id="325"/>
      <w:bookmarkEnd w:id="326"/>
      <w:bookmarkEnd w:id="327"/>
    </w:p>
    <w:p w14:paraId="011218C5"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All respiratory consultants in SCH agreed for their patients to be approached for participation in this study. 84 children had an elective bronchoscopy primarily for chronic cough during the study period with 31/84 (36.9%) being eligible for consent and 13/84 (15.5%) agreeing to take part (Figure 9). 53/84 (63.1%) were ineligible for recruitment (Figure 10).</w:t>
      </w:r>
    </w:p>
    <w:p w14:paraId="58D943E4" w14:textId="50DFC694"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Of those eligible, 4/31 (12.9%) refused, expressing a wish to minimise intervention during the general anaesthetic. 14/31 (45.2%) were eligible but could not be recruited 6/31 (19.4%)</w:t>
      </w:r>
      <w:r w:rsidR="00801C6D">
        <w:rPr>
          <w:rFonts w:ascii="Cambria" w:hAnsi="Cambria"/>
        </w:rPr>
        <w:fldChar w:fldCharType="begin"/>
      </w:r>
      <w:r w:rsidR="00A91A2F">
        <w:rPr>
          <w:rFonts w:ascii="Cambria" w:hAnsi="Cambria"/>
        </w:rPr>
        <w:instrText xml:space="preserve"> ADDIN EN.CITE &lt;EndNote&gt;&lt;Cite&gt;&lt;Author&gt;Wurzel DF&lt;/Author&gt;&lt;Year&gt;2014&lt;/Year&gt;&lt;RecNum&gt;154&lt;/RecNum&gt;&lt;DisplayText&gt;(31)&lt;/DisplayText&gt;&lt;record&gt;&lt;rec-number&gt;154&lt;/rec-number&gt;&lt;foreign-keys&gt;&lt;key app="EN" db-id="tzrvpd0vpex203esav9v9fdj909psspp25za"&gt;154&lt;/key&gt;&lt;/foreign-keys&gt;&lt;ref-type name="Journal Article"&gt;17&lt;/ref-type&gt;&lt;contributors&gt;&lt;authors&gt;&lt;author&gt;Wurzel DF, Marchant JM, Yerkovich ST, Upham JW, Mackay IM, Masters IB, Chang AB&lt;/author&gt;&lt;/authors&gt;&lt;/contributors&gt;&lt;titles&gt;&lt;title&gt;Prospective Characterization of Protracted Bacterial Bronchitis in Children.&lt;/title&gt;&lt;secondary-title&gt;Chest&lt;/secondary-title&gt;&lt;/titles&gt;&lt;periodical&gt;&lt;full-title&gt;Chest&lt;/full-title&gt;&lt;/periodical&gt;&lt;pages&gt;13-2442&lt;/pages&gt;&lt;volume&gt;145&lt;/volume&gt;&lt;number&gt;6&lt;/number&gt;&lt;dates&gt;&lt;year&gt;2014&lt;/year&gt;&lt;/dates&gt;&lt;urls&gt;&lt;/urls&gt;&lt;/record&gt;&lt;/Cite&gt;&lt;/EndNote&gt;</w:instrText>
      </w:r>
      <w:r w:rsidR="00801C6D">
        <w:rPr>
          <w:rFonts w:ascii="Cambria" w:hAnsi="Cambria"/>
        </w:rPr>
        <w:fldChar w:fldCharType="separate"/>
      </w:r>
      <w:r w:rsidR="00A91A2F">
        <w:rPr>
          <w:rFonts w:ascii="Cambria" w:hAnsi="Cambria"/>
          <w:noProof/>
        </w:rPr>
        <w:t>(</w:t>
      </w:r>
      <w:hyperlink w:anchor="_ENREF_31" w:tooltip="Wurzel DF, 2014 #154" w:history="1">
        <w:r w:rsidR="009A355E">
          <w:rPr>
            <w:rFonts w:ascii="Cambria" w:hAnsi="Cambria"/>
            <w:noProof/>
          </w:rPr>
          <w:t>31</w:t>
        </w:r>
      </w:hyperlink>
      <w:r w:rsidR="00A91A2F">
        <w:rPr>
          <w:rFonts w:ascii="Cambria" w:hAnsi="Cambria"/>
          <w:noProof/>
        </w:rPr>
        <w:t>)</w:t>
      </w:r>
      <w:r w:rsidR="00801C6D">
        <w:rPr>
          <w:rFonts w:ascii="Cambria" w:hAnsi="Cambria"/>
        </w:rPr>
        <w:fldChar w:fldCharType="end"/>
      </w:r>
      <w:r w:rsidRPr="000255BE">
        <w:rPr>
          <w:rFonts w:ascii="Cambria" w:hAnsi="Cambria"/>
        </w:rPr>
        <w:t xml:space="preserve"> </w:t>
      </w:r>
      <w:proofErr w:type="gramStart"/>
      <w:r w:rsidRPr="000255BE">
        <w:rPr>
          <w:rFonts w:ascii="Cambria" w:hAnsi="Cambria"/>
        </w:rPr>
        <w:t>had</w:t>
      </w:r>
      <w:proofErr w:type="gramEnd"/>
      <w:r w:rsidRPr="000255BE">
        <w:rPr>
          <w:rFonts w:ascii="Cambria" w:hAnsi="Cambria"/>
        </w:rPr>
        <w:t xml:space="preserve"> their bronchoscopies cancelled on the day because of staffing or bed problems, 5/31 (16.1%) did not receive their information sheets prior to the day of theatre and therefore could not be approached and 3/31 (9.7%) failed to attend on the day of theatre). The study team could not optimise recruitment of these patients.</w:t>
      </w:r>
    </w:p>
    <w:p w14:paraId="220E745C"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noProof/>
        </w:rPr>
        <w:lastRenderedPageBreak/>
        <w:drawing>
          <wp:inline distT="0" distB="0" distL="0" distR="0" wp14:anchorId="6DE27A90" wp14:editId="1DB335F3">
            <wp:extent cx="5487035" cy="2857500"/>
            <wp:effectExtent l="0" t="0" r="24765" b="0"/>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6947A0F5" w14:textId="33D20E8F" w:rsidR="00026A2F" w:rsidRPr="009318CA" w:rsidRDefault="00345F93" w:rsidP="009318CA">
      <w:bookmarkStart w:id="328" w:name="_Toc402044364"/>
      <w:r w:rsidRPr="00C40593">
        <w:rPr>
          <w:rFonts w:ascii="Cambria" w:hAnsi="Cambria"/>
          <w:i/>
          <w:sz w:val="22"/>
          <w:szCs w:val="22"/>
        </w:rPr>
        <w:t xml:space="preserve">Figure </w:t>
      </w:r>
      <w:r w:rsidRPr="009318CA">
        <w:rPr>
          <w:rFonts w:ascii="Cambria" w:eastAsia="Times New Roman" w:hAnsi="Cambria" w:cs="Times New Roman"/>
          <w:i/>
          <w:sz w:val="22"/>
          <w:szCs w:val="22"/>
        </w:rPr>
        <w:fldChar w:fldCharType="begin"/>
      </w:r>
      <w:r w:rsidRPr="00C40593">
        <w:rPr>
          <w:rFonts w:ascii="Cambria" w:hAnsi="Cambria"/>
          <w:i/>
          <w:sz w:val="22"/>
          <w:szCs w:val="22"/>
        </w:rPr>
        <w:instrText xml:space="preserve"> SEQ Figure \* ARABIC </w:instrText>
      </w:r>
      <w:r w:rsidRPr="009318CA">
        <w:rPr>
          <w:rFonts w:ascii="Cambria" w:eastAsia="Times New Roman" w:hAnsi="Cambria" w:cs="Times New Roman"/>
          <w:i/>
          <w:sz w:val="22"/>
          <w:szCs w:val="22"/>
        </w:rPr>
        <w:fldChar w:fldCharType="separate"/>
      </w:r>
      <w:r w:rsidR="00915402">
        <w:rPr>
          <w:rFonts w:ascii="Cambria" w:hAnsi="Cambria"/>
          <w:i/>
          <w:noProof/>
          <w:sz w:val="22"/>
          <w:szCs w:val="22"/>
        </w:rPr>
        <w:t>9</w:t>
      </w:r>
      <w:r w:rsidRPr="009318CA">
        <w:rPr>
          <w:rFonts w:ascii="Cambria" w:eastAsia="Times New Roman" w:hAnsi="Cambria" w:cs="Times New Roman"/>
          <w:i/>
          <w:sz w:val="22"/>
          <w:szCs w:val="22"/>
        </w:rPr>
        <w:fldChar w:fldCharType="end"/>
      </w:r>
      <w:r w:rsidRPr="00C40593">
        <w:rPr>
          <w:rFonts w:ascii="Cambria" w:hAnsi="Cambria"/>
          <w:i/>
          <w:sz w:val="22"/>
          <w:szCs w:val="22"/>
        </w:rPr>
        <w:t>: Case recruitment to the EPISTREP study</w:t>
      </w:r>
      <w:bookmarkEnd w:id="328"/>
    </w:p>
    <w:p w14:paraId="5686FE71" w14:textId="77777777" w:rsidR="00345F93" w:rsidRPr="000255BE" w:rsidRDefault="00345F93" w:rsidP="009318CA">
      <w:pPr>
        <w:pStyle w:val="Caption"/>
        <w:spacing w:after="320" w:line="360" w:lineRule="auto"/>
        <w:jc w:val="both"/>
      </w:pPr>
    </w:p>
    <w:p w14:paraId="57FF800B"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noProof/>
        </w:rPr>
        <w:drawing>
          <wp:inline distT="0" distB="0" distL="0" distR="0" wp14:anchorId="17785FB4" wp14:editId="04AD8B07">
            <wp:extent cx="5600065" cy="4292600"/>
            <wp:effectExtent l="0" t="0" r="13335" b="2540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17A4E7D" w14:textId="7905D3B9" w:rsidR="00871C36" w:rsidRDefault="00345F93" w:rsidP="00345F93">
      <w:pPr>
        <w:pStyle w:val="Caption"/>
        <w:spacing w:after="320" w:line="360" w:lineRule="auto"/>
        <w:rPr>
          <w:rFonts w:ascii="Cambria" w:hAnsi="Cambria"/>
          <w:i/>
          <w:sz w:val="22"/>
          <w:szCs w:val="22"/>
        </w:rPr>
      </w:pPr>
      <w:bookmarkStart w:id="329" w:name="_Toc402044365"/>
      <w:r w:rsidRPr="000255BE">
        <w:rPr>
          <w:rFonts w:ascii="Cambria" w:hAnsi="Cambria"/>
          <w:i/>
          <w:sz w:val="22"/>
          <w:szCs w:val="22"/>
        </w:rPr>
        <w:t xml:space="preserve">Figure </w:t>
      </w:r>
      <w:r w:rsidRPr="000255BE">
        <w:rPr>
          <w:rFonts w:ascii="Cambria" w:hAnsi="Cambria"/>
          <w:i/>
          <w:sz w:val="22"/>
          <w:szCs w:val="22"/>
        </w:rPr>
        <w:fldChar w:fldCharType="begin"/>
      </w:r>
      <w:r w:rsidRPr="000255BE">
        <w:rPr>
          <w:rFonts w:ascii="Cambria" w:hAnsi="Cambria"/>
          <w:i/>
          <w:sz w:val="22"/>
          <w:szCs w:val="22"/>
        </w:rPr>
        <w:instrText xml:space="preserve"> SEQ Figure \* ARABIC </w:instrText>
      </w:r>
      <w:r w:rsidRPr="000255BE">
        <w:rPr>
          <w:rFonts w:ascii="Cambria" w:hAnsi="Cambria"/>
          <w:i/>
          <w:sz w:val="22"/>
          <w:szCs w:val="22"/>
        </w:rPr>
        <w:fldChar w:fldCharType="separate"/>
      </w:r>
      <w:r w:rsidR="00915402">
        <w:rPr>
          <w:rFonts w:ascii="Cambria" w:hAnsi="Cambria"/>
          <w:i/>
          <w:noProof/>
          <w:sz w:val="22"/>
          <w:szCs w:val="22"/>
        </w:rPr>
        <w:t>10</w:t>
      </w:r>
      <w:r w:rsidRPr="000255BE">
        <w:rPr>
          <w:rFonts w:ascii="Cambria" w:hAnsi="Cambria"/>
          <w:i/>
          <w:sz w:val="22"/>
          <w:szCs w:val="22"/>
        </w:rPr>
        <w:fldChar w:fldCharType="end"/>
      </w:r>
      <w:r w:rsidRPr="000255BE">
        <w:rPr>
          <w:rFonts w:ascii="Cambria" w:hAnsi="Cambria"/>
          <w:i/>
          <w:sz w:val="22"/>
          <w:szCs w:val="22"/>
        </w:rPr>
        <w:t>: Reasons why 53 patients did not meet the eligibility criteria for the case arm of the EPISTREP study</w:t>
      </w:r>
      <w:bookmarkEnd w:id="329"/>
    </w:p>
    <w:p w14:paraId="3B7BCED6" w14:textId="77777777" w:rsidR="00E848F3" w:rsidRPr="00E848F3" w:rsidRDefault="00E848F3" w:rsidP="00E848F3"/>
    <w:p w14:paraId="5C21EFBE" w14:textId="77777777" w:rsidR="00871C36" w:rsidRPr="000255BE" w:rsidRDefault="00871C36" w:rsidP="00871C36">
      <w:pPr>
        <w:pStyle w:val="Heading3"/>
        <w:spacing w:before="0" w:after="320" w:line="360" w:lineRule="auto"/>
        <w:rPr>
          <w:rFonts w:ascii="Cambria" w:hAnsi="Cambria"/>
          <w:b w:val="0"/>
        </w:rPr>
      </w:pPr>
      <w:bookmarkStart w:id="330" w:name="_Toc386976308"/>
      <w:bookmarkStart w:id="331" w:name="_Toc390546085"/>
      <w:bookmarkStart w:id="332" w:name="_Toc528352907"/>
      <w:r w:rsidRPr="000255BE">
        <w:rPr>
          <w:rFonts w:ascii="Cambria" w:hAnsi="Cambria"/>
        </w:rPr>
        <w:t>3.6.1.2</w:t>
      </w:r>
      <w:r w:rsidRPr="000255BE">
        <w:rPr>
          <w:rFonts w:ascii="Cambria" w:hAnsi="Cambria"/>
        </w:rPr>
        <w:tab/>
        <w:t>Control recruitment</w:t>
      </w:r>
      <w:bookmarkEnd w:id="330"/>
      <w:bookmarkEnd w:id="331"/>
      <w:bookmarkEnd w:id="332"/>
    </w:p>
    <w:p w14:paraId="1CF7402A"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 xml:space="preserve">12/13 (92%) of the anaesthetists contacted agreed to facilitate the study. All 23 consultants performing procedures in </w:t>
      </w:r>
      <w:proofErr w:type="gramStart"/>
      <w:r w:rsidRPr="000255BE">
        <w:rPr>
          <w:rFonts w:ascii="Cambria" w:hAnsi="Cambria"/>
        </w:rPr>
        <w:t>theatre</w:t>
      </w:r>
      <w:proofErr w:type="gramEnd"/>
      <w:r w:rsidRPr="000255BE">
        <w:rPr>
          <w:rFonts w:ascii="Cambria" w:hAnsi="Cambria"/>
        </w:rPr>
        <w:t xml:space="preserve"> who were approached, agreed to their patients being recruited.</w:t>
      </w:r>
    </w:p>
    <w:p w14:paraId="54655390"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Potential controls were not contacted if it was likely from their planned procedure that they would not require an ET tube. As the majority of anaesthesia is delivered via a laryngeal mask, this excluded a large number of patients. Complex surgery increased the likelihood of multiple medical comorbidities and so these lists were also avoided. These children would not be reflected in the recruitment statistics.</w:t>
      </w:r>
    </w:p>
    <w:p w14:paraId="4E43A004"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82 families were sent information sheets. 49/82 (59.8%) </w:t>
      </w:r>
      <w:proofErr w:type="gramStart"/>
      <w:r w:rsidRPr="000255BE">
        <w:rPr>
          <w:rFonts w:ascii="Cambria" w:hAnsi="Cambria"/>
        </w:rPr>
        <w:t>were</w:t>
      </w:r>
      <w:proofErr w:type="gramEnd"/>
      <w:r w:rsidRPr="000255BE">
        <w:rPr>
          <w:rFonts w:ascii="Cambria" w:hAnsi="Cambria"/>
        </w:rPr>
        <w:t xml:space="preserve"> eligible for consent and 6/82 (7.3%) were recruited to the study. Five completed the study; one patient had their procedure cancelled after consent but before any samples were taken (Figure 11). Four had a gastrointestinal endoscopy and two had short plastic surgery procedures.</w:t>
      </w:r>
    </w:p>
    <w:p w14:paraId="135E9817"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noProof/>
          <w:sz w:val="28"/>
          <w:szCs w:val="28"/>
        </w:rPr>
        <w:drawing>
          <wp:inline distT="0" distB="0" distL="0" distR="0" wp14:anchorId="0A0FBA74" wp14:editId="10801047">
            <wp:extent cx="5203825" cy="2605405"/>
            <wp:effectExtent l="50800" t="0" r="53975" b="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4B640AC3" w14:textId="4B85F567" w:rsidR="00871C36" w:rsidRDefault="00345F93" w:rsidP="00345F93">
      <w:pPr>
        <w:pStyle w:val="Caption"/>
        <w:spacing w:after="320" w:line="360" w:lineRule="auto"/>
        <w:rPr>
          <w:rFonts w:ascii="Cambria" w:hAnsi="Cambria"/>
          <w:i/>
          <w:sz w:val="22"/>
          <w:szCs w:val="22"/>
        </w:rPr>
      </w:pPr>
      <w:bookmarkStart w:id="333" w:name="_Toc402044366"/>
      <w:r w:rsidRPr="000255BE">
        <w:rPr>
          <w:rFonts w:ascii="Cambria" w:hAnsi="Cambria"/>
          <w:i/>
          <w:sz w:val="22"/>
          <w:szCs w:val="22"/>
        </w:rPr>
        <w:t xml:space="preserve">Figure </w:t>
      </w:r>
      <w:r w:rsidRPr="000255BE">
        <w:rPr>
          <w:rFonts w:ascii="Cambria" w:hAnsi="Cambria"/>
          <w:i/>
          <w:sz w:val="22"/>
          <w:szCs w:val="22"/>
        </w:rPr>
        <w:fldChar w:fldCharType="begin"/>
      </w:r>
      <w:r w:rsidRPr="000255BE">
        <w:rPr>
          <w:rFonts w:ascii="Cambria" w:hAnsi="Cambria"/>
          <w:i/>
          <w:sz w:val="22"/>
          <w:szCs w:val="22"/>
        </w:rPr>
        <w:instrText xml:space="preserve"> SEQ Figure \* ARABIC </w:instrText>
      </w:r>
      <w:r w:rsidRPr="000255BE">
        <w:rPr>
          <w:rFonts w:ascii="Cambria" w:hAnsi="Cambria"/>
          <w:i/>
          <w:sz w:val="22"/>
          <w:szCs w:val="22"/>
        </w:rPr>
        <w:fldChar w:fldCharType="separate"/>
      </w:r>
      <w:r w:rsidR="00915402">
        <w:rPr>
          <w:rFonts w:ascii="Cambria" w:hAnsi="Cambria"/>
          <w:i/>
          <w:noProof/>
          <w:sz w:val="22"/>
          <w:szCs w:val="22"/>
        </w:rPr>
        <w:t>11</w:t>
      </w:r>
      <w:r w:rsidRPr="000255BE">
        <w:rPr>
          <w:rFonts w:ascii="Cambria" w:hAnsi="Cambria"/>
          <w:i/>
          <w:sz w:val="22"/>
          <w:szCs w:val="22"/>
        </w:rPr>
        <w:fldChar w:fldCharType="end"/>
      </w:r>
      <w:r w:rsidRPr="000255BE">
        <w:rPr>
          <w:rFonts w:ascii="Cambria" w:hAnsi="Cambria"/>
          <w:i/>
          <w:sz w:val="22"/>
          <w:szCs w:val="22"/>
        </w:rPr>
        <w:t>: Control recruitment to the EPISTREP study</w:t>
      </w:r>
      <w:bookmarkEnd w:id="333"/>
    </w:p>
    <w:p w14:paraId="17BAC0C3" w14:textId="77777777" w:rsidR="00E848F3" w:rsidRPr="00E848F3" w:rsidRDefault="00E848F3" w:rsidP="00E848F3"/>
    <w:p w14:paraId="7F2960D9" w14:textId="77777777" w:rsidR="00565E4A" w:rsidRDefault="00565E4A" w:rsidP="00871C36">
      <w:pPr>
        <w:widowControl w:val="0"/>
        <w:tabs>
          <w:tab w:val="left" w:pos="220"/>
          <w:tab w:val="left" w:pos="720"/>
        </w:tabs>
        <w:autoSpaceDE w:val="0"/>
        <w:autoSpaceDN w:val="0"/>
        <w:adjustRightInd w:val="0"/>
        <w:spacing w:after="320" w:line="360" w:lineRule="auto"/>
        <w:jc w:val="both"/>
        <w:rPr>
          <w:rFonts w:ascii="Cambria" w:hAnsi="Cambria"/>
        </w:rPr>
      </w:pPr>
    </w:p>
    <w:p w14:paraId="57FDC10A"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lastRenderedPageBreak/>
        <w:t xml:space="preserve">Of the 43 who were eligible but not recruited, this was due to parental refusal in 8/43 (18.6%) </w:t>
      </w:r>
      <w:proofErr w:type="gramStart"/>
      <w:r w:rsidRPr="000255BE">
        <w:rPr>
          <w:rFonts w:ascii="Cambria" w:hAnsi="Cambria"/>
        </w:rPr>
        <w:t>(Figure 12).</w:t>
      </w:r>
      <w:proofErr w:type="gramEnd"/>
      <w:r w:rsidRPr="000255BE">
        <w:rPr>
          <w:rFonts w:ascii="Cambria" w:hAnsi="Cambria"/>
        </w:rPr>
        <w:t xml:space="preserve">  33/82 (40.2%) did not meet the eligibility criteria (Figure 13). </w:t>
      </w:r>
    </w:p>
    <w:p w14:paraId="3CE3938B"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56558125" w14:textId="77777777" w:rsidR="00267840" w:rsidRDefault="00871C36" w:rsidP="00E848F3">
      <w:pPr>
        <w:widowControl w:val="0"/>
        <w:tabs>
          <w:tab w:val="left" w:pos="220"/>
          <w:tab w:val="left" w:pos="720"/>
        </w:tabs>
        <w:autoSpaceDE w:val="0"/>
        <w:autoSpaceDN w:val="0"/>
        <w:adjustRightInd w:val="0"/>
        <w:spacing w:after="320" w:line="360" w:lineRule="auto"/>
        <w:jc w:val="both"/>
        <w:rPr>
          <w:rFonts w:ascii="Cambria" w:hAnsi="Cambria"/>
          <w:i/>
          <w:sz w:val="22"/>
          <w:szCs w:val="22"/>
        </w:rPr>
      </w:pPr>
      <w:r w:rsidRPr="000255BE">
        <w:rPr>
          <w:rFonts w:ascii="Cambria" w:hAnsi="Cambria"/>
          <w:noProof/>
        </w:rPr>
        <w:drawing>
          <wp:inline distT="0" distB="0" distL="0" distR="0" wp14:anchorId="32C48220" wp14:editId="4D7AD0C0">
            <wp:extent cx="5829300" cy="3886200"/>
            <wp:effectExtent l="0" t="0" r="12700" b="2540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6E36474" w14:textId="29483B64" w:rsidR="00871C36" w:rsidRDefault="00DE2CB4" w:rsidP="00E848F3">
      <w:pPr>
        <w:widowControl w:val="0"/>
        <w:tabs>
          <w:tab w:val="left" w:pos="220"/>
          <w:tab w:val="left" w:pos="720"/>
        </w:tabs>
        <w:autoSpaceDE w:val="0"/>
        <w:autoSpaceDN w:val="0"/>
        <w:adjustRightInd w:val="0"/>
        <w:spacing w:after="320" w:line="360" w:lineRule="auto"/>
        <w:jc w:val="both"/>
        <w:rPr>
          <w:rFonts w:ascii="Cambria" w:hAnsi="Cambria"/>
          <w:b/>
          <w:i/>
          <w:sz w:val="22"/>
          <w:szCs w:val="22"/>
        </w:rPr>
      </w:pPr>
      <w:bookmarkStart w:id="334" w:name="_Toc402044367"/>
      <w:r w:rsidRPr="00267840">
        <w:rPr>
          <w:rFonts w:ascii="Cambria" w:hAnsi="Cambria"/>
          <w:b/>
          <w:i/>
          <w:sz w:val="22"/>
          <w:szCs w:val="22"/>
        </w:rPr>
        <w:t xml:space="preserve">Figure </w:t>
      </w:r>
      <w:r w:rsidRPr="00267840">
        <w:rPr>
          <w:rFonts w:ascii="Cambria" w:hAnsi="Cambria"/>
          <w:b/>
          <w:i/>
          <w:sz w:val="22"/>
          <w:szCs w:val="22"/>
        </w:rPr>
        <w:fldChar w:fldCharType="begin"/>
      </w:r>
      <w:r w:rsidRPr="00267840">
        <w:rPr>
          <w:rFonts w:ascii="Cambria" w:hAnsi="Cambria"/>
          <w:b/>
          <w:i/>
          <w:sz w:val="22"/>
          <w:szCs w:val="22"/>
        </w:rPr>
        <w:instrText xml:space="preserve"> SEQ Figure \* ARABIC </w:instrText>
      </w:r>
      <w:r w:rsidRPr="00267840">
        <w:rPr>
          <w:rFonts w:ascii="Cambria" w:hAnsi="Cambria"/>
          <w:b/>
          <w:i/>
          <w:sz w:val="22"/>
          <w:szCs w:val="22"/>
        </w:rPr>
        <w:fldChar w:fldCharType="separate"/>
      </w:r>
      <w:r w:rsidR="00915402">
        <w:rPr>
          <w:rFonts w:ascii="Cambria" w:hAnsi="Cambria"/>
          <w:b/>
          <w:i/>
          <w:noProof/>
          <w:sz w:val="22"/>
          <w:szCs w:val="22"/>
        </w:rPr>
        <w:t>12</w:t>
      </w:r>
      <w:r w:rsidRPr="00267840">
        <w:rPr>
          <w:rFonts w:ascii="Cambria" w:hAnsi="Cambria"/>
          <w:b/>
          <w:i/>
          <w:sz w:val="22"/>
          <w:szCs w:val="22"/>
        </w:rPr>
        <w:fldChar w:fldCharType="end"/>
      </w:r>
      <w:r w:rsidRPr="00267840">
        <w:rPr>
          <w:rFonts w:ascii="Cambria" w:hAnsi="Cambria"/>
          <w:b/>
          <w:i/>
          <w:sz w:val="22"/>
          <w:szCs w:val="22"/>
        </w:rPr>
        <w:t xml:space="preserve">: Reasons why 43 eligible patients could not be recruited to the control arm of the EPISTREP study </w:t>
      </w:r>
      <w:r w:rsidR="00871C36" w:rsidRPr="00267840">
        <w:rPr>
          <w:rFonts w:ascii="Cambria" w:hAnsi="Cambria"/>
          <w:b/>
          <w:i/>
          <w:sz w:val="22"/>
          <w:szCs w:val="22"/>
        </w:rPr>
        <w:t>(*DNA did not attend)</w:t>
      </w:r>
      <w:bookmarkEnd w:id="334"/>
    </w:p>
    <w:p w14:paraId="531B21BA" w14:textId="77777777" w:rsidR="00267840" w:rsidRDefault="00267840" w:rsidP="00E848F3">
      <w:pPr>
        <w:widowControl w:val="0"/>
        <w:tabs>
          <w:tab w:val="left" w:pos="220"/>
          <w:tab w:val="left" w:pos="720"/>
        </w:tabs>
        <w:autoSpaceDE w:val="0"/>
        <w:autoSpaceDN w:val="0"/>
        <w:adjustRightInd w:val="0"/>
        <w:spacing w:after="320" w:line="360" w:lineRule="auto"/>
        <w:jc w:val="both"/>
        <w:rPr>
          <w:rFonts w:ascii="Cambria" w:hAnsi="Cambria"/>
          <w:b/>
          <w:i/>
          <w:sz w:val="22"/>
          <w:szCs w:val="22"/>
        </w:rPr>
      </w:pPr>
    </w:p>
    <w:p w14:paraId="52E9B177" w14:textId="77777777" w:rsidR="00267840" w:rsidRDefault="00267840" w:rsidP="00E848F3">
      <w:pPr>
        <w:widowControl w:val="0"/>
        <w:tabs>
          <w:tab w:val="left" w:pos="220"/>
          <w:tab w:val="left" w:pos="720"/>
        </w:tabs>
        <w:autoSpaceDE w:val="0"/>
        <w:autoSpaceDN w:val="0"/>
        <w:adjustRightInd w:val="0"/>
        <w:spacing w:after="320" w:line="360" w:lineRule="auto"/>
        <w:jc w:val="both"/>
        <w:rPr>
          <w:rFonts w:ascii="Cambria" w:hAnsi="Cambria"/>
          <w:b/>
          <w:i/>
          <w:sz w:val="22"/>
          <w:szCs w:val="22"/>
        </w:rPr>
      </w:pPr>
    </w:p>
    <w:p w14:paraId="6A49F45A" w14:textId="77777777" w:rsidR="00267840" w:rsidRPr="00267840" w:rsidRDefault="00267840" w:rsidP="00E848F3">
      <w:pPr>
        <w:widowControl w:val="0"/>
        <w:tabs>
          <w:tab w:val="left" w:pos="220"/>
          <w:tab w:val="left" w:pos="720"/>
        </w:tabs>
        <w:autoSpaceDE w:val="0"/>
        <w:autoSpaceDN w:val="0"/>
        <w:adjustRightInd w:val="0"/>
        <w:spacing w:after="320" w:line="360" w:lineRule="auto"/>
        <w:jc w:val="both"/>
        <w:rPr>
          <w:rFonts w:ascii="Cambria" w:hAnsi="Cambria"/>
          <w:b/>
        </w:rPr>
      </w:pPr>
    </w:p>
    <w:p w14:paraId="791F38DF" w14:textId="77777777" w:rsidR="00E848F3" w:rsidRDefault="00E848F3" w:rsidP="00E848F3">
      <w:pPr>
        <w:widowControl w:val="0"/>
        <w:tabs>
          <w:tab w:val="left" w:pos="220"/>
          <w:tab w:val="left" w:pos="720"/>
        </w:tabs>
        <w:autoSpaceDE w:val="0"/>
        <w:autoSpaceDN w:val="0"/>
        <w:adjustRightInd w:val="0"/>
        <w:spacing w:after="320" w:line="360" w:lineRule="auto"/>
        <w:jc w:val="both"/>
        <w:rPr>
          <w:b/>
          <w:i/>
          <w:sz w:val="22"/>
          <w:szCs w:val="22"/>
        </w:rPr>
      </w:pPr>
      <w:r w:rsidRPr="000255BE">
        <w:rPr>
          <w:rFonts w:ascii="Cambria" w:hAnsi="Cambria"/>
          <w:noProof/>
        </w:rPr>
        <w:lastRenderedPageBreak/>
        <w:drawing>
          <wp:inline distT="0" distB="0" distL="0" distR="0" wp14:anchorId="56A24389" wp14:editId="58EB5B44">
            <wp:extent cx="6058535" cy="5031740"/>
            <wp:effectExtent l="0" t="0" r="12065" b="2286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BAFB076" w14:textId="5E117E40" w:rsidR="00267840" w:rsidRPr="00267840" w:rsidRDefault="00DE2CB4" w:rsidP="00267840">
      <w:pPr>
        <w:widowControl w:val="0"/>
        <w:tabs>
          <w:tab w:val="left" w:pos="220"/>
          <w:tab w:val="left" w:pos="720"/>
        </w:tabs>
        <w:autoSpaceDE w:val="0"/>
        <w:autoSpaceDN w:val="0"/>
        <w:adjustRightInd w:val="0"/>
        <w:spacing w:after="320" w:line="360" w:lineRule="auto"/>
        <w:jc w:val="both"/>
        <w:rPr>
          <w:b/>
          <w:i/>
          <w:sz w:val="22"/>
          <w:szCs w:val="22"/>
        </w:rPr>
      </w:pPr>
      <w:bookmarkStart w:id="335" w:name="_Toc402044368"/>
      <w:r w:rsidRPr="00E848F3">
        <w:rPr>
          <w:b/>
          <w:i/>
          <w:sz w:val="22"/>
          <w:szCs w:val="22"/>
        </w:rPr>
        <w:t xml:space="preserve">Figure </w:t>
      </w:r>
      <w:r w:rsidRPr="00E848F3">
        <w:rPr>
          <w:b/>
          <w:i/>
          <w:sz w:val="22"/>
          <w:szCs w:val="22"/>
        </w:rPr>
        <w:fldChar w:fldCharType="begin"/>
      </w:r>
      <w:r w:rsidRPr="00E848F3">
        <w:rPr>
          <w:b/>
          <w:i/>
          <w:sz w:val="22"/>
          <w:szCs w:val="22"/>
        </w:rPr>
        <w:instrText xml:space="preserve"> SEQ Figure \* ARABIC </w:instrText>
      </w:r>
      <w:r w:rsidRPr="00E848F3">
        <w:rPr>
          <w:b/>
          <w:i/>
          <w:sz w:val="22"/>
          <w:szCs w:val="22"/>
        </w:rPr>
        <w:fldChar w:fldCharType="separate"/>
      </w:r>
      <w:r w:rsidR="00915402">
        <w:rPr>
          <w:b/>
          <w:i/>
          <w:noProof/>
          <w:sz w:val="22"/>
          <w:szCs w:val="22"/>
        </w:rPr>
        <w:t>13</w:t>
      </w:r>
      <w:r w:rsidRPr="00E848F3">
        <w:rPr>
          <w:b/>
          <w:i/>
          <w:sz w:val="22"/>
          <w:szCs w:val="22"/>
        </w:rPr>
        <w:fldChar w:fldCharType="end"/>
      </w:r>
      <w:r w:rsidRPr="00E848F3">
        <w:rPr>
          <w:b/>
          <w:i/>
          <w:sz w:val="22"/>
          <w:szCs w:val="22"/>
        </w:rPr>
        <w:t>: Reasons why 31 patients did not meet the eligibility criteria for the control arm of the EPISTREP study</w:t>
      </w:r>
      <w:bookmarkEnd w:id="335"/>
    </w:p>
    <w:p w14:paraId="7281A438" w14:textId="77777777" w:rsidR="00E848F3" w:rsidRPr="00E848F3" w:rsidRDefault="00E848F3" w:rsidP="00267840">
      <w:pPr>
        <w:spacing w:after="320" w:line="360" w:lineRule="auto"/>
      </w:pPr>
    </w:p>
    <w:p w14:paraId="675291B8" w14:textId="77777777" w:rsidR="00871C36" w:rsidRPr="000255BE" w:rsidRDefault="00871C36" w:rsidP="00267840">
      <w:pPr>
        <w:pStyle w:val="Heading3"/>
        <w:spacing w:before="0" w:after="320" w:line="360" w:lineRule="auto"/>
        <w:rPr>
          <w:rFonts w:ascii="Cambria" w:hAnsi="Cambria"/>
          <w:b w:val="0"/>
        </w:rPr>
      </w:pPr>
      <w:bookmarkStart w:id="336" w:name="_Toc386976309"/>
      <w:bookmarkStart w:id="337" w:name="_Toc390546086"/>
      <w:bookmarkStart w:id="338" w:name="_Toc528352908"/>
      <w:r w:rsidRPr="000255BE">
        <w:rPr>
          <w:rFonts w:ascii="Cambria" w:hAnsi="Cambria"/>
        </w:rPr>
        <w:t>3.6.2</w:t>
      </w:r>
      <w:r w:rsidRPr="000255BE">
        <w:rPr>
          <w:rFonts w:ascii="Cambria" w:hAnsi="Cambria"/>
        </w:rPr>
        <w:tab/>
      </w:r>
      <w:r w:rsidRPr="000255BE">
        <w:rPr>
          <w:rFonts w:ascii="Cambria" w:hAnsi="Cambria"/>
        </w:rPr>
        <w:tab/>
        <w:t>Demographic data</w:t>
      </w:r>
      <w:bookmarkEnd w:id="336"/>
      <w:bookmarkEnd w:id="337"/>
      <w:bookmarkEnd w:id="338"/>
    </w:p>
    <w:p w14:paraId="65AD36E7" w14:textId="77777777" w:rsidR="00871C36"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cs="Arial"/>
        </w:rPr>
        <w:t xml:space="preserve">Demographic details were collected from all children. </w:t>
      </w:r>
      <w:r w:rsidRPr="000255BE">
        <w:rPr>
          <w:rFonts w:ascii="Cambria" w:hAnsi="Cambria"/>
        </w:rPr>
        <w:t>Included in this analysis is the one control patient who had no samples taken (Table 4).</w:t>
      </w:r>
    </w:p>
    <w:p w14:paraId="35C2F7A6" w14:textId="77777777" w:rsidR="00267840" w:rsidRDefault="00267840" w:rsidP="00871C36">
      <w:pPr>
        <w:widowControl w:val="0"/>
        <w:tabs>
          <w:tab w:val="left" w:pos="220"/>
          <w:tab w:val="left" w:pos="720"/>
        </w:tabs>
        <w:autoSpaceDE w:val="0"/>
        <w:autoSpaceDN w:val="0"/>
        <w:adjustRightInd w:val="0"/>
        <w:spacing w:after="320" w:line="360" w:lineRule="auto"/>
        <w:jc w:val="both"/>
        <w:rPr>
          <w:rFonts w:ascii="Cambria" w:hAnsi="Cambria"/>
        </w:rPr>
      </w:pPr>
    </w:p>
    <w:p w14:paraId="41A7D34C" w14:textId="77777777" w:rsidR="00267840" w:rsidRDefault="00267840" w:rsidP="00871C36">
      <w:pPr>
        <w:widowControl w:val="0"/>
        <w:tabs>
          <w:tab w:val="left" w:pos="220"/>
          <w:tab w:val="left" w:pos="720"/>
        </w:tabs>
        <w:autoSpaceDE w:val="0"/>
        <w:autoSpaceDN w:val="0"/>
        <w:adjustRightInd w:val="0"/>
        <w:spacing w:after="320" w:line="360" w:lineRule="auto"/>
        <w:jc w:val="both"/>
        <w:rPr>
          <w:rFonts w:ascii="Cambria" w:hAnsi="Cambria"/>
        </w:rPr>
      </w:pPr>
    </w:p>
    <w:p w14:paraId="5E61D84F" w14:textId="77777777" w:rsidR="00267840" w:rsidRDefault="00267840" w:rsidP="00871C36">
      <w:pPr>
        <w:widowControl w:val="0"/>
        <w:tabs>
          <w:tab w:val="left" w:pos="220"/>
          <w:tab w:val="left" w:pos="720"/>
        </w:tabs>
        <w:autoSpaceDE w:val="0"/>
        <w:autoSpaceDN w:val="0"/>
        <w:adjustRightInd w:val="0"/>
        <w:spacing w:after="320" w:line="360" w:lineRule="auto"/>
        <w:jc w:val="both"/>
        <w:rPr>
          <w:rFonts w:ascii="Cambria" w:hAnsi="Cambria"/>
        </w:rPr>
      </w:pPr>
    </w:p>
    <w:tbl>
      <w:tblPr>
        <w:tblW w:w="0" w:type="auto"/>
        <w:tblLayout w:type="fixed"/>
        <w:tblCellMar>
          <w:left w:w="30" w:type="dxa"/>
          <w:right w:w="30" w:type="dxa"/>
        </w:tblCellMar>
        <w:tblLook w:val="0000" w:firstRow="0" w:lastRow="0" w:firstColumn="0" w:lastColumn="0" w:noHBand="0" w:noVBand="0"/>
      </w:tblPr>
      <w:tblGrid>
        <w:gridCol w:w="2440"/>
        <w:gridCol w:w="1418"/>
        <w:gridCol w:w="1559"/>
        <w:gridCol w:w="1417"/>
        <w:gridCol w:w="1560"/>
      </w:tblGrid>
      <w:tr w:rsidR="00267840" w:rsidRPr="000255BE" w14:paraId="431AB888" w14:textId="77777777" w:rsidTr="00267840">
        <w:trPr>
          <w:trHeight w:val="500"/>
        </w:trPr>
        <w:tc>
          <w:tcPr>
            <w:tcW w:w="2440" w:type="dxa"/>
            <w:tcBorders>
              <w:top w:val="single" w:sz="12" w:space="0" w:color="auto"/>
              <w:left w:val="single" w:sz="12" w:space="0" w:color="auto"/>
              <w:bottom w:val="single" w:sz="12" w:space="0" w:color="auto"/>
              <w:right w:val="nil"/>
            </w:tcBorders>
            <w:shd w:val="clear" w:color="auto" w:fill="E6E6E6"/>
          </w:tcPr>
          <w:p w14:paraId="4D352D9A" w14:textId="77777777" w:rsidR="00871C36" w:rsidRPr="000255BE" w:rsidRDefault="00871C36" w:rsidP="00AE65F2">
            <w:pPr>
              <w:widowControl w:val="0"/>
              <w:autoSpaceDE w:val="0"/>
              <w:autoSpaceDN w:val="0"/>
              <w:adjustRightInd w:val="0"/>
              <w:spacing w:line="360" w:lineRule="auto"/>
              <w:jc w:val="center"/>
              <w:rPr>
                <w:rFonts w:ascii="Cambria" w:hAnsi="Cambria" w:cs="Lucida Grande"/>
                <w:b/>
                <w:bCs/>
                <w:sz w:val="20"/>
                <w:szCs w:val="20"/>
              </w:rPr>
            </w:pPr>
          </w:p>
        </w:tc>
        <w:tc>
          <w:tcPr>
            <w:tcW w:w="1418" w:type="dxa"/>
            <w:tcBorders>
              <w:top w:val="single" w:sz="12" w:space="0" w:color="auto"/>
              <w:left w:val="nil"/>
              <w:bottom w:val="single" w:sz="12" w:space="0" w:color="auto"/>
              <w:right w:val="single" w:sz="12" w:space="0" w:color="auto"/>
            </w:tcBorders>
            <w:shd w:val="clear" w:color="auto" w:fill="E6E6E6"/>
          </w:tcPr>
          <w:p w14:paraId="0C235673" w14:textId="77777777" w:rsidR="00871C36" w:rsidRPr="000255BE" w:rsidRDefault="00871C36" w:rsidP="00AE65F2">
            <w:pPr>
              <w:widowControl w:val="0"/>
              <w:autoSpaceDE w:val="0"/>
              <w:autoSpaceDN w:val="0"/>
              <w:adjustRightInd w:val="0"/>
              <w:spacing w:line="360" w:lineRule="auto"/>
              <w:jc w:val="center"/>
              <w:rPr>
                <w:rFonts w:ascii="Cambria" w:hAnsi="Cambria" w:cs="Lucida Grande"/>
                <w:b/>
                <w:bCs/>
                <w:sz w:val="20"/>
                <w:szCs w:val="20"/>
              </w:rPr>
            </w:pPr>
          </w:p>
        </w:tc>
        <w:tc>
          <w:tcPr>
            <w:tcW w:w="1559" w:type="dxa"/>
            <w:tcBorders>
              <w:top w:val="single" w:sz="12" w:space="0" w:color="auto"/>
              <w:left w:val="nil"/>
              <w:bottom w:val="single" w:sz="12" w:space="0" w:color="auto"/>
              <w:right w:val="single" w:sz="12" w:space="0" w:color="auto"/>
            </w:tcBorders>
            <w:shd w:val="clear" w:color="auto" w:fill="E6E6E6"/>
          </w:tcPr>
          <w:p w14:paraId="42B823AA"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r w:rsidRPr="000255BE">
              <w:rPr>
                <w:rFonts w:ascii="Cambria" w:hAnsi="Cambria" w:cs="Cambria"/>
                <w:b/>
                <w:bCs/>
                <w:sz w:val="20"/>
                <w:szCs w:val="20"/>
              </w:rPr>
              <w:t xml:space="preserve">Cases </w:t>
            </w:r>
          </w:p>
          <w:p w14:paraId="2D3CF8D7"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r w:rsidRPr="000255BE">
              <w:rPr>
                <w:rFonts w:ascii="Cambria" w:hAnsi="Cambria" w:cs="Cambria"/>
                <w:b/>
                <w:bCs/>
                <w:sz w:val="20"/>
                <w:szCs w:val="20"/>
              </w:rPr>
              <w:t>(</w:t>
            </w:r>
            <w:proofErr w:type="gramStart"/>
            <w:r w:rsidRPr="000255BE">
              <w:rPr>
                <w:rFonts w:ascii="Cambria" w:hAnsi="Cambria" w:cs="Cambria"/>
                <w:b/>
                <w:bCs/>
                <w:sz w:val="20"/>
                <w:szCs w:val="20"/>
              </w:rPr>
              <w:t>n</w:t>
            </w:r>
            <w:proofErr w:type="gramEnd"/>
            <w:r w:rsidRPr="000255BE">
              <w:rPr>
                <w:rFonts w:ascii="Cambria" w:hAnsi="Cambria" w:cs="Cambria"/>
                <w:b/>
                <w:bCs/>
                <w:sz w:val="20"/>
                <w:szCs w:val="20"/>
              </w:rPr>
              <w:t>=13)</w:t>
            </w:r>
          </w:p>
        </w:tc>
        <w:tc>
          <w:tcPr>
            <w:tcW w:w="1417" w:type="dxa"/>
            <w:tcBorders>
              <w:top w:val="single" w:sz="12" w:space="0" w:color="auto"/>
              <w:left w:val="nil"/>
              <w:bottom w:val="single" w:sz="12" w:space="0" w:color="auto"/>
              <w:right w:val="single" w:sz="12" w:space="0" w:color="auto"/>
            </w:tcBorders>
            <w:shd w:val="clear" w:color="auto" w:fill="E6E6E6"/>
          </w:tcPr>
          <w:p w14:paraId="497E8C52" w14:textId="77777777" w:rsidR="00267840" w:rsidRDefault="00871C36" w:rsidP="00AE65F2">
            <w:pPr>
              <w:widowControl w:val="0"/>
              <w:autoSpaceDE w:val="0"/>
              <w:autoSpaceDN w:val="0"/>
              <w:adjustRightInd w:val="0"/>
              <w:spacing w:line="360" w:lineRule="auto"/>
              <w:jc w:val="center"/>
              <w:rPr>
                <w:rFonts w:ascii="Cambria" w:hAnsi="Cambria" w:cs="Cambria"/>
                <w:b/>
                <w:bCs/>
                <w:sz w:val="20"/>
                <w:szCs w:val="20"/>
              </w:rPr>
            </w:pPr>
            <w:r w:rsidRPr="000255BE">
              <w:rPr>
                <w:rFonts w:ascii="Cambria" w:hAnsi="Cambria" w:cs="Cambria"/>
                <w:b/>
                <w:bCs/>
                <w:sz w:val="20"/>
                <w:szCs w:val="20"/>
              </w:rPr>
              <w:t xml:space="preserve">Controls </w:t>
            </w:r>
          </w:p>
          <w:p w14:paraId="17231FE8" w14:textId="16D9FEBB"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r w:rsidRPr="000255BE">
              <w:rPr>
                <w:rFonts w:ascii="Cambria" w:hAnsi="Cambria" w:cs="Cambria"/>
                <w:b/>
                <w:bCs/>
                <w:sz w:val="20"/>
                <w:szCs w:val="20"/>
              </w:rPr>
              <w:t>(</w:t>
            </w:r>
            <w:proofErr w:type="gramStart"/>
            <w:r w:rsidRPr="000255BE">
              <w:rPr>
                <w:rFonts w:ascii="Cambria" w:hAnsi="Cambria" w:cs="Cambria"/>
                <w:b/>
                <w:bCs/>
                <w:sz w:val="20"/>
                <w:szCs w:val="20"/>
              </w:rPr>
              <w:t>n</w:t>
            </w:r>
            <w:proofErr w:type="gramEnd"/>
            <w:r w:rsidRPr="000255BE">
              <w:rPr>
                <w:rFonts w:ascii="Cambria" w:hAnsi="Cambria" w:cs="Cambria"/>
                <w:b/>
                <w:bCs/>
                <w:sz w:val="20"/>
                <w:szCs w:val="20"/>
              </w:rPr>
              <w:t>=6)</w:t>
            </w:r>
          </w:p>
        </w:tc>
        <w:tc>
          <w:tcPr>
            <w:tcW w:w="1560" w:type="dxa"/>
            <w:tcBorders>
              <w:top w:val="single" w:sz="12" w:space="0" w:color="auto"/>
              <w:left w:val="nil"/>
              <w:bottom w:val="single" w:sz="12" w:space="0" w:color="auto"/>
              <w:right w:val="single" w:sz="12" w:space="0" w:color="auto"/>
            </w:tcBorders>
            <w:shd w:val="clear" w:color="auto" w:fill="E6E6E6"/>
          </w:tcPr>
          <w:p w14:paraId="398BCBEB"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r w:rsidRPr="000255BE">
              <w:rPr>
                <w:rFonts w:ascii="Cambria" w:hAnsi="Cambria" w:cs="Cambria"/>
                <w:b/>
                <w:bCs/>
                <w:sz w:val="20"/>
                <w:szCs w:val="20"/>
              </w:rPr>
              <w:t xml:space="preserve"> </w:t>
            </w:r>
            <w:proofErr w:type="gramStart"/>
            <w:r w:rsidRPr="000255BE">
              <w:rPr>
                <w:rFonts w:ascii="Cambria" w:hAnsi="Cambria" w:cs="Cambria"/>
                <w:b/>
                <w:bCs/>
                <w:sz w:val="20"/>
                <w:szCs w:val="20"/>
              </w:rPr>
              <w:t>p</w:t>
            </w:r>
            <w:proofErr w:type="gramEnd"/>
            <w:r w:rsidRPr="000255BE">
              <w:rPr>
                <w:rFonts w:ascii="Cambria" w:hAnsi="Cambria" w:cs="Cambria"/>
                <w:b/>
                <w:bCs/>
                <w:sz w:val="20"/>
                <w:szCs w:val="20"/>
              </w:rPr>
              <w:t xml:space="preserve"> value</w:t>
            </w:r>
          </w:p>
        </w:tc>
      </w:tr>
      <w:tr w:rsidR="00267840" w:rsidRPr="000255BE" w14:paraId="4C5A5CEA" w14:textId="77777777" w:rsidTr="00267840">
        <w:trPr>
          <w:trHeight w:val="320"/>
        </w:trPr>
        <w:tc>
          <w:tcPr>
            <w:tcW w:w="2440" w:type="dxa"/>
            <w:tcBorders>
              <w:top w:val="single" w:sz="12" w:space="0" w:color="auto"/>
              <w:left w:val="single" w:sz="12" w:space="0" w:color="auto"/>
              <w:bottom w:val="nil"/>
              <w:right w:val="single" w:sz="12" w:space="0" w:color="auto"/>
            </w:tcBorders>
            <w:shd w:val="clear" w:color="auto" w:fill="E6E6E6"/>
          </w:tcPr>
          <w:p w14:paraId="73262227"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r w:rsidRPr="000255BE">
              <w:rPr>
                <w:rFonts w:ascii="Cambria" w:hAnsi="Cambria" w:cs="Cambria"/>
                <w:b/>
                <w:bCs/>
                <w:sz w:val="20"/>
                <w:szCs w:val="20"/>
              </w:rPr>
              <w:t>Gender % (n)</w:t>
            </w:r>
          </w:p>
        </w:tc>
        <w:tc>
          <w:tcPr>
            <w:tcW w:w="1418" w:type="dxa"/>
            <w:tcBorders>
              <w:top w:val="single" w:sz="12" w:space="0" w:color="auto"/>
              <w:left w:val="nil"/>
              <w:bottom w:val="single" w:sz="12" w:space="0" w:color="auto"/>
              <w:right w:val="single" w:sz="12" w:space="0" w:color="auto"/>
            </w:tcBorders>
            <w:shd w:val="clear" w:color="auto" w:fill="E6E6E6"/>
          </w:tcPr>
          <w:p w14:paraId="18F92FD3"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Male</w:t>
            </w:r>
          </w:p>
        </w:tc>
        <w:tc>
          <w:tcPr>
            <w:tcW w:w="1559" w:type="dxa"/>
            <w:tcBorders>
              <w:top w:val="nil"/>
              <w:left w:val="nil"/>
              <w:bottom w:val="single" w:sz="12" w:space="0" w:color="auto"/>
              <w:right w:val="single" w:sz="12" w:space="0" w:color="auto"/>
            </w:tcBorders>
          </w:tcPr>
          <w:p w14:paraId="2AAC7CA8" w14:textId="1C8541EB" w:rsidR="00871C36" w:rsidRPr="000255BE" w:rsidRDefault="00871C36" w:rsidP="002E4A75">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 xml:space="preserve">46.2 </w:t>
            </w:r>
            <w:r w:rsidR="002E4A75">
              <w:rPr>
                <w:rFonts w:ascii="Cambria" w:hAnsi="Cambria" w:cs="Cambria"/>
                <w:sz w:val="20"/>
                <w:szCs w:val="20"/>
              </w:rPr>
              <w:t>(6)</w:t>
            </w:r>
          </w:p>
        </w:tc>
        <w:tc>
          <w:tcPr>
            <w:tcW w:w="1417" w:type="dxa"/>
            <w:tcBorders>
              <w:top w:val="nil"/>
              <w:left w:val="nil"/>
              <w:bottom w:val="single" w:sz="12" w:space="0" w:color="auto"/>
              <w:right w:val="single" w:sz="12" w:space="0" w:color="auto"/>
            </w:tcBorders>
          </w:tcPr>
          <w:p w14:paraId="36370C0D" w14:textId="3F3E902A" w:rsidR="00871C36" w:rsidRPr="000255BE" w:rsidRDefault="00871C36" w:rsidP="00783E0E">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 xml:space="preserve">66.7 </w:t>
            </w:r>
            <w:r w:rsidR="002E4A75">
              <w:rPr>
                <w:rFonts w:ascii="Cambria" w:hAnsi="Cambria" w:cs="Cambria"/>
                <w:sz w:val="20"/>
                <w:szCs w:val="20"/>
              </w:rPr>
              <w:t>(4)</w:t>
            </w:r>
          </w:p>
        </w:tc>
        <w:tc>
          <w:tcPr>
            <w:tcW w:w="1560" w:type="dxa"/>
            <w:tcBorders>
              <w:top w:val="nil"/>
              <w:left w:val="nil"/>
              <w:bottom w:val="single" w:sz="12" w:space="0" w:color="auto"/>
              <w:right w:val="single" w:sz="12" w:space="0" w:color="auto"/>
            </w:tcBorders>
          </w:tcPr>
          <w:p w14:paraId="78D63273"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0.434</w:t>
            </w:r>
          </w:p>
        </w:tc>
      </w:tr>
      <w:tr w:rsidR="00267840" w:rsidRPr="000255BE" w14:paraId="76E7A0F4" w14:textId="77777777" w:rsidTr="00267840">
        <w:trPr>
          <w:trHeight w:val="320"/>
        </w:trPr>
        <w:tc>
          <w:tcPr>
            <w:tcW w:w="2440" w:type="dxa"/>
            <w:tcBorders>
              <w:top w:val="nil"/>
              <w:left w:val="single" w:sz="12" w:space="0" w:color="auto"/>
              <w:bottom w:val="single" w:sz="12" w:space="0" w:color="auto"/>
              <w:right w:val="single" w:sz="12" w:space="0" w:color="auto"/>
            </w:tcBorders>
            <w:shd w:val="clear" w:color="auto" w:fill="E6E6E6"/>
          </w:tcPr>
          <w:p w14:paraId="41AB4FA7"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p>
        </w:tc>
        <w:tc>
          <w:tcPr>
            <w:tcW w:w="1418" w:type="dxa"/>
            <w:tcBorders>
              <w:top w:val="nil"/>
              <w:left w:val="nil"/>
              <w:bottom w:val="single" w:sz="12" w:space="0" w:color="auto"/>
              <w:right w:val="single" w:sz="12" w:space="0" w:color="auto"/>
            </w:tcBorders>
            <w:shd w:val="clear" w:color="auto" w:fill="E6E6E6"/>
          </w:tcPr>
          <w:p w14:paraId="641BA0EB"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Female</w:t>
            </w:r>
          </w:p>
        </w:tc>
        <w:tc>
          <w:tcPr>
            <w:tcW w:w="1559" w:type="dxa"/>
            <w:tcBorders>
              <w:top w:val="nil"/>
              <w:left w:val="nil"/>
              <w:bottom w:val="single" w:sz="12" w:space="0" w:color="auto"/>
              <w:right w:val="single" w:sz="12" w:space="0" w:color="auto"/>
            </w:tcBorders>
          </w:tcPr>
          <w:p w14:paraId="12F93CC1" w14:textId="5E2D7326" w:rsidR="00871C36" w:rsidRPr="000255BE" w:rsidRDefault="00871C36" w:rsidP="00783E0E">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 xml:space="preserve">53.8 </w:t>
            </w:r>
            <w:r w:rsidR="00A8107A">
              <w:rPr>
                <w:rFonts w:ascii="Cambria" w:hAnsi="Cambria" w:cs="Cambria"/>
                <w:sz w:val="20"/>
                <w:szCs w:val="20"/>
              </w:rPr>
              <w:t>(7)</w:t>
            </w:r>
          </w:p>
        </w:tc>
        <w:tc>
          <w:tcPr>
            <w:tcW w:w="1417" w:type="dxa"/>
            <w:tcBorders>
              <w:top w:val="nil"/>
              <w:left w:val="nil"/>
              <w:bottom w:val="single" w:sz="12" w:space="0" w:color="auto"/>
              <w:right w:val="single" w:sz="12" w:space="0" w:color="auto"/>
            </w:tcBorders>
          </w:tcPr>
          <w:p w14:paraId="7E9C625F" w14:textId="10A7551F" w:rsidR="00871C36" w:rsidRPr="000255BE" w:rsidRDefault="00871C36" w:rsidP="00783E0E">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 xml:space="preserve">33.3 </w:t>
            </w:r>
            <w:r w:rsidR="002E4A75">
              <w:rPr>
                <w:rFonts w:ascii="Cambria" w:hAnsi="Cambria" w:cs="Cambria"/>
                <w:sz w:val="20"/>
                <w:szCs w:val="20"/>
              </w:rPr>
              <w:t>(2)</w:t>
            </w:r>
          </w:p>
        </w:tc>
        <w:tc>
          <w:tcPr>
            <w:tcW w:w="1560" w:type="dxa"/>
            <w:tcBorders>
              <w:top w:val="nil"/>
              <w:left w:val="nil"/>
              <w:bottom w:val="single" w:sz="12" w:space="0" w:color="auto"/>
              <w:right w:val="single" w:sz="12" w:space="0" w:color="auto"/>
            </w:tcBorders>
          </w:tcPr>
          <w:p w14:paraId="5076C16F" w14:textId="77777777" w:rsidR="00871C36" w:rsidRPr="000255BE" w:rsidRDefault="00871C36" w:rsidP="00AE65F2">
            <w:pPr>
              <w:widowControl w:val="0"/>
              <w:autoSpaceDE w:val="0"/>
              <w:autoSpaceDN w:val="0"/>
              <w:adjustRightInd w:val="0"/>
              <w:spacing w:line="360" w:lineRule="auto"/>
              <w:jc w:val="center"/>
              <w:rPr>
                <w:rFonts w:ascii="Cambria" w:hAnsi="Cambria" w:cs="Lucida Grande"/>
                <w:b/>
                <w:bCs/>
                <w:sz w:val="20"/>
                <w:szCs w:val="20"/>
              </w:rPr>
            </w:pPr>
          </w:p>
        </w:tc>
      </w:tr>
      <w:tr w:rsidR="00267840" w:rsidRPr="000255BE" w14:paraId="0D64DC27" w14:textId="77777777" w:rsidTr="00267840">
        <w:trPr>
          <w:trHeight w:val="320"/>
        </w:trPr>
        <w:tc>
          <w:tcPr>
            <w:tcW w:w="2440" w:type="dxa"/>
            <w:tcBorders>
              <w:top w:val="single" w:sz="12" w:space="0" w:color="auto"/>
              <w:left w:val="single" w:sz="12" w:space="0" w:color="auto"/>
              <w:bottom w:val="nil"/>
              <w:right w:val="single" w:sz="12" w:space="0" w:color="auto"/>
            </w:tcBorders>
            <w:shd w:val="clear" w:color="auto" w:fill="E6E6E6"/>
          </w:tcPr>
          <w:p w14:paraId="2F16A47B"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r w:rsidRPr="000255BE">
              <w:rPr>
                <w:rFonts w:ascii="Cambria" w:hAnsi="Cambria" w:cs="Cambria"/>
                <w:b/>
                <w:bCs/>
                <w:sz w:val="20"/>
                <w:szCs w:val="20"/>
              </w:rPr>
              <w:t>Age (months)</w:t>
            </w:r>
          </w:p>
        </w:tc>
        <w:tc>
          <w:tcPr>
            <w:tcW w:w="1418" w:type="dxa"/>
            <w:tcBorders>
              <w:top w:val="nil"/>
              <w:left w:val="nil"/>
              <w:bottom w:val="single" w:sz="12" w:space="0" w:color="auto"/>
              <w:right w:val="single" w:sz="12" w:space="0" w:color="auto"/>
            </w:tcBorders>
            <w:shd w:val="clear" w:color="auto" w:fill="E6E6E6"/>
          </w:tcPr>
          <w:p w14:paraId="12B0D5A2"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Range</w:t>
            </w:r>
          </w:p>
        </w:tc>
        <w:tc>
          <w:tcPr>
            <w:tcW w:w="1559" w:type="dxa"/>
            <w:tcBorders>
              <w:top w:val="nil"/>
              <w:left w:val="nil"/>
              <w:bottom w:val="single" w:sz="12" w:space="0" w:color="auto"/>
              <w:right w:val="single" w:sz="12" w:space="0" w:color="auto"/>
            </w:tcBorders>
          </w:tcPr>
          <w:p w14:paraId="25005E40"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11-58</w:t>
            </w:r>
          </w:p>
        </w:tc>
        <w:tc>
          <w:tcPr>
            <w:tcW w:w="1417" w:type="dxa"/>
            <w:tcBorders>
              <w:top w:val="nil"/>
              <w:left w:val="nil"/>
              <w:bottom w:val="single" w:sz="12" w:space="0" w:color="auto"/>
              <w:right w:val="single" w:sz="12" w:space="0" w:color="auto"/>
            </w:tcBorders>
          </w:tcPr>
          <w:p w14:paraId="1A2C9225"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10-59</w:t>
            </w:r>
          </w:p>
        </w:tc>
        <w:tc>
          <w:tcPr>
            <w:tcW w:w="1560" w:type="dxa"/>
            <w:tcBorders>
              <w:top w:val="single" w:sz="12" w:space="0" w:color="auto"/>
              <w:left w:val="single" w:sz="12" w:space="0" w:color="auto"/>
              <w:bottom w:val="nil"/>
              <w:right w:val="single" w:sz="12" w:space="0" w:color="auto"/>
            </w:tcBorders>
          </w:tcPr>
          <w:p w14:paraId="3AEF6790"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0.238</w:t>
            </w:r>
          </w:p>
        </w:tc>
      </w:tr>
      <w:tr w:rsidR="00267840" w:rsidRPr="000255BE" w14:paraId="0EE94370" w14:textId="77777777" w:rsidTr="00267840">
        <w:trPr>
          <w:trHeight w:val="320"/>
        </w:trPr>
        <w:tc>
          <w:tcPr>
            <w:tcW w:w="2440" w:type="dxa"/>
            <w:tcBorders>
              <w:top w:val="nil"/>
              <w:left w:val="single" w:sz="12" w:space="0" w:color="auto"/>
              <w:bottom w:val="single" w:sz="12" w:space="0" w:color="auto"/>
              <w:right w:val="single" w:sz="12" w:space="0" w:color="auto"/>
            </w:tcBorders>
            <w:shd w:val="clear" w:color="auto" w:fill="E6E6E6"/>
          </w:tcPr>
          <w:p w14:paraId="715E79AA"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p>
        </w:tc>
        <w:tc>
          <w:tcPr>
            <w:tcW w:w="1418" w:type="dxa"/>
            <w:tcBorders>
              <w:top w:val="nil"/>
              <w:left w:val="nil"/>
              <w:bottom w:val="single" w:sz="12" w:space="0" w:color="auto"/>
              <w:right w:val="single" w:sz="12" w:space="0" w:color="auto"/>
            </w:tcBorders>
            <w:shd w:val="clear" w:color="auto" w:fill="E6E6E6"/>
          </w:tcPr>
          <w:p w14:paraId="506E631F"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Median</w:t>
            </w:r>
          </w:p>
        </w:tc>
        <w:tc>
          <w:tcPr>
            <w:tcW w:w="1559" w:type="dxa"/>
            <w:tcBorders>
              <w:top w:val="nil"/>
              <w:left w:val="nil"/>
              <w:bottom w:val="single" w:sz="12" w:space="0" w:color="auto"/>
              <w:right w:val="single" w:sz="12" w:space="0" w:color="auto"/>
            </w:tcBorders>
          </w:tcPr>
          <w:p w14:paraId="35DD798C"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46</w:t>
            </w:r>
          </w:p>
        </w:tc>
        <w:tc>
          <w:tcPr>
            <w:tcW w:w="1417" w:type="dxa"/>
            <w:tcBorders>
              <w:top w:val="nil"/>
              <w:left w:val="nil"/>
              <w:bottom w:val="single" w:sz="12" w:space="0" w:color="auto"/>
              <w:right w:val="single" w:sz="12" w:space="0" w:color="auto"/>
            </w:tcBorders>
          </w:tcPr>
          <w:p w14:paraId="0C8CCF2C"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24.5</w:t>
            </w:r>
          </w:p>
        </w:tc>
        <w:tc>
          <w:tcPr>
            <w:tcW w:w="1560" w:type="dxa"/>
            <w:tcBorders>
              <w:top w:val="nil"/>
              <w:left w:val="single" w:sz="12" w:space="0" w:color="auto"/>
              <w:bottom w:val="single" w:sz="12" w:space="0" w:color="auto"/>
              <w:right w:val="single" w:sz="12" w:space="0" w:color="auto"/>
            </w:tcBorders>
          </w:tcPr>
          <w:p w14:paraId="10F48043"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p>
        </w:tc>
      </w:tr>
      <w:tr w:rsidR="00267840" w:rsidRPr="000255BE" w14:paraId="5B7D2D3D" w14:textId="77777777" w:rsidTr="00267840">
        <w:trPr>
          <w:trHeight w:val="320"/>
        </w:trPr>
        <w:tc>
          <w:tcPr>
            <w:tcW w:w="2440" w:type="dxa"/>
            <w:tcBorders>
              <w:top w:val="single" w:sz="12" w:space="0" w:color="auto"/>
              <w:left w:val="single" w:sz="12" w:space="0" w:color="auto"/>
              <w:bottom w:val="nil"/>
              <w:right w:val="single" w:sz="12" w:space="0" w:color="auto"/>
            </w:tcBorders>
            <w:shd w:val="clear" w:color="auto" w:fill="E6E6E6"/>
          </w:tcPr>
          <w:p w14:paraId="25CCE2E6"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r w:rsidRPr="000255BE">
              <w:rPr>
                <w:rFonts w:ascii="Cambria" w:hAnsi="Cambria" w:cs="Cambria"/>
                <w:b/>
                <w:bCs/>
                <w:sz w:val="20"/>
                <w:szCs w:val="20"/>
              </w:rPr>
              <w:t>Weight (Kg)</w:t>
            </w:r>
          </w:p>
        </w:tc>
        <w:tc>
          <w:tcPr>
            <w:tcW w:w="1418" w:type="dxa"/>
            <w:tcBorders>
              <w:top w:val="nil"/>
              <w:left w:val="nil"/>
              <w:bottom w:val="single" w:sz="12" w:space="0" w:color="auto"/>
              <w:right w:val="single" w:sz="12" w:space="0" w:color="auto"/>
            </w:tcBorders>
            <w:shd w:val="clear" w:color="auto" w:fill="E6E6E6"/>
          </w:tcPr>
          <w:p w14:paraId="402968C6"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Range</w:t>
            </w:r>
          </w:p>
        </w:tc>
        <w:tc>
          <w:tcPr>
            <w:tcW w:w="1559" w:type="dxa"/>
            <w:tcBorders>
              <w:top w:val="nil"/>
              <w:left w:val="nil"/>
              <w:bottom w:val="single" w:sz="12" w:space="0" w:color="auto"/>
              <w:right w:val="single" w:sz="12" w:space="0" w:color="auto"/>
            </w:tcBorders>
          </w:tcPr>
          <w:p w14:paraId="0FA537E5"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10- 24</w:t>
            </w:r>
          </w:p>
        </w:tc>
        <w:tc>
          <w:tcPr>
            <w:tcW w:w="1417" w:type="dxa"/>
            <w:tcBorders>
              <w:top w:val="nil"/>
              <w:left w:val="nil"/>
              <w:bottom w:val="single" w:sz="12" w:space="0" w:color="auto"/>
              <w:right w:val="single" w:sz="12" w:space="0" w:color="auto"/>
            </w:tcBorders>
          </w:tcPr>
          <w:p w14:paraId="505DF600"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7-19</w:t>
            </w:r>
          </w:p>
        </w:tc>
        <w:tc>
          <w:tcPr>
            <w:tcW w:w="1560" w:type="dxa"/>
            <w:tcBorders>
              <w:top w:val="nil"/>
              <w:left w:val="nil"/>
              <w:bottom w:val="nil"/>
              <w:right w:val="single" w:sz="12" w:space="0" w:color="auto"/>
            </w:tcBorders>
          </w:tcPr>
          <w:p w14:paraId="3FB3457A" w14:textId="77777777" w:rsidR="00871C36" w:rsidRPr="000255BE" w:rsidRDefault="00871C36" w:rsidP="00AE65F2">
            <w:pPr>
              <w:widowControl w:val="0"/>
              <w:autoSpaceDE w:val="0"/>
              <w:autoSpaceDN w:val="0"/>
              <w:adjustRightInd w:val="0"/>
              <w:spacing w:line="360" w:lineRule="auto"/>
              <w:jc w:val="center"/>
              <w:rPr>
                <w:rFonts w:ascii="Cambria" w:hAnsi="Cambria" w:cs="Lucida Grande"/>
                <w:b/>
                <w:bCs/>
                <w:sz w:val="20"/>
                <w:szCs w:val="20"/>
              </w:rPr>
            </w:pPr>
          </w:p>
        </w:tc>
      </w:tr>
      <w:tr w:rsidR="00267840" w:rsidRPr="000255BE" w14:paraId="201CC275" w14:textId="77777777" w:rsidTr="00267840">
        <w:trPr>
          <w:trHeight w:val="320"/>
        </w:trPr>
        <w:tc>
          <w:tcPr>
            <w:tcW w:w="2440" w:type="dxa"/>
            <w:tcBorders>
              <w:top w:val="nil"/>
              <w:left w:val="single" w:sz="12" w:space="0" w:color="auto"/>
              <w:bottom w:val="nil"/>
              <w:right w:val="single" w:sz="12" w:space="0" w:color="auto"/>
            </w:tcBorders>
            <w:shd w:val="clear" w:color="auto" w:fill="E6E6E6"/>
          </w:tcPr>
          <w:p w14:paraId="6C3D67C8"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p>
        </w:tc>
        <w:tc>
          <w:tcPr>
            <w:tcW w:w="1418" w:type="dxa"/>
            <w:tcBorders>
              <w:top w:val="nil"/>
              <w:left w:val="nil"/>
              <w:bottom w:val="single" w:sz="12" w:space="0" w:color="auto"/>
              <w:right w:val="single" w:sz="12" w:space="0" w:color="auto"/>
            </w:tcBorders>
            <w:shd w:val="clear" w:color="auto" w:fill="E6E6E6"/>
          </w:tcPr>
          <w:p w14:paraId="0AC34FB5"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Mean</w:t>
            </w:r>
          </w:p>
        </w:tc>
        <w:tc>
          <w:tcPr>
            <w:tcW w:w="1559" w:type="dxa"/>
            <w:tcBorders>
              <w:top w:val="nil"/>
              <w:left w:val="nil"/>
              <w:bottom w:val="single" w:sz="12" w:space="0" w:color="auto"/>
              <w:right w:val="single" w:sz="12" w:space="0" w:color="auto"/>
            </w:tcBorders>
          </w:tcPr>
          <w:p w14:paraId="01D58389"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16</w:t>
            </w:r>
          </w:p>
        </w:tc>
        <w:tc>
          <w:tcPr>
            <w:tcW w:w="1417" w:type="dxa"/>
            <w:tcBorders>
              <w:top w:val="nil"/>
              <w:left w:val="nil"/>
              <w:bottom w:val="single" w:sz="12" w:space="0" w:color="auto"/>
              <w:right w:val="single" w:sz="12" w:space="0" w:color="auto"/>
            </w:tcBorders>
          </w:tcPr>
          <w:p w14:paraId="7723DBC2"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12.5</w:t>
            </w:r>
          </w:p>
        </w:tc>
        <w:tc>
          <w:tcPr>
            <w:tcW w:w="1560" w:type="dxa"/>
            <w:tcBorders>
              <w:top w:val="nil"/>
              <w:left w:val="nil"/>
              <w:bottom w:val="nil"/>
              <w:right w:val="single" w:sz="12" w:space="0" w:color="auto"/>
            </w:tcBorders>
          </w:tcPr>
          <w:p w14:paraId="35B29C23" w14:textId="77777777" w:rsidR="00871C36" w:rsidRPr="000255BE" w:rsidRDefault="00871C36" w:rsidP="00AE65F2">
            <w:pPr>
              <w:widowControl w:val="0"/>
              <w:autoSpaceDE w:val="0"/>
              <w:autoSpaceDN w:val="0"/>
              <w:adjustRightInd w:val="0"/>
              <w:spacing w:line="360" w:lineRule="auto"/>
              <w:jc w:val="center"/>
              <w:rPr>
                <w:rFonts w:ascii="Cambria" w:hAnsi="Cambria" w:cs="Calibri"/>
              </w:rPr>
            </w:pPr>
          </w:p>
        </w:tc>
      </w:tr>
      <w:tr w:rsidR="00267840" w:rsidRPr="000255BE" w14:paraId="7DD695C9" w14:textId="77777777" w:rsidTr="00267840">
        <w:trPr>
          <w:trHeight w:val="320"/>
        </w:trPr>
        <w:tc>
          <w:tcPr>
            <w:tcW w:w="2440" w:type="dxa"/>
            <w:tcBorders>
              <w:top w:val="nil"/>
              <w:left w:val="single" w:sz="12" w:space="0" w:color="auto"/>
              <w:bottom w:val="nil"/>
              <w:right w:val="single" w:sz="12" w:space="0" w:color="auto"/>
            </w:tcBorders>
            <w:shd w:val="clear" w:color="auto" w:fill="E6E6E6"/>
          </w:tcPr>
          <w:p w14:paraId="0A5CD0E2"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p>
        </w:tc>
        <w:tc>
          <w:tcPr>
            <w:tcW w:w="1418" w:type="dxa"/>
            <w:tcBorders>
              <w:top w:val="nil"/>
              <w:left w:val="nil"/>
              <w:bottom w:val="single" w:sz="12" w:space="0" w:color="auto"/>
              <w:right w:val="single" w:sz="12" w:space="0" w:color="auto"/>
            </w:tcBorders>
            <w:shd w:val="clear" w:color="auto" w:fill="E6E6E6"/>
          </w:tcPr>
          <w:p w14:paraId="25C6216E"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SD</w:t>
            </w:r>
          </w:p>
        </w:tc>
        <w:tc>
          <w:tcPr>
            <w:tcW w:w="1559" w:type="dxa"/>
            <w:tcBorders>
              <w:top w:val="nil"/>
              <w:left w:val="nil"/>
              <w:bottom w:val="single" w:sz="12" w:space="0" w:color="auto"/>
              <w:right w:val="single" w:sz="12" w:space="0" w:color="auto"/>
            </w:tcBorders>
          </w:tcPr>
          <w:p w14:paraId="3CFD3CB2"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4.02</w:t>
            </w:r>
          </w:p>
        </w:tc>
        <w:tc>
          <w:tcPr>
            <w:tcW w:w="1417" w:type="dxa"/>
            <w:tcBorders>
              <w:top w:val="nil"/>
              <w:left w:val="nil"/>
              <w:bottom w:val="single" w:sz="12" w:space="0" w:color="auto"/>
              <w:right w:val="single" w:sz="12" w:space="0" w:color="auto"/>
            </w:tcBorders>
          </w:tcPr>
          <w:p w14:paraId="5A0E5A4B"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4.23</w:t>
            </w:r>
          </w:p>
        </w:tc>
        <w:tc>
          <w:tcPr>
            <w:tcW w:w="1560" w:type="dxa"/>
            <w:tcBorders>
              <w:top w:val="nil"/>
              <w:left w:val="nil"/>
              <w:bottom w:val="nil"/>
              <w:right w:val="single" w:sz="12" w:space="0" w:color="auto"/>
            </w:tcBorders>
          </w:tcPr>
          <w:p w14:paraId="73AAE315"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0.101</w:t>
            </w:r>
          </w:p>
        </w:tc>
      </w:tr>
      <w:tr w:rsidR="00267840" w:rsidRPr="000255BE" w14:paraId="2949D4AD" w14:textId="77777777" w:rsidTr="00267840">
        <w:trPr>
          <w:trHeight w:val="320"/>
        </w:trPr>
        <w:tc>
          <w:tcPr>
            <w:tcW w:w="2440" w:type="dxa"/>
            <w:tcBorders>
              <w:top w:val="nil"/>
              <w:left w:val="single" w:sz="12" w:space="0" w:color="auto"/>
              <w:bottom w:val="single" w:sz="12" w:space="0" w:color="auto"/>
              <w:right w:val="single" w:sz="12" w:space="0" w:color="auto"/>
            </w:tcBorders>
            <w:shd w:val="clear" w:color="auto" w:fill="E6E6E6"/>
          </w:tcPr>
          <w:p w14:paraId="2C3D3549"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p>
        </w:tc>
        <w:tc>
          <w:tcPr>
            <w:tcW w:w="1418" w:type="dxa"/>
            <w:tcBorders>
              <w:top w:val="nil"/>
              <w:left w:val="nil"/>
              <w:bottom w:val="single" w:sz="12" w:space="0" w:color="auto"/>
              <w:right w:val="single" w:sz="12" w:space="0" w:color="auto"/>
            </w:tcBorders>
            <w:shd w:val="clear" w:color="auto" w:fill="E6E6E6"/>
          </w:tcPr>
          <w:p w14:paraId="4331EF56"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Median</w:t>
            </w:r>
          </w:p>
        </w:tc>
        <w:tc>
          <w:tcPr>
            <w:tcW w:w="1559" w:type="dxa"/>
            <w:tcBorders>
              <w:top w:val="nil"/>
              <w:left w:val="nil"/>
              <w:bottom w:val="single" w:sz="12" w:space="0" w:color="auto"/>
              <w:right w:val="single" w:sz="12" w:space="0" w:color="auto"/>
            </w:tcBorders>
          </w:tcPr>
          <w:p w14:paraId="6DB78A76"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15.5</w:t>
            </w:r>
          </w:p>
        </w:tc>
        <w:tc>
          <w:tcPr>
            <w:tcW w:w="1417" w:type="dxa"/>
            <w:tcBorders>
              <w:top w:val="nil"/>
              <w:left w:val="nil"/>
              <w:bottom w:val="single" w:sz="12" w:space="0" w:color="auto"/>
              <w:right w:val="single" w:sz="12" w:space="0" w:color="auto"/>
            </w:tcBorders>
          </w:tcPr>
          <w:p w14:paraId="3547B100"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12.9</w:t>
            </w:r>
          </w:p>
        </w:tc>
        <w:tc>
          <w:tcPr>
            <w:tcW w:w="1560" w:type="dxa"/>
            <w:tcBorders>
              <w:top w:val="nil"/>
              <w:left w:val="nil"/>
              <w:bottom w:val="single" w:sz="12" w:space="0" w:color="auto"/>
              <w:right w:val="single" w:sz="12" w:space="0" w:color="auto"/>
            </w:tcBorders>
          </w:tcPr>
          <w:p w14:paraId="1A5E28A4" w14:textId="77777777" w:rsidR="00871C36" w:rsidRPr="000255BE" w:rsidRDefault="00871C36" w:rsidP="00AE65F2">
            <w:pPr>
              <w:widowControl w:val="0"/>
              <w:autoSpaceDE w:val="0"/>
              <w:autoSpaceDN w:val="0"/>
              <w:adjustRightInd w:val="0"/>
              <w:spacing w:line="360" w:lineRule="auto"/>
              <w:jc w:val="center"/>
              <w:rPr>
                <w:rFonts w:ascii="Cambria" w:hAnsi="Cambria" w:cs="Calibri"/>
              </w:rPr>
            </w:pPr>
          </w:p>
        </w:tc>
      </w:tr>
      <w:tr w:rsidR="00267840" w:rsidRPr="000255BE" w14:paraId="759DEC32" w14:textId="77777777" w:rsidTr="00267840">
        <w:trPr>
          <w:trHeight w:val="480"/>
        </w:trPr>
        <w:tc>
          <w:tcPr>
            <w:tcW w:w="2440" w:type="dxa"/>
            <w:tcBorders>
              <w:top w:val="single" w:sz="12" w:space="0" w:color="auto"/>
              <w:left w:val="single" w:sz="12" w:space="0" w:color="auto"/>
              <w:bottom w:val="nil"/>
              <w:right w:val="single" w:sz="12" w:space="0" w:color="auto"/>
            </w:tcBorders>
            <w:shd w:val="clear" w:color="auto" w:fill="E6E6E6"/>
          </w:tcPr>
          <w:p w14:paraId="1070B410"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r w:rsidRPr="000255BE">
              <w:rPr>
                <w:rFonts w:ascii="Cambria" w:hAnsi="Cambria" w:cs="Cambria"/>
                <w:b/>
                <w:bCs/>
                <w:sz w:val="20"/>
                <w:szCs w:val="20"/>
              </w:rPr>
              <w:t>Immunisations               % (n)</w:t>
            </w:r>
          </w:p>
        </w:tc>
        <w:tc>
          <w:tcPr>
            <w:tcW w:w="1418" w:type="dxa"/>
            <w:tcBorders>
              <w:top w:val="single" w:sz="12" w:space="0" w:color="auto"/>
              <w:left w:val="single" w:sz="12" w:space="0" w:color="auto"/>
              <w:bottom w:val="nil"/>
              <w:right w:val="single" w:sz="12" w:space="0" w:color="auto"/>
            </w:tcBorders>
            <w:shd w:val="clear" w:color="auto" w:fill="E6E6E6"/>
          </w:tcPr>
          <w:p w14:paraId="4EB87AAA"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 xml:space="preserve"> PCV-7*</w:t>
            </w:r>
          </w:p>
        </w:tc>
        <w:tc>
          <w:tcPr>
            <w:tcW w:w="1559" w:type="dxa"/>
            <w:tcBorders>
              <w:top w:val="single" w:sz="12" w:space="0" w:color="auto"/>
              <w:left w:val="single" w:sz="12" w:space="0" w:color="auto"/>
              <w:bottom w:val="nil"/>
              <w:right w:val="single" w:sz="12" w:space="0" w:color="auto"/>
            </w:tcBorders>
          </w:tcPr>
          <w:p w14:paraId="1646B615"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38.5 (5)</w:t>
            </w:r>
          </w:p>
        </w:tc>
        <w:tc>
          <w:tcPr>
            <w:tcW w:w="1417" w:type="dxa"/>
            <w:tcBorders>
              <w:top w:val="single" w:sz="12" w:space="0" w:color="auto"/>
              <w:left w:val="single" w:sz="12" w:space="0" w:color="auto"/>
              <w:bottom w:val="nil"/>
              <w:right w:val="single" w:sz="12" w:space="0" w:color="auto"/>
            </w:tcBorders>
          </w:tcPr>
          <w:p w14:paraId="31C413CE" w14:textId="7E793158" w:rsidR="00871C36" w:rsidRPr="000255BE" w:rsidRDefault="00871C36" w:rsidP="002E4A75">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 xml:space="preserve">16.7 </w:t>
            </w:r>
            <w:r w:rsidR="002E4A75">
              <w:rPr>
                <w:rFonts w:ascii="Cambria" w:hAnsi="Cambria" w:cs="Cambria"/>
                <w:sz w:val="20"/>
                <w:szCs w:val="20"/>
              </w:rPr>
              <w:t>(1)</w:t>
            </w:r>
          </w:p>
        </w:tc>
        <w:tc>
          <w:tcPr>
            <w:tcW w:w="1560" w:type="dxa"/>
            <w:tcBorders>
              <w:top w:val="single" w:sz="12" w:space="0" w:color="auto"/>
              <w:left w:val="single" w:sz="12" w:space="0" w:color="auto"/>
              <w:bottom w:val="nil"/>
              <w:right w:val="single" w:sz="12" w:space="0" w:color="auto"/>
            </w:tcBorders>
          </w:tcPr>
          <w:p w14:paraId="4A3886F3"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0.37</w:t>
            </w:r>
          </w:p>
        </w:tc>
      </w:tr>
      <w:tr w:rsidR="00267840" w:rsidRPr="000255BE" w14:paraId="16574BFF" w14:textId="77777777" w:rsidTr="00267840">
        <w:trPr>
          <w:trHeight w:val="300"/>
        </w:trPr>
        <w:tc>
          <w:tcPr>
            <w:tcW w:w="2440" w:type="dxa"/>
            <w:tcBorders>
              <w:top w:val="nil"/>
              <w:left w:val="single" w:sz="12" w:space="0" w:color="auto"/>
              <w:bottom w:val="nil"/>
              <w:right w:val="single" w:sz="12" w:space="0" w:color="auto"/>
            </w:tcBorders>
            <w:shd w:val="clear" w:color="auto" w:fill="E6E6E6"/>
          </w:tcPr>
          <w:p w14:paraId="467B24C9"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p>
        </w:tc>
        <w:tc>
          <w:tcPr>
            <w:tcW w:w="1418" w:type="dxa"/>
            <w:tcBorders>
              <w:top w:val="nil"/>
              <w:left w:val="single" w:sz="12" w:space="0" w:color="auto"/>
              <w:bottom w:val="nil"/>
              <w:right w:val="single" w:sz="12" w:space="0" w:color="auto"/>
            </w:tcBorders>
            <w:shd w:val="clear" w:color="auto" w:fill="E6E6E6"/>
          </w:tcPr>
          <w:p w14:paraId="7D3F1F23"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p>
        </w:tc>
        <w:tc>
          <w:tcPr>
            <w:tcW w:w="1559" w:type="dxa"/>
            <w:tcBorders>
              <w:top w:val="nil"/>
              <w:left w:val="single" w:sz="12" w:space="0" w:color="auto"/>
              <w:bottom w:val="nil"/>
              <w:right w:val="single" w:sz="12" w:space="0" w:color="auto"/>
            </w:tcBorders>
          </w:tcPr>
          <w:p w14:paraId="799A8609"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p>
        </w:tc>
        <w:tc>
          <w:tcPr>
            <w:tcW w:w="1417" w:type="dxa"/>
            <w:tcBorders>
              <w:top w:val="nil"/>
              <w:left w:val="single" w:sz="12" w:space="0" w:color="auto"/>
              <w:bottom w:val="nil"/>
              <w:right w:val="single" w:sz="12" w:space="0" w:color="auto"/>
            </w:tcBorders>
          </w:tcPr>
          <w:p w14:paraId="3814FF15"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p>
        </w:tc>
        <w:tc>
          <w:tcPr>
            <w:tcW w:w="1560" w:type="dxa"/>
            <w:tcBorders>
              <w:top w:val="nil"/>
              <w:left w:val="single" w:sz="12" w:space="0" w:color="auto"/>
              <w:bottom w:val="nil"/>
              <w:right w:val="single" w:sz="12" w:space="0" w:color="auto"/>
            </w:tcBorders>
          </w:tcPr>
          <w:p w14:paraId="188A8D31"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p>
        </w:tc>
      </w:tr>
      <w:tr w:rsidR="00267840" w:rsidRPr="000255BE" w14:paraId="5619DBA0" w14:textId="77777777" w:rsidTr="00267840">
        <w:trPr>
          <w:trHeight w:val="300"/>
        </w:trPr>
        <w:tc>
          <w:tcPr>
            <w:tcW w:w="2440" w:type="dxa"/>
            <w:tcBorders>
              <w:top w:val="nil"/>
              <w:left w:val="single" w:sz="12" w:space="0" w:color="auto"/>
              <w:bottom w:val="nil"/>
              <w:right w:val="single" w:sz="12" w:space="0" w:color="auto"/>
            </w:tcBorders>
            <w:shd w:val="clear" w:color="auto" w:fill="E6E6E6"/>
          </w:tcPr>
          <w:p w14:paraId="2E0B3C25"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p>
        </w:tc>
        <w:tc>
          <w:tcPr>
            <w:tcW w:w="1418" w:type="dxa"/>
            <w:tcBorders>
              <w:top w:val="nil"/>
              <w:left w:val="single" w:sz="12" w:space="0" w:color="auto"/>
              <w:bottom w:val="nil"/>
              <w:right w:val="single" w:sz="12" w:space="0" w:color="auto"/>
            </w:tcBorders>
            <w:shd w:val="clear" w:color="auto" w:fill="E6E6E6"/>
          </w:tcPr>
          <w:p w14:paraId="000F2E5D" w14:textId="77777777" w:rsidR="00871C36" w:rsidRPr="000255BE" w:rsidRDefault="00871C36" w:rsidP="00AE65F2">
            <w:pPr>
              <w:widowControl w:val="0"/>
              <w:autoSpaceDE w:val="0"/>
              <w:autoSpaceDN w:val="0"/>
              <w:adjustRightInd w:val="0"/>
              <w:spacing w:line="360" w:lineRule="auto"/>
              <w:rPr>
                <w:rFonts w:ascii="Cambria" w:hAnsi="Cambria" w:cs="Cambria"/>
                <w:sz w:val="20"/>
                <w:szCs w:val="20"/>
              </w:rPr>
            </w:pPr>
          </w:p>
        </w:tc>
        <w:tc>
          <w:tcPr>
            <w:tcW w:w="1559" w:type="dxa"/>
            <w:tcBorders>
              <w:top w:val="nil"/>
              <w:left w:val="single" w:sz="12" w:space="0" w:color="auto"/>
              <w:bottom w:val="nil"/>
              <w:right w:val="single" w:sz="12" w:space="0" w:color="auto"/>
            </w:tcBorders>
          </w:tcPr>
          <w:p w14:paraId="61724DDF"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p>
        </w:tc>
        <w:tc>
          <w:tcPr>
            <w:tcW w:w="1417" w:type="dxa"/>
            <w:tcBorders>
              <w:top w:val="nil"/>
              <w:left w:val="single" w:sz="12" w:space="0" w:color="auto"/>
              <w:bottom w:val="nil"/>
              <w:right w:val="single" w:sz="12" w:space="0" w:color="auto"/>
            </w:tcBorders>
          </w:tcPr>
          <w:p w14:paraId="792244AB"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p>
        </w:tc>
        <w:tc>
          <w:tcPr>
            <w:tcW w:w="1560" w:type="dxa"/>
            <w:tcBorders>
              <w:top w:val="nil"/>
              <w:left w:val="single" w:sz="12" w:space="0" w:color="auto"/>
              <w:bottom w:val="nil"/>
              <w:right w:val="single" w:sz="12" w:space="0" w:color="auto"/>
            </w:tcBorders>
          </w:tcPr>
          <w:p w14:paraId="32B147BD"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p>
        </w:tc>
      </w:tr>
      <w:tr w:rsidR="00267840" w:rsidRPr="000255BE" w14:paraId="68CD05D3" w14:textId="77777777" w:rsidTr="00267840">
        <w:trPr>
          <w:trHeight w:val="79"/>
        </w:trPr>
        <w:tc>
          <w:tcPr>
            <w:tcW w:w="2440" w:type="dxa"/>
            <w:tcBorders>
              <w:top w:val="nil"/>
              <w:left w:val="single" w:sz="12" w:space="0" w:color="auto"/>
              <w:bottom w:val="nil"/>
              <w:right w:val="single" w:sz="12" w:space="0" w:color="auto"/>
            </w:tcBorders>
            <w:shd w:val="clear" w:color="auto" w:fill="E6E6E6"/>
          </w:tcPr>
          <w:p w14:paraId="390B6B48"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p>
        </w:tc>
        <w:tc>
          <w:tcPr>
            <w:tcW w:w="1418" w:type="dxa"/>
            <w:tcBorders>
              <w:top w:val="nil"/>
              <w:left w:val="single" w:sz="12" w:space="0" w:color="auto"/>
              <w:bottom w:val="single" w:sz="12" w:space="0" w:color="auto"/>
              <w:right w:val="single" w:sz="12" w:space="0" w:color="auto"/>
            </w:tcBorders>
            <w:shd w:val="clear" w:color="auto" w:fill="E6E6E6"/>
          </w:tcPr>
          <w:p w14:paraId="061F810D"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p>
        </w:tc>
        <w:tc>
          <w:tcPr>
            <w:tcW w:w="1559" w:type="dxa"/>
            <w:tcBorders>
              <w:top w:val="nil"/>
              <w:left w:val="single" w:sz="12" w:space="0" w:color="auto"/>
              <w:bottom w:val="single" w:sz="12" w:space="0" w:color="auto"/>
              <w:right w:val="single" w:sz="12" w:space="0" w:color="auto"/>
            </w:tcBorders>
          </w:tcPr>
          <w:p w14:paraId="01A685AD"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p>
        </w:tc>
        <w:tc>
          <w:tcPr>
            <w:tcW w:w="1417" w:type="dxa"/>
            <w:tcBorders>
              <w:top w:val="nil"/>
              <w:left w:val="single" w:sz="12" w:space="0" w:color="auto"/>
              <w:bottom w:val="single" w:sz="12" w:space="0" w:color="auto"/>
              <w:right w:val="single" w:sz="12" w:space="0" w:color="auto"/>
            </w:tcBorders>
          </w:tcPr>
          <w:p w14:paraId="6C62E8EE"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p>
        </w:tc>
        <w:tc>
          <w:tcPr>
            <w:tcW w:w="1560" w:type="dxa"/>
            <w:tcBorders>
              <w:top w:val="nil"/>
              <w:left w:val="single" w:sz="12" w:space="0" w:color="auto"/>
              <w:bottom w:val="single" w:sz="12" w:space="0" w:color="auto"/>
              <w:right w:val="single" w:sz="12" w:space="0" w:color="auto"/>
            </w:tcBorders>
          </w:tcPr>
          <w:p w14:paraId="298EDD50"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p>
        </w:tc>
      </w:tr>
      <w:tr w:rsidR="00267840" w:rsidRPr="000255BE" w14:paraId="6894A00D" w14:textId="77777777" w:rsidTr="00267840">
        <w:trPr>
          <w:trHeight w:val="320"/>
        </w:trPr>
        <w:tc>
          <w:tcPr>
            <w:tcW w:w="2440" w:type="dxa"/>
            <w:tcBorders>
              <w:top w:val="nil"/>
              <w:left w:val="single" w:sz="12" w:space="0" w:color="auto"/>
              <w:bottom w:val="nil"/>
              <w:right w:val="single" w:sz="12" w:space="0" w:color="auto"/>
            </w:tcBorders>
            <w:shd w:val="clear" w:color="auto" w:fill="E6E6E6"/>
          </w:tcPr>
          <w:p w14:paraId="1C655F99"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p>
        </w:tc>
        <w:tc>
          <w:tcPr>
            <w:tcW w:w="1418" w:type="dxa"/>
            <w:tcBorders>
              <w:top w:val="nil"/>
              <w:left w:val="nil"/>
              <w:bottom w:val="single" w:sz="12" w:space="0" w:color="auto"/>
              <w:right w:val="single" w:sz="12" w:space="0" w:color="auto"/>
            </w:tcBorders>
            <w:shd w:val="clear" w:color="auto" w:fill="E6E6E6"/>
          </w:tcPr>
          <w:p w14:paraId="7811324B"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PCV-13**</w:t>
            </w:r>
          </w:p>
        </w:tc>
        <w:tc>
          <w:tcPr>
            <w:tcW w:w="1559" w:type="dxa"/>
            <w:tcBorders>
              <w:top w:val="nil"/>
              <w:left w:val="nil"/>
              <w:bottom w:val="single" w:sz="12" w:space="0" w:color="auto"/>
              <w:right w:val="single" w:sz="12" w:space="0" w:color="auto"/>
            </w:tcBorders>
          </w:tcPr>
          <w:p w14:paraId="46C34C8D" w14:textId="28D817AA" w:rsidR="00871C36" w:rsidRPr="000255BE" w:rsidRDefault="00871C36" w:rsidP="002E4A75">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 xml:space="preserve">61.5 </w:t>
            </w:r>
            <w:r w:rsidR="002E4A75">
              <w:rPr>
                <w:rFonts w:ascii="Cambria" w:hAnsi="Cambria" w:cs="Cambria"/>
                <w:sz w:val="20"/>
                <w:szCs w:val="20"/>
              </w:rPr>
              <w:t>(8)</w:t>
            </w:r>
          </w:p>
        </w:tc>
        <w:tc>
          <w:tcPr>
            <w:tcW w:w="1417" w:type="dxa"/>
            <w:tcBorders>
              <w:top w:val="nil"/>
              <w:left w:val="nil"/>
              <w:bottom w:val="single" w:sz="12" w:space="0" w:color="auto"/>
              <w:right w:val="single" w:sz="12" w:space="0" w:color="auto"/>
            </w:tcBorders>
          </w:tcPr>
          <w:p w14:paraId="4D5C86E0"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83.3 (5)</w:t>
            </w:r>
          </w:p>
        </w:tc>
        <w:tc>
          <w:tcPr>
            <w:tcW w:w="1560" w:type="dxa"/>
            <w:tcBorders>
              <w:top w:val="nil"/>
              <w:left w:val="nil"/>
              <w:bottom w:val="single" w:sz="12" w:space="0" w:color="auto"/>
              <w:right w:val="single" w:sz="12" w:space="0" w:color="auto"/>
            </w:tcBorders>
          </w:tcPr>
          <w:p w14:paraId="71AF2E6B"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0.37</w:t>
            </w:r>
          </w:p>
        </w:tc>
      </w:tr>
      <w:tr w:rsidR="00267840" w:rsidRPr="000255BE" w14:paraId="634FA40F" w14:textId="77777777" w:rsidTr="00267840">
        <w:trPr>
          <w:trHeight w:val="500"/>
        </w:trPr>
        <w:tc>
          <w:tcPr>
            <w:tcW w:w="2440" w:type="dxa"/>
            <w:tcBorders>
              <w:top w:val="nil"/>
              <w:left w:val="single" w:sz="12" w:space="0" w:color="auto"/>
              <w:bottom w:val="nil"/>
              <w:right w:val="single" w:sz="12" w:space="0" w:color="auto"/>
            </w:tcBorders>
            <w:shd w:val="clear" w:color="auto" w:fill="E6E6E6"/>
          </w:tcPr>
          <w:p w14:paraId="28CD0331"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p>
        </w:tc>
        <w:tc>
          <w:tcPr>
            <w:tcW w:w="1418" w:type="dxa"/>
            <w:tcBorders>
              <w:top w:val="nil"/>
              <w:left w:val="nil"/>
              <w:bottom w:val="single" w:sz="12" w:space="0" w:color="auto"/>
              <w:right w:val="single" w:sz="12" w:space="0" w:color="auto"/>
            </w:tcBorders>
            <w:shd w:val="clear" w:color="auto" w:fill="E6E6E6"/>
          </w:tcPr>
          <w:p w14:paraId="5C003AED"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Neither PCV-7 or 13</w:t>
            </w:r>
          </w:p>
        </w:tc>
        <w:tc>
          <w:tcPr>
            <w:tcW w:w="1559" w:type="dxa"/>
            <w:tcBorders>
              <w:top w:val="nil"/>
              <w:left w:val="nil"/>
              <w:bottom w:val="single" w:sz="12" w:space="0" w:color="auto"/>
              <w:right w:val="single" w:sz="12" w:space="0" w:color="auto"/>
            </w:tcBorders>
          </w:tcPr>
          <w:p w14:paraId="0FE184EB"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0</w:t>
            </w:r>
          </w:p>
        </w:tc>
        <w:tc>
          <w:tcPr>
            <w:tcW w:w="1417" w:type="dxa"/>
            <w:tcBorders>
              <w:top w:val="nil"/>
              <w:left w:val="nil"/>
              <w:bottom w:val="single" w:sz="12" w:space="0" w:color="auto"/>
              <w:right w:val="single" w:sz="12" w:space="0" w:color="auto"/>
            </w:tcBorders>
          </w:tcPr>
          <w:p w14:paraId="59B4F7A6"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0</w:t>
            </w:r>
          </w:p>
        </w:tc>
        <w:tc>
          <w:tcPr>
            <w:tcW w:w="1560" w:type="dxa"/>
            <w:tcBorders>
              <w:top w:val="nil"/>
              <w:left w:val="nil"/>
              <w:bottom w:val="single" w:sz="12" w:space="0" w:color="auto"/>
              <w:right w:val="single" w:sz="12" w:space="0" w:color="auto"/>
            </w:tcBorders>
          </w:tcPr>
          <w:p w14:paraId="0E8D71B3" w14:textId="77777777" w:rsidR="00871C36" w:rsidRPr="000255BE" w:rsidRDefault="00871C36" w:rsidP="00AE65F2">
            <w:pPr>
              <w:widowControl w:val="0"/>
              <w:autoSpaceDE w:val="0"/>
              <w:autoSpaceDN w:val="0"/>
              <w:adjustRightInd w:val="0"/>
              <w:spacing w:line="360" w:lineRule="auto"/>
              <w:jc w:val="center"/>
              <w:rPr>
                <w:rFonts w:ascii="Cambria" w:hAnsi="Cambria" w:cs="Lucida Grande"/>
                <w:b/>
                <w:bCs/>
                <w:sz w:val="20"/>
                <w:szCs w:val="20"/>
              </w:rPr>
            </w:pPr>
          </w:p>
        </w:tc>
      </w:tr>
      <w:tr w:rsidR="00267840" w:rsidRPr="000255BE" w14:paraId="1D756B41" w14:textId="77777777" w:rsidTr="00267840">
        <w:trPr>
          <w:trHeight w:val="320"/>
        </w:trPr>
        <w:tc>
          <w:tcPr>
            <w:tcW w:w="2440" w:type="dxa"/>
            <w:tcBorders>
              <w:top w:val="nil"/>
              <w:left w:val="single" w:sz="12" w:space="0" w:color="auto"/>
              <w:bottom w:val="single" w:sz="12" w:space="0" w:color="auto"/>
              <w:right w:val="single" w:sz="12" w:space="0" w:color="auto"/>
            </w:tcBorders>
            <w:shd w:val="clear" w:color="auto" w:fill="E6E6E6"/>
          </w:tcPr>
          <w:p w14:paraId="0155D0F5"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p>
        </w:tc>
        <w:tc>
          <w:tcPr>
            <w:tcW w:w="1418" w:type="dxa"/>
            <w:tcBorders>
              <w:top w:val="nil"/>
              <w:left w:val="nil"/>
              <w:bottom w:val="single" w:sz="12" w:space="0" w:color="auto"/>
              <w:right w:val="single" w:sz="12" w:space="0" w:color="auto"/>
            </w:tcBorders>
            <w:shd w:val="clear" w:color="auto" w:fill="E6E6E6"/>
          </w:tcPr>
          <w:p w14:paraId="543E03FF"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HiB***</w:t>
            </w:r>
          </w:p>
        </w:tc>
        <w:tc>
          <w:tcPr>
            <w:tcW w:w="1559" w:type="dxa"/>
            <w:tcBorders>
              <w:top w:val="nil"/>
              <w:left w:val="nil"/>
              <w:bottom w:val="single" w:sz="12" w:space="0" w:color="auto"/>
              <w:right w:val="single" w:sz="12" w:space="0" w:color="auto"/>
            </w:tcBorders>
          </w:tcPr>
          <w:p w14:paraId="6A2C21EE"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100</w:t>
            </w:r>
          </w:p>
        </w:tc>
        <w:tc>
          <w:tcPr>
            <w:tcW w:w="1417" w:type="dxa"/>
            <w:tcBorders>
              <w:top w:val="nil"/>
              <w:left w:val="nil"/>
              <w:bottom w:val="single" w:sz="12" w:space="0" w:color="auto"/>
              <w:right w:val="single" w:sz="12" w:space="0" w:color="auto"/>
            </w:tcBorders>
          </w:tcPr>
          <w:p w14:paraId="3A1E9A07"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100</w:t>
            </w:r>
          </w:p>
        </w:tc>
        <w:tc>
          <w:tcPr>
            <w:tcW w:w="1560" w:type="dxa"/>
            <w:tcBorders>
              <w:top w:val="nil"/>
              <w:left w:val="nil"/>
              <w:bottom w:val="single" w:sz="12" w:space="0" w:color="auto"/>
              <w:right w:val="single" w:sz="12" w:space="0" w:color="auto"/>
            </w:tcBorders>
          </w:tcPr>
          <w:p w14:paraId="4307CDF8" w14:textId="77777777" w:rsidR="00871C36" w:rsidRPr="000255BE" w:rsidRDefault="00871C36" w:rsidP="00AE65F2">
            <w:pPr>
              <w:widowControl w:val="0"/>
              <w:autoSpaceDE w:val="0"/>
              <w:autoSpaceDN w:val="0"/>
              <w:adjustRightInd w:val="0"/>
              <w:spacing w:line="360" w:lineRule="auto"/>
              <w:jc w:val="center"/>
              <w:rPr>
                <w:rFonts w:ascii="Cambria" w:hAnsi="Cambria" w:cs="Lucida Grande"/>
                <w:b/>
                <w:bCs/>
                <w:sz w:val="20"/>
                <w:szCs w:val="20"/>
              </w:rPr>
            </w:pPr>
          </w:p>
        </w:tc>
      </w:tr>
      <w:tr w:rsidR="00267840" w:rsidRPr="000255BE" w14:paraId="66D84722" w14:textId="77777777" w:rsidTr="00267840">
        <w:trPr>
          <w:trHeight w:val="320"/>
        </w:trPr>
        <w:tc>
          <w:tcPr>
            <w:tcW w:w="2440" w:type="dxa"/>
            <w:tcBorders>
              <w:top w:val="single" w:sz="12" w:space="0" w:color="auto"/>
              <w:left w:val="single" w:sz="12" w:space="0" w:color="auto"/>
              <w:bottom w:val="nil"/>
              <w:right w:val="single" w:sz="12" w:space="0" w:color="auto"/>
            </w:tcBorders>
            <w:shd w:val="clear" w:color="auto" w:fill="E6E6E6"/>
          </w:tcPr>
          <w:p w14:paraId="3CA04D04"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r w:rsidRPr="000255BE">
              <w:rPr>
                <w:rFonts w:ascii="Cambria" w:hAnsi="Cambria" w:cs="Cambria"/>
                <w:b/>
                <w:bCs/>
                <w:sz w:val="20"/>
                <w:szCs w:val="20"/>
              </w:rPr>
              <w:t>Breastfeeding (months)</w:t>
            </w:r>
          </w:p>
        </w:tc>
        <w:tc>
          <w:tcPr>
            <w:tcW w:w="1418" w:type="dxa"/>
            <w:tcBorders>
              <w:top w:val="nil"/>
              <w:left w:val="nil"/>
              <w:bottom w:val="single" w:sz="12" w:space="0" w:color="auto"/>
              <w:right w:val="single" w:sz="12" w:space="0" w:color="auto"/>
            </w:tcBorders>
            <w:shd w:val="clear" w:color="auto" w:fill="E6E6E6"/>
          </w:tcPr>
          <w:p w14:paraId="6CB77954"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 (</w:t>
            </w:r>
            <w:proofErr w:type="gramStart"/>
            <w:r w:rsidRPr="000255BE">
              <w:rPr>
                <w:rFonts w:ascii="Cambria" w:hAnsi="Cambria" w:cs="Cambria"/>
                <w:sz w:val="20"/>
                <w:szCs w:val="20"/>
              </w:rPr>
              <w:t>n</w:t>
            </w:r>
            <w:proofErr w:type="gramEnd"/>
            <w:r w:rsidRPr="000255BE">
              <w:rPr>
                <w:rFonts w:ascii="Cambria" w:hAnsi="Cambria" w:cs="Cambria"/>
                <w:sz w:val="20"/>
                <w:szCs w:val="20"/>
              </w:rPr>
              <w:t>)</w:t>
            </w:r>
          </w:p>
        </w:tc>
        <w:tc>
          <w:tcPr>
            <w:tcW w:w="1559" w:type="dxa"/>
            <w:tcBorders>
              <w:top w:val="single" w:sz="12" w:space="0" w:color="auto"/>
              <w:left w:val="single" w:sz="12" w:space="0" w:color="auto"/>
              <w:bottom w:val="single" w:sz="12" w:space="0" w:color="auto"/>
              <w:right w:val="single" w:sz="12" w:space="0" w:color="auto"/>
            </w:tcBorders>
          </w:tcPr>
          <w:p w14:paraId="55B6746A" w14:textId="6BD61773" w:rsidR="00871C36" w:rsidRPr="000255BE" w:rsidRDefault="00871C36" w:rsidP="002E4A75">
            <w:pPr>
              <w:widowControl w:val="0"/>
              <w:autoSpaceDE w:val="0"/>
              <w:autoSpaceDN w:val="0"/>
              <w:adjustRightInd w:val="0"/>
              <w:spacing w:line="360" w:lineRule="auto"/>
              <w:jc w:val="center"/>
              <w:rPr>
                <w:rFonts w:ascii="Cambria" w:hAnsi="Cambria" w:cs="Calibri"/>
                <w:sz w:val="20"/>
                <w:szCs w:val="20"/>
              </w:rPr>
            </w:pPr>
            <w:r w:rsidRPr="000255BE">
              <w:rPr>
                <w:rFonts w:ascii="Cambria" w:hAnsi="Cambria" w:cs="Calibri"/>
                <w:sz w:val="20"/>
                <w:szCs w:val="20"/>
              </w:rPr>
              <w:t xml:space="preserve">61.5 </w:t>
            </w:r>
            <w:r w:rsidR="002E4A75">
              <w:rPr>
                <w:rFonts w:ascii="Cambria" w:hAnsi="Cambria" w:cs="Calibri"/>
                <w:sz w:val="20"/>
                <w:szCs w:val="20"/>
              </w:rPr>
              <w:t>(8)</w:t>
            </w:r>
          </w:p>
        </w:tc>
        <w:tc>
          <w:tcPr>
            <w:tcW w:w="1417" w:type="dxa"/>
            <w:tcBorders>
              <w:top w:val="nil"/>
              <w:left w:val="nil"/>
              <w:bottom w:val="single" w:sz="12" w:space="0" w:color="auto"/>
              <w:right w:val="single" w:sz="12" w:space="0" w:color="auto"/>
            </w:tcBorders>
          </w:tcPr>
          <w:p w14:paraId="539CEBBC"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83.3 (5)</w:t>
            </w:r>
          </w:p>
        </w:tc>
        <w:tc>
          <w:tcPr>
            <w:tcW w:w="1560" w:type="dxa"/>
            <w:tcBorders>
              <w:top w:val="single" w:sz="12" w:space="0" w:color="auto"/>
              <w:left w:val="single" w:sz="12" w:space="0" w:color="auto"/>
              <w:bottom w:val="nil"/>
              <w:right w:val="single" w:sz="12" w:space="0" w:color="auto"/>
            </w:tcBorders>
          </w:tcPr>
          <w:p w14:paraId="460C7459"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0.37</w:t>
            </w:r>
          </w:p>
        </w:tc>
      </w:tr>
      <w:tr w:rsidR="00267840" w:rsidRPr="000255BE" w14:paraId="1FD1A1C8" w14:textId="77777777" w:rsidTr="00267840">
        <w:trPr>
          <w:trHeight w:val="320"/>
        </w:trPr>
        <w:tc>
          <w:tcPr>
            <w:tcW w:w="2440" w:type="dxa"/>
            <w:tcBorders>
              <w:top w:val="nil"/>
              <w:left w:val="single" w:sz="12" w:space="0" w:color="auto"/>
              <w:bottom w:val="nil"/>
              <w:right w:val="single" w:sz="12" w:space="0" w:color="auto"/>
            </w:tcBorders>
            <w:shd w:val="clear" w:color="auto" w:fill="E6E6E6"/>
          </w:tcPr>
          <w:p w14:paraId="122DC429"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p>
        </w:tc>
        <w:tc>
          <w:tcPr>
            <w:tcW w:w="1418" w:type="dxa"/>
            <w:tcBorders>
              <w:top w:val="nil"/>
              <w:left w:val="nil"/>
              <w:bottom w:val="single" w:sz="12" w:space="0" w:color="auto"/>
              <w:right w:val="single" w:sz="12" w:space="0" w:color="auto"/>
            </w:tcBorders>
            <w:shd w:val="clear" w:color="auto" w:fill="E6E6E6"/>
          </w:tcPr>
          <w:p w14:paraId="00CB2673"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 xml:space="preserve">Range </w:t>
            </w:r>
          </w:p>
        </w:tc>
        <w:tc>
          <w:tcPr>
            <w:tcW w:w="1559" w:type="dxa"/>
            <w:tcBorders>
              <w:top w:val="nil"/>
              <w:left w:val="nil"/>
              <w:bottom w:val="single" w:sz="12" w:space="0" w:color="auto"/>
              <w:right w:val="single" w:sz="12" w:space="0" w:color="auto"/>
            </w:tcBorders>
          </w:tcPr>
          <w:p w14:paraId="0C8EBD2E"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1-14</w:t>
            </w:r>
          </w:p>
        </w:tc>
        <w:tc>
          <w:tcPr>
            <w:tcW w:w="1417" w:type="dxa"/>
            <w:tcBorders>
              <w:top w:val="nil"/>
              <w:left w:val="nil"/>
              <w:bottom w:val="single" w:sz="12" w:space="0" w:color="auto"/>
              <w:right w:val="single" w:sz="12" w:space="0" w:color="auto"/>
            </w:tcBorders>
          </w:tcPr>
          <w:p w14:paraId="5AFC586A"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2-15</w:t>
            </w:r>
          </w:p>
        </w:tc>
        <w:tc>
          <w:tcPr>
            <w:tcW w:w="1560" w:type="dxa"/>
            <w:tcBorders>
              <w:top w:val="nil"/>
              <w:left w:val="single" w:sz="12" w:space="0" w:color="auto"/>
              <w:bottom w:val="nil"/>
              <w:right w:val="single" w:sz="12" w:space="0" w:color="auto"/>
            </w:tcBorders>
          </w:tcPr>
          <w:p w14:paraId="1DD8C386"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p>
        </w:tc>
      </w:tr>
      <w:tr w:rsidR="00267840" w:rsidRPr="000255BE" w14:paraId="7C3A588E" w14:textId="77777777" w:rsidTr="00267840">
        <w:trPr>
          <w:trHeight w:val="320"/>
        </w:trPr>
        <w:tc>
          <w:tcPr>
            <w:tcW w:w="2440" w:type="dxa"/>
            <w:tcBorders>
              <w:top w:val="nil"/>
              <w:left w:val="single" w:sz="12" w:space="0" w:color="auto"/>
              <w:bottom w:val="single" w:sz="12" w:space="0" w:color="auto"/>
              <w:right w:val="single" w:sz="12" w:space="0" w:color="auto"/>
            </w:tcBorders>
            <w:shd w:val="clear" w:color="auto" w:fill="E6E6E6"/>
          </w:tcPr>
          <w:p w14:paraId="48382EAD"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p>
        </w:tc>
        <w:tc>
          <w:tcPr>
            <w:tcW w:w="1418" w:type="dxa"/>
            <w:tcBorders>
              <w:top w:val="nil"/>
              <w:left w:val="nil"/>
              <w:bottom w:val="single" w:sz="12" w:space="0" w:color="auto"/>
              <w:right w:val="single" w:sz="12" w:space="0" w:color="auto"/>
            </w:tcBorders>
            <w:shd w:val="clear" w:color="auto" w:fill="E6E6E6"/>
          </w:tcPr>
          <w:p w14:paraId="2E638574"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 xml:space="preserve">Median </w:t>
            </w:r>
          </w:p>
        </w:tc>
        <w:tc>
          <w:tcPr>
            <w:tcW w:w="1559" w:type="dxa"/>
            <w:tcBorders>
              <w:top w:val="nil"/>
              <w:left w:val="nil"/>
              <w:bottom w:val="single" w:sz="12" w:space="0" w:color="auto"/>
              <w:right w:val="single" w:sz="12" w:space="0" w:color="auto"/>
            </w:tcBorders>
          </w:tcPr>
          <w:p w14:paraId="3B038E7B"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8.4</w:t>
            </w:r>
          </w:p>
        </w:tc>
        <w:tc>
          <w:tcPr>
            <w:tcW w:w="1417" w:type="dxa"/>
            <w:tcBorders>
              <w:top w:val="nil"/>
              <w:left w:val="nil"/>
              <w:bottom w:val="single" w:sz="12" w:space="0" w:color="auto"/>
              <w:right w:val="single" w:sz="12" w:space="0" w:color="auto"/>
            </w:tcBorders>
          </w:tcPr>
          <w:p w14:paraId="127DC846"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8</w:t>
            </w:r>
          </w:p>
        </w:tc>
        <w:tc>
          <w:tcPr>
            <w:tcW w:w="1560" w:type="dxa"/>
            <w:tcBorders>
              <w:top w:val="nil"/>
              <w:left w:val="single" w:sz="12" w:space="0" w:color="auto"/>
              <w:bottom w:val="single" w:sz="12" w:space="0" w:color="auto"/>
              <w:right w:val="single" w:sz="12" w:space="0" w:color="auto"/>
            </w:tcBorders>
          </w:tcPr>
          <w:p w14:paraId="7E78D2C2"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p>
        </w:tc>
      </w:tr>
      <w:tr w:rsidR="00267840" w:rsidRPr="000255BE" w14:paraId="1C65041D" w14:textId="77777777" w:rsidTr="00267840">
        <w:trPr>
          <w:trHeight w:val="320"/>
        </w:trPr>
        <w:tc>
          <w:tcPr>
            <w:tcW w:w="2440" w:type="dxa"/>
            <w:tcBorders>
              <w:top w:val="nil"/>
              <w:left w:val="single" w:sz="12" w:space="0" w:color="auto"/>
              <w:bottom w:val="single" w:sz="12" w:space="0" w:color="auto"/>
              <w:right w:val="single" w:sz="12" w:space="0" w:color="auto"/>
            </w:tcBorders>
            <w:shd w:val="clear" w:color="auto" w:fill="E6E6E6"/>
          </w:tcPr>
          <w:p w14:paraId="656437FE"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r w:rsidRPr="000255BE">
              <w:rPr>
                <w:rFonts w:ascii="Cambria" w:hAnsi="Cambria" w:cs="Cambria"/>
                <w:b/>
                <w:bCs/>
                <w:sz w:val="20"/>
                <w:szCs w:val="20"/>
              </w:rPr>
              <w:t>Daycare</w:t>
            </w:r>
          </w:p>
        </w:tc>
        <w:tc>
          <w:tcPr>
            <w:tcW w:w="1418" w:type="dxa"/>
            <w:tcBorders>
              <w:top w:val="nil"/>
              <w:left w:val="nil"/>
              <w:bottom w:val="single" w:sz="12" w:space="0" w:color="auto"/>
              <w:right w:val="single" w:sz="12" w:space="0" w:color="auto"/>
            </w:tcBorders>
            <w:shd w:val="clear" w:color="auto" w:fill="E6E6E6"/>
          </w:tcPr>
          <w:p w14:paraId="50C50794"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 (</w:t>
            </w:r>
            <w:proofErr w:type="gramStart"/>
            <w:r w:rsidRPr="000255BE">
              <w:rPr>
                <w:rFonts w:ascii="Cambria" w:hAnsi="Cambria" w:cs="Cambria"/>
                <w:sz w:val="20"/>
                <w:szCs w:val="20"/>
              </w:rPr>
              <w:t>n</w:t>
            </w:r>
            <w:proofErr w:type="gramEnd"/>
            <w:r w:rsidRPr="000255BE">
              <w:rPr>
                <w:rFonts w:ascii="Cambria" w:hAnsi="Cambria" w:cs="Cambria"/>
                <w:sz w:val="20"/>
                <w:szCs w:val="20"/>
              </w:rPr>
              <w:t>)</w:t>
            </w:r>
          </w:p>
        </w:tc>
        <w:tc>
          <w:tcPr>
            <w:tcW w:w="1559" w:type="dxa"/>
            <w:tcBorders>
              <w:top w:val="nil"/>
              <w:left w:val="nil"/>
              <w:bottom w:val="single" w:sz="12" w:space="0" w:color="auto"/>
              <w:right w:val="single" w:sz="12" w:space="0" w:color="auto"/>
            </w:tcBorders>
          </w:tcPr>
          <w:p w14:paraId="31C09FB8" w14:textId="53F1D924" w:rsidR="00871C36" w:rsidRPr="000255BE" w:rsidRDefault="00871C36" w:rsidP="002E4A75">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76.9</w:t>
            </w:r>
            <w:r w:rsidR="002E4A75">
              <w:rPr>
                <w:rFonts w:ascii="Cambria" w:hAnsi="Cambria" w:cs="Cambria"/>
                <w:sz w:val="20"/>
                <w:szCs w:val="20"/>
              </w:rPr>
              <w:t xml:space="preserve"> (10)</w:t>
            </w:r>
          </w:p>
        </w:tc>
        <w:tc>
          <w:tcPr>
            <w:tcW w:w="1417" w:type="dxa"/>
            <w:tcBorders>
              <w:top w:val="nil"/>
              <w:left w:val="nil"/>
              <w:bottom w:val="single" w:sz="12" w:space="0" w:color="auto"/>
              <w:right w:val="single" w:sz="12" w:space="0" w:color="auto"/>
            </w:tcBorders>
          </w:tcPr>
          <w:p w14:paraId="45BC1F59"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83.3 (5)</w:t>
            </w:r>
          </w:p>
        </w:tc>
        <w:tc>
          <w:tcPr>
            <w:tcW w:w="1560" w:type="dxa"/>
            <w:tcBorders>
              <w:top w:val="nil"/>
              <w:left w:val="nil"/>
              <w:bottom w:val="single" w:sz="12" w:space="0" w:color="auto"/>
              <w:right w:val="single" w:sz="12" w:space="0" w:color="auto"/>
            </w:tcBorders>
          </w:tcPr>
          <w:p w14:paraId="5D0B7A70"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0.766</w:t>
            </w:r>
          </w:p>
        </w:tc>
      </w:tr>
      <w:tr w:rsidR="00267840" w:rsidRPr="000255BE" w14:paraId="175BB98F" w14:textId="77777777" w:rsidTr="00267840">
        <w:trPr>
          <w:trHeight w:val="320"/>
        </w:trPr>
        <w:tc>
          <w:tcPr>
            <w:tcW w:w="2440" w:type="dxa"/>
            <w:tcBorders>
              <w:top w:val="single" w:sz="12" w:space="0" w:color="auto"/>
              <w:left w:val="single" w:sz="12" w:space="0" w:color="auto"/>
              <w:bottom w:val="nil"/>
              <w:right w:val="single" w:sz="12" w:space="0" w:color="auto"/>
            </w:tcBorders>
            <w:shd w:val="clear" w:color="auto" w:fill="E6E6E6"/>
          </w:tcPr>
          <w:p w14:paraId="6A5B95D0"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r w:rsidRPr="000255BE">
              <w:rPr>
                <w:rFonts w:ascii="Cambria" w:hAnsi="Cambria" w:cs="Cambria"/>
                <w:b/>
                <w:bCs/>
                <w:sz w:val="20"/>
                <w:szCs w:val="20"/>
              </w:rPr>
              <w:t>Smoking % (n)</w:t>
            </w:r>
          </w:p>
        </w:tc>
        <w:tc>
          <w:tcPr>
            <w:tcW w:w="1418" w:type="dxa"/>
            <w:tcBorders>
              <w:top w:val="nil"/>
              <w:left w:val="nil"/>
              <w:bottom w:val="single" w:sz="12" w:space="0" w:color="auto"/>
              <w:right w:val="single" w:sz="12" w:space="0" w:color="auto"/>
            </w:tcBorders>
            <w:shd w:val="clear" w:color="auto" w:fill="E6E6E6"/>
          </w:tcPr>
          <w:p w14:paraId="568F3F20"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1 in house</w:t>
            </w:r>
          </w:p>
        </w:tc>
        <w:tc>
          <w:tcPr>
            <w:tcW w:w="1559" w:type="dxa"/>
            <w:tcBorders>
              <w:top w:val="nil"/>
              <w:left w:val="nil"/>
              <w:bottom w:val="single" w:sz="12" w:space="0" w:color="auto"/>
              <w:right w:val="single" w:sz="12" w:space="0" w:color="auto"/>
            </w:tcBorders>
          </w:tcPr>
          <w:p w14:paraId="5075A469" w14:textId="00241B57" w:rsidR="00871C36" w:rsidRPr="000255BE" w:rsidRDefault="00871C36" w:rsidP="002E4A75">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 xml:space="preserve">15.4 </w:t>
            </w:r>
            <w:r w:rsidR="002E4A75">
              <w:rPr>
                <w:rFonts w:ascii="Cambria" w:hAnsi="Cambria" w:cs="Cambria"/>
                <w:sz w:val="20"/>
                <w:szCs w:val="20"/>
              </w:rPr>
              <w:t>(2)</w:t>
            </w:r>
          </w:p>
        </w:tc>
        <w:tc>
          <w:tcPr>
            <w:tcW w:w="1417" w:type="dxa"/>
            <w:tcBorders>
              <w:top w:val="nil"/>
              <w:left w:val="nil"/>
              <w:bottom w:val="single" w:sz="12" w:space="0" w:color="auto"/>
              <w:right w:val="single" w:sz="12" w:space="0" w:color="auto"/>
            </w:tcBorders>
          </w:tcPr>
          <w:p w14:paraId="4C313EAA" w14:textId="0439833E" w:rsidR="00871C36" w:rsidRPr="000255BE" w:rsidRDefault="00871C36" w:rsidP="002E4A75">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 xml:space="preserve">16.7 </w:t>
            </w:r>
            <w:r w:rsidR="002E4A75">
              <w:rPr>
                <w:rFonts w:ascii="Cambria" w:hAnsi="Cambria" w:cs="Cambria"/>
                <w:sz w:val="20"/>
                <w:szCs w:val="20"/>
              </w:rPr>
              <w:t>(1)</w:t>
            </w:r>
          </w:p>
        </w:tc>
        <w:tc>
          <w:tcPr>
            <w:tcW w:w="1560" w:type="dxa"/>
            <w:tcBorders>
              <w:top w:val="nil"/>
              <w:left w:val="nil"/>
              <w:bottom w:val="single" w:sz="12" w:space="0" w:color="auto"/>
              <w:right w:val="single" w:sz="12" w:space="0" w:color="auto"/>
            </w:tcBorders>
          </w:tcPr>
          <w:p w14:paraId="183DD687" w14:textId="77777777" w:rsidR="00871C36" w:rsidRPr="000255BE" w:rsidRDefault="00871C36" w:rsidP="00AE65F2">
            <w:pPr>
              <w:widowControl w:val="0"/>
              <w:autoSpaceDE w:val="0"/>
              <w:autoSpaceDN w:val="0"/>
              <w:adjustRightInd w:val="0"/>
              <w:spacing w:line="360" w:lineRule="auto"/>
              <w:jc w:val="center"/>
              <w:rPr>
                <w:rFonts w:ascii="Cambria" w:hAnsi="Cambria" w:cs="Lucida Grande"/>
                <w:b/>
                <w:bCs/>
                <w:sz w:val="20"/>
                <w:szCs w:val="20"/>
              </w:rPr>
            </w:pPr>
          </w:p>
        </w:tc>
      </w:tr>
      <w:tr w:rsidR="00267840" w:rsidRPr="000255BE" w14:paraId="35268C1C" w14:textId="77777777" w:rsidTr="00267840">
        <w:trPr>
          <w:trHeight w:val="320"/>
        </w:trPr>
        <w:tc>
          <w:tcPr>
            <w:tcW w:w="2440" w:type="dxa"/>
            <w:tcBorders>
              <w:top w:val="nil"/>
              <w:left w:val="single" w:sz="12" w:space="0" w:color="auto"/>
              <w:bottom w:val="nil"/>
              <w:right w:val="single" w:sz="12" w:space="0" w:color="auto"/>
            </w:tcBorders>
            <w:shd w:val="clear" w:color="auto" w:fill="E6E6E6"/>
          </w:tcPr>
          <w:p w14:paraId="34EA657D"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p>
        </w:tc>
        <w:tc>
          <w:tcPr>
            <w:tcW w:w="1418" w:type="dxa"/>
            <w:tcBorders>
              <w:top w:val="nil"/>
              <w:left w:val="nil"/>
              <w:bottom w:val="single" w:sz="12" w:space="0" w:color="auto"/>
              <w:right w:val="single" w:sz="12" w:space="0" w:color="auto"/>
            </w:tcBorders>
            <w:shd w:val="clear" w:color="auto" w:fill="E6E6E6"/>
          </w:tcPr>
          <w:p w14:paraId="1F442B47"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2 in house</w:t>
            </w:r>
          </w:p>
        </w:tc>
        <w:tc>
          <w:tcPr>
            <w:tcW w:w="1559" w:type="dxa"/>
            <w:tcBorders>
              <w:top w:val="nil"/>
              <w:left w:val="nil"/>
              <w:bottom w:val="single" w:sz="12" w:space="0" w:color="auto"/>
              <w:right w:val="single" w:sz="12" w:space="0" w:color="auto"/>
            </w:tcBorders>
          </w:tcPr>
          <w:p w14:paraId="153D057B" w14:textId="2D6CA290" w:rsidR="00871C36" w:rsidRPr="000255BE" w:rsidRDefault="00871C36" w:rsidP="002E4A75">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 xml:space="preserve">7.7 </w:t>
            </w:r>
            <w:r w:rsidR="002E4A75">
              <w:rPr>
                <w:rFonts w:ascii="Cambria" w:hAnsi="Cambria" w:cs="Cambria"/>
                <w:sz w:val="20"/>
                <w:szCs w:val="20"/>
              </w:rPr>
              <w:t>(1)</w:t>
            </w:r>
          </w:p>
        </w:tc>
        <w:tc>
          <w:tcPr>
            <w:tcW w:w="1417" w:type="dxa"/>
            <w:tcBorders>
              <w:top w:val="nil"/>
              <w:left w:val="nil"/>
              <w:bottom w:val="single" w:sz="12" w:space="0" w:color="auto"/>
              <w:right w:val="single" w:sz="12" w:space="0" w:color="auto"/>
            </w:tcBorders>
          </w:tcPr>
          <w:p w14:paraId="61080C7C"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0</w:t>
            </w:r>
          </w:p>
        </w:tc>
        <w:tc>
          <w:tcPr>
            <w:tcW w:w="1560" w:type="dxa"/>
            <w:tcBorders>
              <w:top w:val="nil"/>
              <w:left w:val="nil"/>
              <w:bottom w:val="single" w:sz="12" w:space="0" w:color="auto"/>
              <w:right w:val="single" w:sz="12" w:space="0" w:color="auto"/>
            </w:tcBorders>
          </w:tcPr>
          <w:p w14:paraId="0CD3D1DC" w14:textId="77777777" w:rsidR="00871C36" w:rsidRPr="000255BE" w:rsidRDefault="00871C36" w:rsidP="00AE65F2">
            <w:pPr>
              <w:widowControl w:val="0"/>
              <w:autoSpaceDE w:val="0"/>
              <w:autoSpaceDN w:val="0"/>
              <w:adjustRightInd w:val="0"/>
              <w:spacing w:line="360" w:lineRule="auto"/>
              <w:jc w:val="center"/>
              <w:rPr>
                <w:rFonts w:ascii="Cambria" w:hAnsi="Cambria" w:cs="Lucida Grande"/>
                <w:b/>
                <w:bCs/>
                <w:sz w:val="20"/>
                <w:szCs w:val="20"/>
              </w:rPr>
            </w:pPr>
          </w:p>
        </w:tc>
      </w:tr>
      <w:tr w:rsidR="00267840" w:rsidRPr="000255BE" w14:paraId="541DB0E0" w14:textId="77777777" w:rsidTr="00267840">
        <w:trPr>
          <w:trHeight w:val="320"/>
        </w:trPr>
        <w:tc>
          <w:tcPr>
            <w:tcW w:w="2440" w:type="dxa"/>
            <w:tcBorders>
              <w:top w:val="nil"/>
              <w:left w:val="single" w:sz="12" w:space="0" w:color="auto"/>
              <w:bottom w:val="single" w:sz="12" w:space="0" w:color="auto"/>
              <w:right w:val="single" w:sz="12" w:space="0" w:color="auto"/>
            </w:tcBorders>
            <w:shd w:val="clear" w:color="auto" w:fill="E6E6E6"/>
          </w:tcPr>
          <w:p w14:paraId="22D9E7F0"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p>
        </w:tc>
        <w:tc>
          <w:tcPr>
            <w:tcW w:w="1418" w:type="dxa"/>
            <w:tcBorders>
              <w:top w:val="nil"/>
              <w:left w:val="nil"/>
              <w:bottom w:val="single" w:sz="12" w:space="0" w:color="auto"/>
              <w:right w:val="single" w:sz="12" w:space="0" w:color="auto"/>
            </w:tcBorders>
            <w:shd w:val="clear" w:color="auto" w:fill="E6E6E6"/>
          </w:tcPr>
          <w:p w14:paraId="1CA3ACE5"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 xml:space="preserve">Non-smoking </w:t>
            </w:r>
          </w:p>
        </w:tc>
        <w:tc>
          <w:tcPr>
            <w:tcW w:w="1559" w:type="dxa"/>
            <w:tcBorders>
              <w:top w:val="nil"/>
              <w:left w:val="nil"/>
              <w:bottom w:val="single" w:sz="12" w:space="0" w:color="auto"/>
              <w:right w:val="single" w:sz="12" w:space="0" w:color="auto"/>
            </w:tcBorders>
          </w:tcPr>
          <w:p w14:paraId="4E2C8457" w14:textId="3BA549A3" w:rsidR="00871C36" w:rsidRPr="000255BE" w:rsidRDefault="00871C36" w:rsidP="002E4A75">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 xml:space="preserve">76.9 </w:t>
            </w:r>
            <w:r w:rsidR="002E4A75">
              <w:rPr>
                <w:rFonts w:ascii="Cambria" w:hAnsi="Cambria" w:cs="Cambria"/>
                <w:sz w:val="20"/>
                <w:szCs w:val="20"/>
              </w:rPr>
              <w:t>(10)</w:t>
            </w:r>
          </w:p>
        </w:tc>
        <w:tc>
          <w:tcPr>
            <w:tcW w:w="1417" w:type="dxa"/>
            <w:tcBorders>
              <w:top w:val="nil"/>
              <w:left w:val="nil"/>
              <w:bottom w:val="single" w:sz="12" w:space="0" w:color="auto"/>
              <w:right w:val="single" w:sz="12" w:space="0" w:color="auto"/>
            </w:tcBorders>
          </w:tcPr>
          <w:p w14:paraId="1CDDCB75"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83.3 (5)</w:t>
            </w:r>
          </w:p>
        </w:tc>
        <w:tc>
          <w:tcPr>
            <w:tcW w:w="1560" w:type="dxa"/>
            <w:tcBorders>
              <w:top w:val="nil"/>
              <w:left w:val="nil"/>
              <w:bottom w:val="single" w:sz="12" w:space="0" w:color="auto"/>
              <w:right w:val="single" w:sz="12" w:space="0" w:color="auto"/>
            </w:tcBorders>
          </w:tcPr>
          <w:p w14:paraId="03D316C8"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0.766</w:t>
            </w:r>
          </w:p>
        </w:tc>
      </w:tr>
      <w:tr w:rsidR="00267840" w:rsidRPr="000255BE" w14:paraId="3DE9D378" w14:textId="77777777" w:rsidTr="00267840">
        <w:trPr>
          <w:trHeight w:val="1240"/>
        </w:trPr>
        <w:tc>
          <w:tcPr>
            <w:tcW w:w="2440" w:type="dxa"/>
            <w:tcBorders>
              <w:top w:val="nil"/>
              <w:left w:val="single" w:sz="12" w:space="0" w:color="auto"/>
              <w:bottom w:val="single" w:sz="12" w:space="0" w:color="auto"/>
              <w:right w:val="single" w:sz="12" w:space="0" w:color="auto"/>
            </w:tcBorders>
            <w:shd w:val="clear" w:color="auto" w:fill="E6E6E6"/>
          </w:tcPr>
          <w:p w14:paraId="12176063" w14:textId="77777777" w:rsidR="00871C36" w:rsidRPr="000255BE" w:rsidRDefault="00871C36" w:rsidP="00AE65F2">
            <w:pPr>
              <w:widowControl w:val="0"/>
              <w:autoSpaceDE w:val="0"/>
              <w:autoSpaceDN w:val="0"/>
              <w:adjustRightInd w:val="0"/>
              <w:spacing w:line="360" w:lineRule="auto"/>
              <w:jc w:val="center"/>
              <w:rPr>
                <w:rFonts w:ascii="Cambria" w:hAnsi="Cambria" w:cs="Cambria"/>
                <w:b/>
                <w:bCs/>
                <w:sz w:val="20"/>
                <w:szCs w:val="20"/>
              </w:rPr>
            </w:pPr>
            <w:r w:rsidRPr="000255BE">
              <w:rPr>
                <w:rFonts w:ascii="Cambria" w:hAnsi="Cambria" w:cs="Cambria"/>
                <w:b/>
                <w:bCs/>
                <w:sz w:val="20"/>
                <w:szCs w:val="20"/>
              </w:rPr>
              <w:t>Live within half a mile of a major road or a major environmental pollutant</w:t>
            </w:r>
          </w:p>
        </w:tc>
        <w:tc>
          <w:tcPr>
            <w:tcW w:w="1418" w:type="dxa"/>
            <w:tcBorders>
              <w:top w:val="nil"/>
              <w:left w:val="nil"/>
              <w:bottom w:val="single" w:sz="12" w:space="0" w:color="auto"/>
              <w:right w:val="single" w:sz="12" w:space="0" w:color="auto"/>
            </w:tcBorders>
            <w:shd w:val="clear" w:color="auto" w:fill="E6E6E6"/>
          </w:tcPr>
          <w:p w14:paraId="25D975BB"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 (</w:t>
            </w:r>
            <w:proofErr w:type="gramStart"/>
            <w:r w:rsidRPr="000255BE">
              <w:rPr>
                <w:rFonts w:ascii="Cambria" w:hAnsi="Cambria" w:cs="Cambria"/>
                <w:sz w:val="20"/>
                <w:szCs w:val="20"/>
              </w:rPr>
              <w:t>n</w:t>
            </w:r>
            <w:proofErr w:type="gramEnd"/>
            <w:r w:rsidRPr="000255BE">
              <w:rPr>
                <w:rFonts w:ascii="Cambria" w:hAnsi="Cambria" w:cs="Cambria"/>
                <w:sz w:val="20"/>
                <w:szCs w:val="20"/>
              </w:rPr>
              <w:t>)</w:t>
            </w:r>
          </w:p>
        </w:tc>
        <w:tc>
          <w:tcPr>
            <w:tcW w:w="1559" w:type="dxa"/>
            <w:tcBorders>
              <w:top w:val="nil"/>
              <w:left w:val="nil"/>
              <w:bottom w:val="single" w:sz="12" w:space="0" w:color="auto"/>
              <w:right w:val="single" w:sz="12" w:space="0" w:color="auto"/>
            </w:tcBorders>
          </w:tcPr>
          <w:p w14:paraId="22865084" w14:textId="4F06C546" w:rsidR="00871C36" w:rsidRPr="000255BE" w:rsidRDefault="00871C36" w:rsidP="002E4A75">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 xml:space="preserve">15.4 </w:t>
            </w:r>
            <w:r w:rsidR="002E4A75">
              <w:rPr>
                <w:rFonts w:ascii="Cambria" w:hAnsi="Cambria" w:cs="Cambria"/>
                <w:sz w:val="20"/>
                <w:szCs w:val="20"/>
              </w:rPr>
              <w:t>(2)</w:t>
            </w:r>
          </w:p>
        </w:tc>
        <w:tc>
          <w:tcPr>
            <w:tcW w:w="1417" w:type="dxa"/>
            <w:tcBorders>
              <w:top w:val="nil"/>
              <w:left w:val="nil"/>
              <w:bottom w:val="single" w:sz="12" w:space="0" w:color="auto"/>
              <w:right w:val="single" w:sz="12" w:space="0" w:color="auto"/>
            </w:tcBorders>
          </w:tcPr>
          <w:p w14:paraId="15CB99AB" w14:textId="6F601AB2" w:rsidR="00871C36" w:rsidRPr="000255BE" w:rsidRDefault="002E4A75" w:rsidP="002E4A75">
            <w:pPr>
              <w:widowControl w:val="0"/>
              <w:autoSpaceDE w:val="0"/>
              <w:autoSpaceDN w:val="0"/>
              <w:adjustRightInd w:val="0"/>
              <w:spacing w:line="360" w:lineRule="auto"/>
              <w:jc w:val="center"/>
              <w:rPr>
                <w:rFonts w:ascii="Cambria" w:hAnsi="Cambria" w:cs="Cambria"/>
                <w:sz w:val="20"/>
                <w:szCs w:val="20"/>
              </w:rPr>
            </w:pPr>
            <w:r>
              <w:rPr>
                <w:rFonts w:ascii="Cambria" w:hAnsi="Cambria" w:cs="Cambria"/>
                <w:sz w:val="20"/>
                <w:szCs w:val="20"/>
              </w:rPr>
              <w:t>50 (3)</w:t>
            </w:r>
          </w:p>
        </w:tc>
        <w:tc>
          <w:tcPr>
            <w:tcW w:w="1560" w:type="dxa"/>
            <w:tcBorders>
              <w:top w:val="nil"/>
              <w:left w:val="nil"/>
              <w:bottom w:val="single" w:sz="12" w:space="0" w:color="auto"/>
              <w:right w:val="single" w:sz="12" w:space="0" w:color="auto"/>
            </w:tcBorders>
          </w:tcPr>
          <w:p w14:paraId="3ED2F410" w14:textId="77777777" w:rsidR="00871C36" w:rsidRPr="000255BE" w:rsidRDefault="00871C36" w:rsidP="00AE65F2">
            <w:pPr>
              <w:widowControl w:val="0"/>
              <w:autoSpaceDE w:val="0"/>
              <w:autoSpaceDN w:val="0"/>
              <w:adjustRightInd w:val="0"/>
              <w:spacing w:line="360" w:lineRule="auto"/>
              <w:jc w:val="center"/>
              <w:rPr>
                <w:rFonts w:ascii="Cambria" w:hAnsi="Cambria" w:cs="Cambria"/>
                <w:sz w:val="20"/>
                <w:szCs w:val="20"/>
              </w:rPr>
            </w:pPr>
            <w:r w:rsidRPr="000255BE">
              <w:rPr>
                <w:rFonts w:ascii="Cambria" w:hAnsi="Cambria" w:cs="Cambria"/>
                <w:sz w:val="20"/>
                <w:szCs w:val="20"/>
              </w:rPr>
              <w:t>0.124</w:t>
            </w:r>
          </w:p>
        </w:tc>
      </w:tr>
    </w:tbl>
    <w:p w14:paraId="2BE34944" w14:textId="77777777" w:rsidR="00267840" w:rsidRDefault="00267840" w:rsidP="00267840">
      <w:pPr>
        <w:pStyle w:val="Caption"/>
        <w:keepNext/>
        <w:spacing w:after="320" w:line="360" w:lineRule="auto"/>
        <w:contextualSpacing/>
        <w:jc w:val="both"/>
        <w:rPr>
          <w:rFonts w:ascii="Cambria" w:hAnsi="Cambria"/>
          <w:i/>
          <w:sz w:val="22"/>
          <w:szCs w:val="22"/>
        </w:rPr>
      </w:pPr>
      <w:bookmarkStart w:id="339" w:name="_Toc390551150"/>
      <w:bookmarkStart w:id="340" w:name="_Toc390551290"/>
      <w:bookmarkStart w:id="341" w:name="_Toc390551326"/>
    </w:p>
    <w:p w14:paraId="27B35091" w14:textId="4D1F389E" w:rsidR="00DE2CB4" w:rsidRDefault="00DE2CB4" w:rsidP="00267840">
      <w:pPr>
        <w:pStyle w:val="Caption"/>
        <w:keepNext/>
        <w:spacing w:after="320" w:line="360" w:lineRule="auto"/>
        <w:contextualSpacing/>
        <w:jc w:val="both"/>
        <w:rPr>
          <w:rFonts w:ascii="Cambria" w:hAnsi="Cambria"/>
          <w:b w:val="0"/>
          <w:i/>
          <w:sz w:val="22"/>
          <w:szCs w:val="22"/>
        </w:rPr>
      </w:pPr>
      <w:bookmarkStart w:id="342" w:name="_Toc528353044"/>
      <w:bookmarkStart w:id="343" w:name="_Toc528353056"/>
      <w:r w:rsidRPr="000255BE">
        <w:rPr>
          <w:rFonts w:ascii="Cambria" w:hAnsi="Cambria"/>
          <w:i/>
          <w:sz w:val="22"/>
          <w:szCs w:val="22"/>
        </w:rPr>
        <w:t xml:space="preserve">Table </w:t>
      </w:r>
      <w:r w:rsidRPr="000255BE">
        <w:rPr>
          <w:rFonts w:ascii="Cambria" w:hAnsi="Cambria"/>
          <w:i/>
          <w:sz w:val="22"/>
          <w:szCs w:val="22"/>
        </w:rPr>
        <w:fldChar w:fldCharType="begin"/>
      </w:r>
      <w:r w:rsidRPr="000255BE">
        <w:rPr>
          <w:rFonts w:ascii="Cambria" w:hAnsi="Cambria"/>
          <w:i/>
          <w:sz w:val="22"/>
          <w:szCs w:val="22"/>
        </w:rPr>
        <w:instrText xml:space="preserve"> SEQ Table \* ARABIC </w:instrText>
      </w:r>
      <w:r w:rsidRPr="000255BE">
        <w:rPr>
          <w:rFonts w:ascii="Cambria" w:hAnsi="Cambria"/>
          <w:i/>
          <w:sz w:val="22"/>
          <w:szCs w:val="22"/>
        </w:rPr>
        <w:fldChar w:fldCharType="separate"/>
      </w:r>
      <w:r w:rsidR="00915402">
        <w:rPr>
          <w:rFonts w:ascii="Cambria" w:hAnsi="Cambria"/>
          <w:i/>
          <w:noProof/>
          <w:sz w:val="22"/>
          <w:szCs w:val="22"/>
        </w:rPr>
        <w:t>4</w:t>
      </w:r>
      <w:r w:rsidRPr="000255BE">
        <w:rPr>
          <w:rFonts w:ascii="Cambria" w:hAnsi="Cambria"/>
          <w:i/>
          <w:sz w:val="22"/>
          <w:szCs w:val="22"/>
        </w:rPr>
        <w:fldChar w:fldCharType="end"/>
      </w:r>
      <w:r w:rsidRPr="000255BE">
        <w:rPr>
          <w:rFonts w:ascii="Cambria" w:hAnsi="Cambria"/>
          <w:i/>
          <w:sz w:val="22"/>
          <w:szCs w:val="22"/>
        </w:rPr>
        <w:t xml:space="preserve">: Demographic characteristics of the patients recruited into the EPISTREP study </w:t>
      </w:r>
      <w:r w:rsidRPr="000255BE">
        <w:rPr>
          <w:rFonts w:ascii="Cambria" w:hAnsi="Cambria"/>
          <w:b w:val="0"/>
          <w:i/>
          <w:sz w:val="22"/>
          <w:szCs w:val="22"/>
        </w:rPr>
        <w:t>*Pneumococcal conjugate vaccine (7 valent); **Pneumococcal conjugate vaccine (13 valent); ***Haemophilus influenzae type B vaccine</w:t>
      </w:r>
      <w:bookmarkEnd w:id="339"/>
      <w:bookmarkEnd w:id="340"/>
      <w:bookmarkEnd w:id="341"/>
      <w:bookmarkEnd w:id="342"/>
      <w:bookmarkEnd w:id="343"/>
    </w:p>
    <w:p w14:paraId="410EC900" w14:textId="77777777" w:rsidR="00267840" w:rsidRDefault="00267840" w:rsidP="00267840"/>
    <w:p w14:paraId="720BFA4B" w14:textId="77777777" w:rsidR="00267840" w:rsidRPr="00267840" w:rsidRDefault="00267840" w:rsidP="00267840"/>
    <w:p w14:paraId="30BA3D9D" w14:textId="77777777" w:rsidR="00871C36" w:rsidRPr="000255BE" w:rsidRDefault="00871C36" w:rsidP="00871C36">
      <w:pPr>
        <w:pStyle w:val="Heading3"/>
        <w:spacing w:before="0" w:after="320" w:line="360" w:lineRule="auto"/>
        <w:rPr>
          <w:rFonts w:ascii="Cambria" w:hAnsi="Cambria"/>
          <w:b w:val="0"/>
        </w:rPr>
      </w:pPr>
      <w:bookmarkStart w:id="344" w:name="_Toc386976310"/>
      <w:bookmarkStart w:id="345" w:name="_Toc390546087"/>
      <w:bookmarkStart w:id="346" w:name="_Toc528352909"/>
      <w:r w:rsidRPr="000255BE">
        <w:rPr>
          <w:rFonts w:ascii="Cambria" w:hAnsi="Cambria"/>
        </w:rPr>
        <w:lastRenderedPageBreak/>
        <w:t>3.6.3</w:t>
      </w:r>
      <w:r w:rsidRPr="000255BE">
        <w:rPr>
          <w:rFonts w:ascii="Cambria" w:hAnsi="Cambria"/>
        </w:rPr>
        <w:tab/>
      </w:r>
      <w:r w:rsidRPr="000255BE">
        <w:rPr>
          <w:rFonts w:ascii="Cambria" w:hAnsi="Cambria"/>
        </w:rPr>
        <w:tab/>
      </w:r>
      <w:proofErr w:type="gramStart"/>
      <w:r w:rsidRPr="000255BE">
        <w:rPr>
          <w:rFonts w:ascii="Cambria" w:hAnsi="Cambria"/>
        </w:rPr>
        <w:t>Past</w:t>
      </w:r>
      <w:proofErr w:type="gramEnd"/>
      <w:r w:rsidRPr="000255BE">
        <w:rPr>
          <w:rFonts w:ascii="Cambria" w:hAnsi="Cambria"/>
        </w:rPr>
        <w:t xml:space="preserve"> medical history of other respiratory illnesses</w:t>
      </w:r>
      <w:bookmarkEnd w:id="344"/>
      <w:bookmarkEnd w:id="345"/>
      <w:bookmarkEnd w:id="346"/>
      <w:r w:rsidRPr="000255BE">
        <w:rPr>
          <w:rFonts w:ascii="Cambria" w:hAnsi="Cambria"/>
        </w:rPr>
        <w:t xml:space="preserve"> </w:t>
      </w:r>
    </w:p>
    <w:p w14:paraId="73DA7A10"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Cases reported chronic cough and infection related respiratory comorbidity including previous bronchiolitis, recurrent viral URTIs and episodes of GP and paediatrician diagnosed pneumonia. Other respiratory pathology was very unusual with only one having had a pneumothorax. </w:t>
      </w:r>
    </w:p>
    <w:p w14:paraId="1F89A356"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One control reported a previous significant respiratory problem, </w:t>
      </w:r>
      <w:proofErr w:type="gramStart"/>
      <w:r w:rsidRPr="000255BE">
        <w:rPr>
          <w:rFonts w:ascii="Cambria" w:hAnsi="Cambria"/>
        </w:rPr>
        <w:t>a pneumonia</w:t>
      </w:r>
      <w:proofErr w:type="gramEnd"/>
      <w:r w:rsidRPr="000255BE">
        <w:rPr>
          <w:rFonts w:ascii="Cambria" w:hAnsi="Cambria"/>
        </w:rPr>
        <w:t xml:space="preserve"> more than a year previously.  </w:t>
      </w:r>
    </w:p>
    <w:p w14:paraId="7E4BE6E4"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40E5B210" w14:textId="77777777" w:rsidR="00871C36" w:rsidRPr="000255BE" w:rsidRDefault="00871C36" w:rsidP="00871C36">
      <w:pPr>
        <w:pStyle w:val="Heading3"/>
        <w:spacing w:before="0" w:after="320" w:line="360" w:lineRule="auto"/>
        <w:rPr>
          <w:rFonts w:ascii="Cambria" w:hAnsi="Cambria"/>
          <w:b w:val="0"/>
        </w:rPr>
      </w:pPr>
      <w:bookmarkStart w:id="347" w:name="_Toc386976311"/>
      <w:bookmarkStart w:id="348" w:name="_Toc390546088"/>
      <w:bookmarkStart w:id="349" w:name="_Toc528352910"/>
      <w:r w:rsidRPr="000255BE">
        <w:rPr>
          <w:rFonts w:ascii="Cambria" w:hAnsi="Cambria"/>
        </w:rPr>
        <w:t>3.6.4</w:t>
      </w:r>
      <w:r w:rsidRPr="000255BE">
        <w:rPr>
          <w:rFonts w:ascii="Cambria" w:hAnsi="Cambria"/>
        </w:rPr>
        <w:tab/>
      </w:r>
      <w:r w:rsidRPr="000255BE">
        <w:rPr>
          <w:rFonts w:ascii="Cambria" w:hAnsi="Cambria"/>
        </w:rPr>
        <w:tab/>
        <w:t>Cough characteristics</w:t>
      </w:r>
      <w:bookmarkEnd w:id="347"/>
      <w:bookmarkEnd w:id="348"/>
      <w:bookmarkEnd w:id="349"/>
    </w:p>
    <w:p w14:paraId="46ECE5C1"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All cases had chronic cough for which they had been referred to a tertiary paediatric respiratory centre (Figures 14 &amp; 15).</w:t>
      </w:r>
    </w:p>
    <w:p w14:paraId="09370412"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noProof/>
        </w:rPr>
        <w:drawing>
          <wp:anchor distT="0" distB="0" distL="114300" distR="114300" simplePos="0" relativeHeight="251639808" behindDoc="0" locked="0" layoutInCell="1" allowOverlap="1" wp14:anchorId="29D68DC2" wp14:editId="2F214D90">
            <wp:simplePos x="0" y="0"/>
            <wp:positionH relativeFrom="column">
              <wp:posOffset>342900</wp:posOffset>
            </wp:positionH>
            <wp:positionV relativeFrom="paragraph">
              <wp:posOffset>288925</wp:posOffset>
            </wp:positionV>
            <wp:extent cx="4572000" cy="2743200"/>
            <wp:effectExtent l="0" t="0" r="25400" b="25400"/>
            <wp:wrapSquare wrapText="bothSides"/>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14:paraId="1EA3C9AF"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0C7CF952" w14:textId="77777777" w:rsidR="00871C36" w:rsidRPr="000255BE" w:rsidRDefault="00871C36" w:rsidP="00871C36">
      <w:pPr>
        <w:pStyle w:val="Caption"/>
        <w:spacing w:line="360" w:lineRule="auto"/>
        <w:rPr>
          <w:rFonts w:ascii="Cambria" w:hAnsi="Cambria"/>
          <w:b w:val="0"/>
          <w:sz w:val="22"/>
          <w:szCs w:val="22"/>
        </w:rPr>
      </w:pPr>
    </w:p>
    <w:p w14:paraId="317581DA" w14:textId="77777777" w:rsidR="00871C36" w:rsidRPr="000255BE" w:rsidRDefault="00871C36" w:rsidP="00871C36">
      <w:pPr>
        <w:pStyle w:val="Caption"/>
        <w:spacing w:line="360" w:lineRule="auto"/>
        <w:rPr>
          <w:rFonts w:ascii="Cambria" w:hAnsi="Cambria"/>
          <w:b w:val="0"/>
          <w:sz w:val="22"/>
          <w:szCs w:val="22"/>
        </w:rPr>
      </w:pPr>
    </w:p>
    <w:p w14:paraId="0403517B" w14:textId="77777777" w:rsidR="00871C36" w:rsidRPr="000255BE" w:rsidRDefault="00871C36" w:rsidP="00871C36">
      <w:pPr>
        <w:pStyle w:val="Caption"/>
        <w:spacing w:line="360" w:lineRule="auto"/>
        <w:rPr>
          <w:rFonts w:ascii="Cambria" w:hAnsi="Cambria"/>
          <w:b w:val="0"/>
          <w:sz w:val="22"/>
          <w:szCs w:val="22"/>
        </w:rPr>
      </w:pPr>
    </w:p>
    <w:p w14:paraId="0E598187" w14:textId="77777777" w:rsidR="00871C36" w:rsidRPr="000255BE" w:rsidRDefault="00871C36" w:rsidP="00871C36">
      <w:pPr>
        <w:pStyle w:val="Caption"/>
        <w:spacing w:line="360" w:lineRule="auto"/>
        <w:rPr>
          <w:rFonts w:ascii="Cambria" w:hAnsi="Cambria"/>
          <w:b w:val="0"/>
          <w:sz w:val="22"/>
          <w:szCs w:val="22"/>
        </w:rPr>
      </w:pPr>
    </w:p>
    <w:p w14:paraId="1ACAC11B" w14:textId="77777777" w:rsidR="00871C36" w:rsidRPr="000255BE" w:rsidRDefault="00871C36" w:rsidP="00871C36">
      <w:pPr>
        <w:pStyle w:val="Caption"/>
        <w:spacing w:line="360" w:lineRule="auto"/>
        <w:rPr>
          <w:rFonts w:ascii="Cambria" w:hAnsi="Cambria"/>
          <w:b w:val="0"/>
          <w:sz w:val="22"/>
          <w:szCs w:val="22"/>
        </w:rPr>
      </w:pPr>
    </w:p>
    <w:p w14:paraId="6F5EF0F6" w14:textId="77777777" w:rsidR="00871C36" w:rsidRPr="000255BE" w:rsidRDefault="00871C36" w:rsidP="00871C36">
      <w:pPr>
        <w:pStyle w:val="Caption"/>
        <w:spacing w:line="360" w:lineRule="auto"/>
        <w:rPr>
          <w:rFonts w:ascii="Cambria" w:hAnsi="Cambria"/>
          <w:b w:val="0"/>
          <w:sz w:val="22"/>
          <w:szCs w:val="22"/>
        </w:rPr>
      </w:pPr>
    </w:p>
    <w:p w14:paraId="284F0A80" w14:textId="77777777" w:rsidR="00871C36" w:rsidRPr="000255BE" w:rsidRDefault="00871C36" w:rsidP="00871C36">
      <w:pPr>
        <w:pStyle w:val="Caption"/>
        <w:spacing w:line="360" w:lineRule="auto"/>
        <w:rPr>
          <w:rFonts w:ascii="Cambria" w:hAnsi="Cambria"/>
          <w:b w:val="0"/>
          <w:sz w:val="22"/>
          <w:szCs w:val="22"/>
        </w:rPr>
      </w:pPr>
    </w:p>
    <w:p w14:paraId="7B529129" w14:textId="77777777" w:rsidR="00871C36" w:rsidRDefault="00871C36" w:rsidP="00871C36">
      <w:pPr>
        <w:pStyle w:val="Caption"/>
        <w:spacing w:line="360" w:lineRule="auto"/>
        <w:rPr>
          <w:rFonts w:ascii="Cambria" w:hAnsi="Cambria"/>
          <w:sz w:val="22"/>
          <w:szCs w:val="22"/>
        </w:rPr>
      </w:pPr>
    </w:p>
    <w:p w14:paraId="440E16B6" w14:textId="77777777" w:rsidR="00267840" w:rsidRPr="00267840" w:rsidRDefault="00267840" w:rsidP="00267840"/>
    <w:p w14:paraId="2997C8BC" w14:textId="77777777" w:rsidR="00871C36" w:rsidRPr="000255BE" w:rsidRDefault="00871C36" w:rsidP="00871C36">
      <w:pPr>
        <w:pStyle w:val="Caption"/>
        <w:spacing w:line="360" w:lineRule="auto"/>
        <w:rPr>
          <w:rFonts w:ascii="Cambria" w:hAnsi="Cambria"/>
          <w:sz w:val="22"/>
          <w:szCs w:val="22"/>
        </w:rPr>
      </w:pPr>
    </w:p>
    <w:p w14:paraId="797002E8" w14:textId="0A165F35" w:rsidR="00871C36" w:rsidRPr="00267840" w:rsidRDefault="00DE2CB4" w:rsidP="00267840">
      <w:pPr>
        <w:pStyle w:val="Caption"/>
        <w:spacing w:after="320" w:line="360" w:lineRule="auto"/>
        <w:rPr>
          <w:rFonts w:asciiTheme="minorHAnsi" w:hAnsiTheme="minorHAnsi"/>
          <w:i/>
          <w:sz w:val="22"/>
          <w:szCs w:val="22"/>
        </w:rPr>
      </w:pPr>
      <w:bookmarkStart w:id="350" w:name="_Toc402044369"/>
      <w:r w:rsidRPr="00267840">
        <w:rPr>
          <w:rFonts w:asciiTheme="minorHAnsi" w:hAnsiTheme="minorHAnsi"/>
          <w:i/>
          <w:sz w:val="22"/>
          <w:szCs w:val="22"/>
        </w:rPr>
        <w:t xml:space="preserve">Figure </w:t>
      </w:r>
      <w:r w:rsidRPr="00267840">
        <w:rPr>
          <w:rFonts w:asciiTheme="minorHAnsi" w:hAnsiTheme="minorHAnsi"/>
          <w:i/>
          <w:sz w:val="22"/>
          <w:szCs w:val="22"/>
        </w:rPr>
        <w:fldChar w:fldCharType="begin"/>
      </w:r>
      <w:r w:rsidRPr="00267840">
        <w:rPr>
          <w:rFonts w:asciiTheme="minorHAnsi" w:hAnsiTheme="minorHAnsi"/>
          <w:i/>
          <w:sz w:val="22"/>
          <w:szCs w:val="22"/>
        </w:rPr>
        <w:instrText xml:space="preserve"> SEQ Figure \* ARABIC </w:instrText>
      </w:r>
      <w:r w:rsidRPr="00267840">
        <w:rPr>
          <w:rFonts w:asciiTheme="minorHAnsi" w:hAnsiTheme="minorHAnsi"/>
          <w:i/>
          <w:sz w:val="22"/>
          <w:szCs w:val="22"/>
        </w:rPr>
        <w:fldChar w:fldCharType="separate"/>
      </w:r>
      <w:r w:rsidR="00915402">
        <w:rPr>
          <w:rFonts w:asciiTheme="minorHAnsi" w:hAnsiTheme="minorHAnsi"/>
          <w:i/>
          <w:noProof/>
          <w:sz w:val="22"/>
          <w:szCs w:val="22"/>
        </w:rPr>
        <w:t>14</w:t>
      </w:r>
      <w:r w:rsidRPr="00267840">
        <w:rPr>
          <w:rFonts w:asciiTheme="minorHAnsi" w:hAnsiTheme="minorHAnsi"/>
          <w:i/>
          <w:sz w:val="22"/>
          <w:szCs w:val="22"/>
        </w:rPr>
        <w:fldChar w:fldCharType="end"/>
      </w:r>
      <w:r w:rsidRPr="00267840">
        <w:rPr>
          <w:rFonts w:asciiTheme="minorHAnsi" w:hAnsiTheme="minorHAnsi"/>
          <w:i/>
          <w:sz w:val="22"/>
          <w:szCs w:val="22"/>
        </w:rPr>
        <w:t>: Time from the onset of cough to cases being referred to a tertiary paediatric respiratory centre</w:t>
      </w:r>
      <w:bookmarkEnd w:id="350"/>
    </w:p>
    <w:p w14:paraId="6B8A2898" w14:textId="77777777" w:rsidR="00267840" w:rsidRPr="00267840" w:rsidRDefault="00267840" w:rsidP="00267840">
      <w:pPr>
        <w:spacing w:after="320" w:line="360" w:lineRule="auto"/>
      </w:pPr>
    </w:p>
    <w:p w14:paraId="592C8886" w14:textId="77777777" w:rsidR="00871C36" w:rsidRPr="000255BE" w:rsidRDefault="00871C36" w:rsidP="00267840">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lastRenderedPageBreak/>
        <w:t xml:space="preserve">4/13 (30.8%) said that their cough initially started in isolation, 9/13 (69.2%) reported that it began with coryzal symptoms and in 6/13 (46.2%) this coryzal illness was associated with a fever. 4/13 (30.8%) described a cough worse on waking and 4/13 (30.8%) said that it was not worse at any particular time of the day. </w:t>
      </w:r>
    </w:p>
    <w:p w14:paraId="1C7E5B77" w14:textId="77777777" w:rsidR="00871C36"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All cases described their cough as nonproductive and ‘wet’. 9/13 (69.2%) had a cough that was triggered by exercise, 3/13 (23.1%) coughed spontaneously and 1/13 (7.7%) coughed when lying down.  </w:t>
      </w:r>
    </w:p>
    <w:p w14:paraId="130D517C" w14:textId="77777777" w:rsidR="005C025B" w:rsidRPr="000255BE" w:rsidRDefault="005C025B" w:rsidP="00871C36">
      <w:pPr>
        <w:widowControl w:val="0"/>
        <w:tabs>
          <w:tab w:val="left" w:pos="220"/>
          <w:tab w:val="left" w:pos="720"/>
        </w:tabs>
        <w:autoSpaceDE w:val="0"/>
        <w:autoSpaceDN w:val="0"/>
        <w:adjustRightInd w:val="0"/>
        <w:spacing w:after="320" w:line="360" w:lineRule="auto"/>
        <w:jc w:val="both"/>
        <w:rPr>
          <w:rFonts w:ascii="Cambria" w:hAnsi="Cambria"/>
        </w:rPr>
      </w:pPr>
    </w:p>
    <w:p w14:paraId="0F48F916" w14:textId="288D4390" w:rsidR="00871C36" w:rsidRPr="000255BE" w:rsidRDefault="00871C36" w:rsidP="00DE2CB4">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noProof/>
        </w:rPr>
        <w:drawing>
          <wp:inline distT="0" distB="0" distL="0" distR="0" wp14:anchorId="20CA7590" wp14:editId="120CD89A">
            <wp:extent cx="5270500" cy="3149371"/>
            <wp:effectExtent l="0" t="0" r="12700" b="26035"/>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Pr="000255BE">
        <w:rPr>
          <w:rFonts w:ascii="Cambria" w:hAnsi="Cambria"/>
          <w:i/>
          <w:sz w:val="22"/>
          <w:szCs w:val="22"/>
        </w:rPr>
        <w:t xml:space="preserve"> </w:t>
      </w:r>
    </w:p>
    <w:p w14:paraId="7D888194" w14:textId="4365EDA1" w:rsidR="00871C36" w:rsidRDefault="00DE2CB4" w:rsidP="00267840">
      <w:pPr>
        <w:pStyle w:val="Caption"/>
        <w:spacing w:after="320" w:line="360" w:lineRule="auto"/>
        <w:jc w:val="both"/>
        <w:rPr>
          <w:rFonts w:asciiTheme="minorHAnsi" w:hAnsiTheme="minorHAnsi"/>
          <w:i/>
          <w:sz w:val="22"/>
          <w:szCs w:val="22"/>
        </w:rPr>
      </w:pPr>
      <w:bookmarkStart w:id="351" w:name="_Toc402044370"/>
      <w:r w:rsidRPr="00267840">
        <w:rPr>
          <w:rFonts w:asciiTheme="minorHAnsi" w:hAnsiTheme="minorHAnsi"/>
          <w:i/>
          <w:sz w:val="22"/>
          <w:szCs w:val="22"/>
        </w:rPr>
        <w:t xml:space="preserve">Figure </w:t>
      </w:r>
      <w:r w:rsidR="00872D49" w:rsidRPr="00267840">
        <w:rPr>
          <w:rFonts w:asciiTheme="minorHAnsi" w:hAnsiTheme="minorHAnsi"/>
          <w:i/>
          <w:sz w:val="22"/>
          <w:szCs w:val="22"/>
        </w:rPr>
        <w:fldChar w:fldCharType="begin"/>
      </w:r>
      <w:r w:rsidR="00872D49" w:rsidRPr="00267840">
        <w:rPr>
          <w:rFonts w:asciiTheme="minorHAnsi" w:hAnsiTheme="minorHAnsi"/>
          <w:i/>
          <w:sz w:val="22"/>
          <w:szCs w:val="22"/>
        </w:rPr>
        <w:instrText xml:space="preserve"> SEQ Figure \* ARABIC </w:instrText>
      </w:r>
      <w:r w:rsidR="00872D49" w:rsidRPr="00267840">
        <w:rPr>
          <w:rFonts w:asciiTheme="minorHAnsi" w:hAnsiTheme="minorHAnsi"/>
          <w:i/>
          <w:sz w:val="22"/>
          <w:szCs w:val="22"/>
        </w:rPr>
        <w:fldChar w:fldCharType="separate"/>
      </w:r>
      <w:r w:rsidR="00915402">
        <w:rPr>
          <w:rFonts w:asciiTheme="minorHAnsi" w:hAnsiTheme="minorHAnsi"/>
          <w:i/>
          <w:noProof/>
          <w:sz w:val="22"/>
          <w:szCs w:val="22"/>
        </w:rPr>
        <w:t>15</w:t>
      </w:r>
      <w:r w:rsidR="00872D49" w:rsidRPr="00267840">
        <w:rPr>
          <w:rFonts w:asciiTheme="minorHAnsi" w:hAnsiTheme="minorHAnsi"/>
          <w:i/>
          <w:noProof/>
          <w:sz w:val="22"/>
          <w:szCs w:val="22"/>
        </w:rPr>
        <w:fldChar w:fldCharType="end"/>
      </w:r>
      <w:r w:rsidRPr="00267840">
        <w:rPr>
          <w:rFonts w:asciiTheme="minorHAnsi" w:hAnsiTheme="minorHAnsi"/>
          <w:i/>
          <w:sz w:val="22"/>
          <w:szCs w:val="22"/>
        </w:rPr>
        <w:t>: Age at the onset of chronic cough of the cases</w:t>
      </w:r>
      <w:bookmarkEnd w:id="351"/>
    </w:p>
    <w:p w14:paraId="1478B98A" w14:textId="77777777" w:rsidR="00267840" w:rsidRPr="00267840" w:rsidRDefault="00267840" w:rsidP="00267840">
      <w:pPr>
        <w:spacing w:after="320" w:line="360" w:lineRule="auto"/>
      </w:pPr>
    </w:p>
    <w:p w14:paraId="78DFFAA1" w14:textId="77777777" w:rsidR="00871C36" w:rsidRPr="000255BE" w:rsidRDefault="00871C36" w:rsidP="00267840">
      <w:pPr>
        <w:pStyle w:val="Heading3"/>
        <w:spacing w:before="0" w:after="320" w:line="360" w:lineRule="auto"/>
        <w:rPr>
          <w:rFonts w:ascii="Cambria" w:hAnsi="Cambria"/>
          <w:b w:val="0"/>
        </w:rPr>
      </w:pPr>
      <w:bookmarkStart w:id="352" w:name="_Toc386976312"/>
      <w:bookmarkStart w:id="353" w:name="_Toc390546089"/>
      <w:bookmarkStart w:id="354" w:name="_Toc528352911"/>
      <w:r w:rsidRPr="000255BE">
        <w:rPr>
          <w:rFonts w:ascii="Cambria" w:hAnsi="Cambria"/>
        </w:rPr>
        <w:t>3.6.5</w:t>
      </w:r>
      <w:r w:rsidRPr="000255BE">
        <w:rPr>
          <w:rFonts w:ascii="Cambria" w:hAnsi="Cambria"/>
        </w:rPr>
        <w:tab/>
      </w:r>
      <w:r w:rsidRPr="000255BE">
        <w:rPr>
          <w:rFonts w:ascii="Cambria" w:hAnsi="Cambria"/>
        </w:rPr>
        <w:tab/>
        <w:t>Asthma treatment</w:t>
      </w:r>
      <w:bookmarkEnd w:id="352"/>
      <w:bookmarkEnd w:id="353"/>
      <w:bookmarkEnd w:id="354"/>
    </w:p>
    <w:p w14:paraId="439EFA09"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All cases had to have had asthma positively excluded; this means that they had to have had no response to at least a </w:t>
      </w:r>
      <w:proofErr w:type="gramStart"/>
      <w:r w:rsidRPr="000255BE">
        <w:rPr>
          <w:rFonts w:ascii="Cambria" w:hAnsi="Cambria"/>
        </w:rPr>
        <w:t>five day</w:t>
      </w:r>
      <w:proofErr w:type="gramEnd"/>
      <w:r w:rsidRPr="000255BE">
        <w:rPr>
          <w:rFonts w:ascii="Cambria" w:hAnsi="Cambria"/>
        </w:rPr>
        <w:t xml:space="preserve"> trial of prednisolone or an equivalent asthma treatment. Despite this, many had had significant treatment for asthma </w:t>
      </w:r>
      <w:r w:rsidRPr="000255BE">
        <w:rPr>
          <w:rFonts w:ascii="Cambria" w:hAnsi="Cambria"/>
        </w:rPr>
        <w:lastRenderedPageBreak/>
        <w:t xml:space="preserve">prior to their bronchoscopy and many were still taking medication they did not deem made any difference to their symptoms citing a desire to try and stop the treatment after their bronchoscopy (Figure 16). </w:t>
      </w:r>
      <w:proofErr w:type="gramStart"/>
      <w:r w:rsidRPr="000255BE">
        <w:rPr>
          <w:rFonts w:ascii="Cambria" w:hAnsi="Cambria"/>
        </w:rPr>
        <w:t>The length of time taking any asthma medication ranged from 1-150 weeks; median 47.8 weeks.</w:t>
      </w:r>
      <w:proofErr w:type="gramEnd"/>
    </w:p>
    <w:p w14:paraId="44EAF560"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04D43002"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noProof/>
        </w:rPr>
        <w:drawing>
          <wp:inline distT="0" distB="0" distL="0" distR="0" wp14:anchorId="11DE43C5" wp14:editId="151D4245">
            <wp:extent cx="5197112" cy="3317240"/>
            <wp:effectExtent l="0" t="0" r="35560" b="3556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C3C6A92" w14:textId="23DB6BE1" w:rsidR="00871C36" w:rsidRDefault="00DE2CB4" w:rsidP="00267840">
      <w:pPr>
        <w:pStyle w:val="Caption"/>
        <w:spacing w:after="320" w:line="360" w:lineRule="auto"/>
        <w:rPr>
          <w:rFonts w:ascii="Cambria" w:hAnsi="Cambria"/>
          <w:i/>
          <w:sz w:val="22"/>
          <w:szCs w:val="22"/>
        </w:rPr>
      </w:pPr>
      <w:bookmarkStart w:id="355" w:name="_Toc402044371"/>
      <w:r w:rsidRPr="000255BE">
        <w:rPr>
          <w:rFonts w:ascii="Cambria" w:hAnsi="Cambria"/>
          <w:i/>
          <w:sz w:val="22"/>
          <w:szCs w:val="22"/>
        </w:rPr>
        <w:t xml:space="preserve">Figure </w:t>
      </w:r>
      <w:r w:rsidRPr="000255BE">
        <w:rPr>
          <w:rFonts w:ascii="Cambria" w:hAnsi="Cambria"/>
          <w:i/>
          <w:sz w:val="22"/>
          <w:szCs w:val="22"/>
        </w:rPr>
        <w:fldChar w:fldCharType="begin"/>
      </w:r>
      <w:r w:rsidRPr="000255BE">
        <w:rPr>
          <w:rFonts w:ascii="Cambria" w:hAnsi="Cambria"/>
          <w:i/>
          <w:sz w:val="22"/>
          <w:szCs w:val="22"/>
        </w:rPr>
        <w:instrText xml:space="preserve"> SEQ Figure \* ARABIC </w:instrText>
      </w:r>
      <w:r w:rsidRPr="000255BE">
        <w:rPr>
          <w:rFonts w:ascii="Cambria" w:hAnsi="Cambria"/>
          <w:i/>
          <w:sz w:val="22"/>
          <w:szCs w:val="22"/>
        </w:rPr>
        <w:fldChar w:fldCharType="separate"/>
      </w:r>
      <w:r w:rsidR="00915402">
        <w:rPr>
          <w:rFonts w:ascii="Cambria" w:hAnsi="Cambria"/>
          <w:i/>
          <w:noProof/>
          <w:sz w:val="22"/>
          <w:szCs w:val="22"/>
        </w:rPr>
        <w:t>16</w:t>
      </w:r>
      <w:r w:rsidRPr="000255BE">
        <w:rPr>
          <w:rFonts w:ascii="Cambria" w:hAnsi="Cambria"/>
          <w:i/>
          <w:sz w:val="22"/>
          <w:szCs w:val="22"/>
        </w:rPr>
        <w:fldChar w:fldCharType="end"/>
      </w:r>
      <w:r w:rsidRPr="000255BE">
        <w:rPr>
          <w:rFonts w:ascii="Cambria" w:hAnsi="Cambria"/>
          <w:i/>
          <w:sz w:val="22"/>
          <w:szCs w:val="22"/>
        </w:rPr>
        <w:t>: Asthma treatment taken by the cases at any time prior to the EPISTREP study</w:t>
      </w:r>
      <w:bookmarkEnd w:id="355"/>
    </w:p>
    <w:p w14:paraId="1A3955FB" w14:textId="77777777" w:rsidR="00267840" w:rsidRPr="00267840" w:rsidRDefault="00267840" w:rsidP="00267840">
      <w:pPr>
        <w:spacing w:after="320" w:line="360" w:lineRule="auto"/>
      </w:pPr>
    </w:p>
    <w:p w14:paraId="54D11311" w14:textId="77777777" w:rsidR="00871C36" w:rsidRPr="000255BE" w:rsidRDefault="00871C36" w:rsidP="00267840">
      <w:pPr>
        <w:pStyle w:val="Heading3"/>
        <w:spacing w:before="0" w:after="320" w:line="360" w:lineRule="auto"/>
        <w:rPr>
          <w:rFonts w:ascii="Cambria" w:hAnsi="Cambria"/>
          <w:b w:val="0"/>
        </w:rPr>
      </w:pPr>
      <w:bookmarkStart w:id="356" w:name="_Toc386976313"/>
      <w:bookmarkStart w:id="357" w:name="_Toc390546090"/>
      <w:bookmarkStart w:id="358" w:name="_Toc528352912"/>
      <w:r w:rsidRPr="000255BE">
        <w:rPr>
          <w:rFonts w:ascii="Cambria" w:hAnsi="Cambria"/>
        </w:rPr>
        <w:t>3.6.6</w:t>
      </w:r>
      <w:r w:rsidRPr="000255BE">
        <w:rPr>
          <w:rFonts w:ascii="Cambria" w:hAnsi="Cambria"/>
        </w:rPr>
        <w:tab/>
      </w:r>
      <w:r w:rsidRPr="000255BE">
        <w:rPr>
          <w:rFonts w:ascii="Cambria" w:hAnsi="Cambria"/>
        </w:rPr>
        <w:tab/>
        <w:t>Antibiotic usage</w:t>
      </w:r>
      <w:bookmarkEnd w:id="356"/>
      <w:bookmarkEnd w:id="357"/>
      <w:bookmarkEnd w:id="358"/>
    </w:p>
    <w:p w14:paraId="73D55D92"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Antibiotic usage for the cases was analysed over the two years prior to the study. Parental recall of medication was relied </w:t>
      </w:r>
      <w:proofErr w:type="gramStart"/>
      <w:r w:rsidRPr="000255BE">
        <w:rPr>
          <w:rFonts w:ascii="Cambria" w:hAnsi="Cambria"/>
        </w:rPr>
        <w:t>upon</w:t>
      </w:r>
      <w:proofErr w:type="gramEnd"/>
      <w:r w:rsidRPr="000255BE">
        <w:rPr>
          <w:rFonts w:ascii="Cambria" w:hAnsi="Cambria"/>
        </w:rPr>
        <w:t xml:space="preserve"> as there was no accurate central prescription database to consult. There were 296.2 weeks of antibiotics taken by the 13 cases over this period. This ranged from 0-13 courses of antibiotics (median three) per person in the preceding two years. The number of weeks of treatment per person ranged from 0 to 63 weeks (median 13; mean 22.8</w:t>
      </w:r>
      <w:r w:rsidRPr="000255BE">
        <w:rPr>
          <w:rFonts w:ascii="Cambria" w:hAnsi="Cambria"/>
        </w:rPr>
        <w:sym w:font="Symbol" w:char="F0B1"/>
      </w:r>
      <w:r w:rsidRPr="000255BE">
        <w:rPr>
          <w:rFonts w:ascii="Cambria" w:hAnsi="Cambria"/>
        </w:rPr>
        <w:t xml:space="preserve"> 20.32 weeks). The length of an individual antibiotic course ranged from 0.2 to 20 weeks</w:t>
      </w:r>
      <w:proofErr w:type="gramStart"/>
      <w:r w:rsidRPr="000255BE">
        <w:rPr>
          <w:rFonts w:ascii="Cambria" w:hAnsi="Cambria"/>
        </w:rPr>
        <w:t>;</w:t>
      </w:r>
      <w:proofErr w:type="gramEnd"/>
      <w:r w:rsidRPr="000255BE">
        <w:rPr>
          <w:rFonts w:ascii="Cambria" w:hAnsi="Cambria"/>
        </w:rPr>
        <w:t xml:space="preserve"> (median 4, </w:t>
      </w:r>
      <w:r w:rsidRPr="000255BE">
        <w:rPr>
          <w:rFonts w:ascii="Cambria" w:hAnsi="Cambria"/>
        </w:rPr>
        <w:lastRenderedPageBreak/>
        <w:t>mean 4.36</w:t>
      </w:r>
      <w:r w:rsidRPr="000255BE">
        <w:rPr>
          <w:rFonts w:ascii="Cambria" w:hAnsi="Cambria"/>
        </w:rPr>
        <w:sym w:font="Symbol" w:char="F0B1"/>
      </w:r>
      <w:r w:rsidRPr="000255BE">
        <w:rPr>
          <w:rFonts w:ascii="Cambria" w:hAnsi="Cambria"/>
        </w:rPr>
        <w:t>3.68 weeks). Only one patient had taken no antibiotics at all in the previous two years (Figure 17).</w:t>
      </w:r>
    </w:p>
    <w:p w14:paraId="7EEF62EC"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noProof/>
        </w:rPr>
        <w:drawing>
          <wp:inline distT="0" distB="0" distL="0" distR="0" wp14:anchorId="5BAF1254" wp14:editId="665F0478">
            <wp:extent cx="4572000" cy="2743200"/>
            <wp:effectExtent l="0" t="0" r="25400" b="2540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0B2F95C" w14:textId="3B6B6420" w:rsidR="00871C36" w:rsidRDefault="00DE2CB4" w:rsidP="00267840">
      <w:pPr>
        <w:pStyle w:val="Caption"/>
        <w:spacing w:after="320" w:line="360" w:lineRule="auto"/>
        <w:rPr>
          <w:rFonts w:ascii="Cambria" w:hAnsi="Cambria"/>
          <w:i/>
          <w:sz w:val="22"/>
          <w:szCs w:val="22"/>
        </w:rPr>
      </w:pPr>
      <w:bookmarkStart w:id="359" w:name="_Toc402044372"/>
      <w:r w:rsidRPr="000255BE">
        <w:rPr>
          <w:rFonts w:ascii="Cambria" w:hAnsi="Cambria"/>
          <w:i/>
          <w:sz w:val="22"/>
          <w:szCs w:val="22"/>
        </w:rPr>
        <w:t xml:space="preserve">Figure </w:t>
      </w:r>
      <w:r w:rsidRPr="000255BE">
        <w:rPr>
          <w:rFonts w:ascii="Cambria" w:hAnsi="Cambria"/>
          <w:i/>
          <w:sz w:val="22"/>
          <w:szCs w:val="22"/>
        </w:rPr>
        <w:fldChar w:fldCharType="begin"/>
      </w:r>
      <w:r w:rsidRPr="000255BE">
        <w:rPr>
          <w:rFonts w:ascii="Cambria" w:hAnsi="Cambria"/>
          <w:i/>
          <w:sz w:val="22"/>
          <w:szCs w:val="22"/>
        </w:rPr>
        <w:instrText xml:space="preserve"> SEQ Figure \* ARABIC </w:instrText>
      </w:r>
      <w:r w:rsidRPr="000255BE">
        <w:rPr>
          <w:rFonts w:ascii="Cambria" w:hAnsi="Cambria"/>
          <w:i/>
          <w:sz w:val="22"/>
          <w:szCs w:val="22"/>
        </w:rPr>
        <w:fldChar w:fldCharType="separate"/>
      </w:r>
      <w:r w:rsidR="00915402">
        <w:rPr>
          <w:rFonts w:ascii="Cambria" w:hAnsi="Cambria"/>
          <w:i/>
          <w:noProof/>
          <w:sz w:val="22"/>
          <w:szCs w:val="22"/>
        </w:rPr>
        <w:t>17</w:t>
      </w:r>
      <w:r w:rsidRPr="000255BE">
        <w:rPr>
          <w:rFonts w:ascii="Cambria" w:hAnsi="Cambria"/>
          <w:i/>
          <w:sz w:val="22"/>
          <w:szCs w:val="22"/>
        </w:rPr>
        <w:fldChar w:fldCharType="end"/>
      </w:r>
      <w:r w:rsidRPr="000255BE">
        <w:rPr>
          <w:rFonts w:ascii="Cambria" w:hAnsi="Cambria"/>
          <w:i/>
          <w:sz w:val="22"/>
          <w:szCs w:val="22"/>
        </w:rPr>
        <w:t xml:space="preserve">: Antibiotic usage among the cases </w:t>
      </w:r>
      <w:r w:rsidR="00871C36" w:rsidRPr="000255BE">
        <w:rPr>
          <w:rFonts w:ascii="Cambria" w:hAnsi="Cambria"/>
          <w:i/>
          <w:sz w:val="22"/>
          <w:szCs w:val="22"/>
        </w:rPr>
        <w:t>(Abx: antibiotics)</w:t>
      </w:r>
      <w:bookmarkEnd w:id="359"/>
    </w:p>
    <w:p w14:paraId="2D15218E" w14:textId="77777777" w:rsidR="00871C36" w:rsidRPr="000255BE" w:rsidRDefault="00871C36" w:rsidP="00267840">
      <w:pPr>
        <w:widowControl w:val="0"/>
        <w:tabs>
          <w:tab w:val="left" w:pos="220"/>
          <w:tab w:val="left" w:pos="720"/>
        </w:tabs>
        <w:autoSpaceDE w:val="0"/>
        <w:autoSpaceDN w:val="0"/>
        <w:adjustRightInd w:val="0"/>
        <w:spacing w:after="320" w:line="360" w:lineRule="auto"/>
        <w:jc w:val="both"/>
        <w:rPr>
          <w:rFonts w:ascii="Cambria" w:hAnsi="Cambria"/>
          <w:b/>
        </w:rPr>
      </w:pPr>
    </w:p>
    <w:p w14:paraId="1EB503FA" w14:textId="77777777" w:rsidR="00871C36" w:rsidRPr="000255BE" w:rsidRDefault="00871C36" w:rsidP="00267840">
      <w:pPr>
        <w:pStyle w:val="Heading3"/>
        <w:spacing w:before="0" w:after="320" w:line="360" w:lineRule="auto"/>
        <w:rPr>
          <w:rFonts w:ascii="Cambria" w:hAnsi="Cambria"/>
          <w:b w:val="0"/>
        </w:rPr>
      </w:pPr>
      <w:bookmarkStart w:id="360" w:name="_Toc386976314"/>
      <w:bookmarkStart w:id="361" w:name="_Toc390546091"/>
      <w:bookmarkStart w:id="362" w:name="_Toc528352913"/>
      <w:r w:rsidRPr="000255BE">
        <w:rPr>
          <w:rFonts w:ascii="Cambria" w:hAnsi="Cambria"/>
        </w:rPr>
        <w:t>3.6.7</w:t>
      </w:r>
      <w:r w:rsidRPr="000255BE">
        <w:rPr>
          <w:rFonts w:ascii="Cambria" w:hAnsi="Cambria"/>
        </w:rPr>
        <w:tab/>
      </w:r>
      <w:r w:rsidRPr="000255BE">
        <w:rPr>
          <w:rFonts w:ascii="Cambria" w:hAnsi="Cambria"/>
        </w:rPr>
        <w:tab/>
        <w:t>Physical examination</w:t>
      </w:r>
      <w:bookmarkEnd w:id="360"/>
      <w:bookmarkEnd w:id="361"/>
      <w:bookmarkEnd w:id="362"/>
    </w:p>
    <w:p w14:paraId="21665AEC"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Axillary temperature and respiratory rate were within the expected age-related range for all subjects. Chest examination was normal in 11/13 (84.6%) of the cases and all the controls. A few scattered crepitations were the abnormal auscultation findings in 2/13 (15.4%) of the cases. </w:t>
      </w:r>
    </w:p>
    <w:p w14:paraId="6EBAE60D"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b/>
        </w:rPr>
      </w:pPr>
    </w:p>
    <w:p w14:paraId="13186428" w14:textId="77777777" w:rsidR="00871C36" w:rsidRPr="000255BE" w:rsidRDefault="00871C36" w:rsidP="00871C36">
      <w:pPr>
        <w:pStyle w:val="Heading3"/>
        <w:spacing w:before="0" w:after="320" w:line="360" w:lineRule="auto"/>
        <w:rPr>
          <w:rFonts w:ascii="Cambria" w:hAnsi="Cambria"/>
          <w:b w:val="0"/>
        </w:rPr>
      </w:pPr>
      <w:bookmarkStart w:id="363" w:name="_Toc386976315"/>
      <w:bookmarkStart w:id="364" w:name="_Toc390546092"/>
      <w:bookmarkStart w:id="365" w:name="_Toc528352914"/>
      <w:r w:rsidRPr="000255BE">
        <w:rPr>
          <w:rFonts w:ascii="Cambria" w:hAnsi="Cambria"/>
        </w:rPr>
        <w:t>3.6.8</w:t>
      </w:r>
      <w:r w:rsidRPr="000255BE">
        <w:rPr>
          <w:rFonts w:ascii="Cambria" w:hAnsi="Cambria"/>
        </w:rPr>
        <w:tab/>
      </w:r>
      <w:r w:rsidRPr="000255BE">
        <w:rPr>
          <w:rFonts w:ascii="Cambria" w:hAnsi="Cambria"/>
        </w:rPr>
        <w:tab/>
        <w:t>Diary Cards</w:t>
      </w:r>
      <w:bookmarkEnd w:id="363"/>
      <w:bookmarkEnd w:id="364"/>
      <w:bookmarkEnd w:id="365"/>
    </w:p>
    <w:p w14:paraId="29C70782"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12/18 (66.7%) of the diary cards were returned; nine cases and three controls. 4/12 (33.3%) were filled in fully, meaning they had a documented daily temperature and values for cough with and without blood for each of the seven days. All the incomplete cards did not have values for day 0, the day of the study. It is likely that this terminology caused confusion as day one data was filled in for all.</w:t>
      </w:r>
    </w:p>
    <w:p w14:paraId="35860442" w14:textId="77777777" w:rsidR="00871C36" w:rsidRPr="000255BE" w:rsidRDefault="00871C36" w:rsidP="00871C36">
      <w:pPr>
        <w:pStyle w:val="Heading3"/>
        <w:spacing w:before="0" w:after="320" w:line="360" w:lineRule="auto"/>
        <w:rPr>
          <w:rFonts w:ascii="Cambria" w:hAnsi="Cambria"/>
          <w:b w:val="0"/>
        </w:rPr>
      </w:pPr>
      <w:bookmarkStart w:id="366" w:name="_Toc386976316"/>
      <w:bookmarkStart w:id="367" w:name="_Toc390546093"/>
      <w:bookmarkStart w:id="368" w:name="_Toc528352915"/>
      <w:r w:rsidRPr="000255BE">
        <w:rPr>
          <w:rFonts w:ascii="Cambria" w:hAnsi="Cambria"/>
        </w:rPr>
        <w:lastRenderedPageBreak/>
        <w:t>3.6.8.1</w:t>
      </w:r>
      <w:r w:rsidRPr="000255BE">
        <w:rPr>
          <w:rFonts w:ascii="Cambria" w:hAnsi="Cambria"/>
        </w:rPr>
        <w:tab/>
        <w:t>Cases</w:t>
      </w:r>
      <w:bookmarkEnd w:id="366"/>
      <w:bookmarkEnd w:id="367"/>
      <w:bookmarkEnd w:id="368"/>
    </w:p>
    <w:p w14:paraId="715E2DB1"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2/9 (22.2%) recorded a grade one cough (different from usual and has no effect on normal activity) and 3/9 (33.3%) had a grade two cough (different from usual and interferes with normal activity). One patient with a grade two cough was diagnosed with an incidental viral URTI. Two patients did not enter any cough data.</w:t>
      </w:r>
    </w:p>
    <w:p w14:paraId="450BD7B6"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Two cases recorded an axillary temperature ≥ 38.0°C, both children had incidental diagnoses diagnosed by a doctor, one a viral URTI and the other had tonsillitis. All cases recorded at least one axillary temperature but this was completed daily for seven days in 4/9 (44.4%).</w:t>
      </w:r>
    </w:p>
    <w:p w14:paraId="725F370F"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b/>
        </w:rPr>
      </w:pPr>
    </w:p>
    <w:p w14:paraId="49D02167" w14:textId="77777777" w:rsidR="00871C36" w:rsidRPr="000255BE" w:rsidRDefault="00871C36" w:rsidP="00871C36">
      <w:pPr>
        <w:pStyle w:val="Heading3"/>
        <w:spacing w:before="0" w:after="320" w:line="360" w:lineRule="auto"/>
        <w:rPr>
          <w:rFonts w:ascii="Cambria" w:hAnsi="Cambria"/>
          <w:b w:val="0"/>
        </w:rPr>
      </w:pPr>
      <w:bookmarkStart w:id="369" w:name="_Toc386976317"/>
      <w:bookmarkStart w:id="370" w:name="_Toc390546094"/>
      <w:bookmarkStart w:id="371" w:name="_Toc528352916"/>
      <w:r w:rsidRPr="000255BE">
        <w:rPr>
          <w:rFonts w:ascii="Cambria" w:hAnsi="Cambria"/>
        </w:rPr>
        <w:t>3.6.8.2</w:t>
      </w:r>
      <w:r w:rsidRPr="000255BE">
        <w:rPr>
          <w:rFonts w:ascii="Cambria" w:hAnsi="Cambria"/>
        </w:rPr>
        <w:tab/>
        <w:t>Controls</w:t>
      </w:r>
      <w:bookmarkEnd w:id="369"/>
      <w:bookmarkEnd w:id="370"/>
      <w:bookmarkEnd w:id="371"/>
      <w:r w:rsidRPr="000255BE">
        <w:rPr>
          <w:rFonts w:ascii="Cambria" w:hAnsi="Cambria"/>
        </w:rPr>
        <w:t xml:space="preserve"> </w:t>
      </w:r>
    </w:p>
    <w:p w14:paraId="509E3612"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One control reported a grade one cough for two days. No one recorded a temperature ≥ 38.0°C.</w:t>
      </w:r>
    </w:p>
    <w:p w14:paraId="608D3F95"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25CD1850" w14:textId="77777777" w:rsidR="00871C36" w:rsidRPr="000255BE" w:rsidRDefault="00871C36" w:rsidP="00871C36">
      <w:pPr>
        <w:pStyle w:val="Heading3"/>
        <w:spacing w:before="0" w:after="320" w:line="360" w:lineRule="auto"/>
        <w:rPr>
          <w:rFonts w:ascii="Cambria" w:hAnsi="Cambria"/>
          <w:b w:val="0"/>
        </w:rPr>
      </w:pPr>
      <w:bookmarkStart w:id="372" w:name="_Toc386976318"/>
      <w:bookmarkStart w:id="373" w:name="_Toc390546095"/>
      <w:bookmarkStart w:id="374" w:name="_Toc528352917"/>
      <w:r w:rsidRPr="000255BE">
        <w:rPr>
          <w:rFonts w:ascii="Cambria" w:hAnsi="Cambria"/>
        </w:rPr>
        <w:t>3.6.9</w:t>
      </w:r>
      <w:r w:rsidRPr="000255BE">
        <w:rPr>
          <w:rFonts w:ascii="Cambria" w:hAnsi="Cambria"/>
        </w:rPr>
        <w:tab/>
      </w:r>
      <w:r w:rsidRPr="000255BE">
        <w:rPr>
          <w:rFonts w:ascii="Cambria" w:hAnsi="Cambria"/>
        </w:rPr>
        <w:tab/>
        <w:t>Sample collection</w:t>
      </w:r>
      <w:bookmarkEnd w:id="372"/>
      <w:bookmarkEnd w:id="373"/>
      <w:bookmarkEnd w:id="374"/>
    </w:p>
    <w:p w14:paraId="482A7F17"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One control patient was recruited but no samples were collected as their procedure was cancelled. Nasopharyngeal and oropharyngeal samples were taken from all the remaining subjects. 6/18 (33.3%) of the children in the study had a cough swab. The youngest child who was able to produce a cough swab was 46 months old.</w:t>
      </w:r>
    </w:p>
    <w:p w14:paraId="215A80E1"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Given recruitment problems, not all tests were carried out by GSK in QUEST Diagnostics, and SCH had funding for only some of the study’s analysis. In all instances, tests that were planned but not done were the responsibility of GSK (Table 5).</w:t>
      </w:r>
    </w:p>
    <w:tbl>
      <w:tblPr>
        <w:tblW w:w="851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951"/>
        <w:gridCol w:w="2300"/>
        <w:gridCol w:w="2136"/>
        <w:gridCol w:w="2129"/>
      </w:tblGrid>
      <w:tr w:rsidR="00871C36" w:rsidRPr="000255BE" w14:paraId="096CBF9B" w14:textId="77777777" w:rsidTr="00AE65F2">
        <w:tc>
          <w:tcPr>
            <w:tcW w:w="4251" w:type="dxa"/>
            <w:gridSpan w:val="2"/>
            <w:shd w:val="clear" w:color="auto" w:fill="E6E6E6"/>
          </w:tcPr>
          <w:p w14:paraId="280F0451"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tc>
        <w:tc>
          <w:tcPr>
            <w:tcW w:w="2136" w:type="dxa"/>
            <w:shd w:val="clear" w:color="auto" w:fill="E6E6E6"/>
          </w:tcPr>
          <w:p w14:paraId="63256354"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Cases</w:t>
            </w:r>
          </w:p>
        </w:tc>
        <w:tc>
          <w:tcPr>
            <w:tcW w:w="2129" w:type="dxa"/>
            <w:shd w:val="clear" w:color="auto" w:fill="E6E6E6"/>
          </w:tcPr>
          <w:p w14:paraId="2C60676E"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Controls</w:t>
            </w:r>
          </w:p>
        </w:tc>
      </w:tr>
      <w:tr w:rsidR="00871C36" w:rsidRPr="000255BE" w14:paraId="0692D04A" w14:textId="77777777" w:rsidTr="00AE65F2">
        <w:tc>
          <w:tcPr>
            <w:tcW w:w="1951" w:type="dxa"/>
            <w:shd w:val="clear" w:color="auto" w:fill="E6E6E6"/>
          </w:tcPr>
          <w:p w14:paraId="2BFF4C37"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Cough swab</w:t>
            </w:r>
          </w:p>
        </w:tc>
        <w:tc>
          <w:tcPr>
            <w:tcW w:w="2300" w:type="dxa"/>
            <w:shd w:val="clear" w:color="auto" w:fill="E6E6E6"/>
          </w:tcPr>
          <w:p w14:paraId="7C1BA894"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Bacterial culture</w:t>
            </w:r>
          </w:p>
        </w:tc>
        <w:tc>
          <w:tcPr>
            <w:tcW w:w="2136" w:type="dxa"/>
          </w:tcPr>
          <w:p w14:paraId="4C1F245C"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X</w:t>
            </w:r>
          </w:p>
        </w:tc>
        <w:tc>
          <w:tcPr>
            <w:tcW w:w="2129" w:type="dxa"/>
          </w:tcPr>
          <w:p w14:paraId="61C2BB28"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X</w:t>
            </w:r>
          </w:p>
        </w:tc>
      </w:tr>
      <w:tr w:rsidR="00871C36" w:rsidRPr="000255BE" w14:paraId="1360C185" w14:textId="77777777" w:rsidTr="00AE65F2">
        <w:trPr>
          <w:trHeight w:val="45"/>
        </w:trPr>
        <w:tc>
          <w:tcPr>
            <w:tcW w:w="1951" w:type="dxa"/>
            <w:vMerge w:val="restart"/>
            <w:shd w:val="clear" w:color="auto" w:fill="E6E6E6"/>
          </w:tcPr>
          <w:p w14:paraId="494D69CB"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p w14:paraId="39E07274"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p w14:paraId="7293A095"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p w14:paraId="2484692B"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Blood</w:t>
            </w:r>
          </w:p>
        </w:tc>
        <w:tc>
          <w:tcPr>
            <w:tcW w:w="2300" w:type="dxa"/>
            <w:shd w:val="clear" w:color="auto" w:fill="E6E6E6"/>
          </w:tcPr>
          <w:p w14:paraId="06C365F9"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FBC</w:t>
            </w:r>
          </w:p>
        </w:tc>
        <w:tc>
          <w:tcPr>
            <w:tcW w:w="2136" w:type="dxa"/>
          </w:tcPr>
          <w:p w14:paraId="112BC2A6"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SCH</w:t>
            </w:r>
          </w:p>
        </w:tc>
        <w:tc>
          <w:tcPr>
            <w:tcW w:w="2129" w:type="dxa"/>
          </w:tcPr>
          <w:p w14:paraId="56D70ED4"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SCH</w:t>
            </w:r>
          </w:p>
        </w:tc>
      </w:tr>
      <w:tr w:rsidR="00871C36" w:rsidRPr="000255BE" w14:paraId="2982DB3D" w14:textId="77777777" w:rsidTr="00AE65F2">
        <w:trPr>
          <w:trHeight w:val="41"/>
        </w:trPr>
        <w:tc>
          <w:tcPr>
            <w:tcW w:w="1951" w:type="dxa"/>
            <w:vMerge/>
            <w:shd w:val="clear" w:color="auto" w:fill="E6E6E6"/>
          </w:tcPr>
          <w:p w14:paraId="01ECD161"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tc>
        <w:tc>
          <w:tcPr>
            <w:tcW w:w="2300" w:type="dxa"/>
            <w:shd w:val="clear" w:color="auto" w:fill="E6E6E6"/>
          </w:tcPr>
          <w:p w14:paraId="75292358"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Lymphocyte subsets</w:t>
            </w:r>
          </w:p>
        </w:tc>
        <w:tc>
          <w:tcPr>
            <w:tcW w:w="2136" w:type="dxa"/>
          </w:tcPr>
          <w:p w14:paraId="463DCE26"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SCH</w:t>
            </w:r>
          </w:p>
        </w:tc>
        <w:tc>
          <w:tcPr>
            <w:tcW w:w="2129" w:type="dxa"/>
          </w:tcPr>
          <w:p w14:paraId="4C1A56DB"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SCH</w:t>
            </w:r>
          </w:p>
        </w:tc>
      </w:tr>
      <w:tr w:rsidR="00871C36" w:rsidRPr="000255BE" w14:paraId="04C98B1F" w14:textId="77777777" w:rsidTr="00AE65F2">
        <w:trPr>
          <w:trHeight w:val="41"/>
        </w:trPr>
        <w:tc>
          <w:tcPr>
            <w:tcW w:w="1951" w:type="dxa"/>
            <w:vMerge/>
            <w:shd w:val="clear" w:color="auto" w:fill="E6E6E6"/>
          </w:tcPr>
          <w:p w14:paraId="1C21782C"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tc>
        <w:tc>
          <w:tcPr>
            <w:tcW w:w="2300" w:type="dxa"/>
            <w:shd w:val="clear" w:color="auto" w:fill="E6E6E6"/>
          </w:tcPr>
          <w:p w14:paraId="4B0BEEA0"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MBL</w:t>
            </w:r>
          </w:p>
        </w:tc>
        <w:tc>
          <w:tcPr>
            <w:tcW w:w="2136" w:type="dxa"/>
          </w:tcPr>
          <w:p w14:paraId="23CE4446"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X</w:t>
            </w:r>
          </w:p>
        </w:tc>
        <w:tc>
          <w:tcPr>
            <w:tcW w:w="2129" w:type="dxa"/>
          </w:tcPr>
          <w:p w14:paraId="3B1DE43B"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X</w:t>
            </w:r>
          </w:p>
        </w:tc>
      </w:tr>
      <w:tr w:rsidR="00871C36" w:rsidRPr="000255BE" w14:paraId="34882184" w14:textId="77777777" w:rsidTr="00AE65F2">
        <w:trPr>
          <w:trHeight w:val="41"/>
        </w:trPr>
        <w:tc>
          <w:tcPr>
            <w:tcW w:w="1951" w:type="dxa"/>
            <w:vMerge/>
            <w:shd w:val="clear" w:color="auto" w:fill="E6E6E6"/>
          </w:tcPr>
          <w:p w14:paraId="42EAD604"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tc>
        <w:tc>
          <w:tcPr>
            <w:tcW w:w="2300" w:type="dxa"/>
            <w:shd w:val="clear" w:color="auto" w:fill="E6E6E6"/>
          </w:tcPr>
          <w:p w14:paraId="4621224E"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Pertussis antibodies</w:t>
            </w:r>
          </w:p>
        </w:tc>
        <w:tc>
          <w:tcPr>
            <w:tcW w:w="2136" w:type="dxa"/>
          </w:tcPr>
          <w:p w14:paraId="002DF5CA"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X</w:t>
            </w:r>
          </w:p>
        </w:tc>
        <w:tc>
          <w:tcPr>
            <w:tcW w:w="2129" w:type="dxa"/>
          </w:tcPr>
          <w:p w14:paraId="7E3AE5A0"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X</w:t>
            </w:r>
          </w:p>
        </w:tc>
      </w:tr>
      <w:tr w:rsidR="00871C36" w:rsidRPr="000255BE" w14:paraId="32A30BE0" w14:textId="77777777" w:rsidTr="00AE65F2">
        <w:trPr>
          <w:trHeight w:val="41"/>
        </w:trPr>
        <w:tc>
          <w:tcPr>
            <w:tcW w:w="1951" w:type="dxa"/>
            <w:vMerge/>
            <w:shd w:val="clear" w:color="auto" w:fill="E6E6E6"/>
          </w:tcPr>
          <w:p w14:paraId="657A8683"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tc>
        <w:tc>
          <w:tcPr>
            <w:tcW w:w="2300" w:type="dxa"/>
            <w:shd w:val="clear" w:color="auto" w:fill="E6E6E6"/>
          </w:tcPr>
          <w:p w14:paraId="28874D52"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TNF-α, IL-8, IL-17</w:t>
            </w:r>
          </w:p>
        </w:tc>
        <w:tc>
          <w:tcPr>
            <w:tcW w:w="2136" w:type="dxa"/>
          </w:tcPr>
          <w:p w14:paraId="69AE14AF"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X</w:t>
            </w:r>
          </w:p>
        </w:tc>
        <w:tc>
          <w:tcPr>
            <w:tcW w:w="2129" w:type="dxa"/>
          </w:tcPr>
          <w:p w14:paraId="565C6BDE"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X</w:t>
            </w:r>
          </w:p>
        </w:tc>
      </w:tr>
      <w:tr w:rsidR="00871C36" w:rsidRPr="000255BE" w14:paraId="45109BD7" w14:textId="77777777" w:rsidTr="00AE65F2">
        <w:trPr>
          <w:trHeight w:val="41"/>
        </w:trPr>
        <w:tc>
          <w:tcPr>
            <w:tcW w:w="1951" w:type="dxa"/>
            <w:vMerge/>
            <w:shd w:val="clear" w:color="auto" w:fill="E6E6E6"/>
          </w:tcPr>
          <w:p w14:paraId="340B5D41"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tc>
        <w:tc>
          <w:tcPr>
            <w:tcW w:w="2300" w:type="dxa"/>
            <w:shd w:val="clear" w:color="auto" w:fill="E6E6E6"/>
          </w:tcPr>
          <w:p w14:paraId="33054807"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IgM, IgE</w:t>
            </w:r>
          </w:p>
        </w:tc>
        <w:tc>
          <w:tcPr>
            <w:tcW w:w="2136" w:type="dxa"/>
          </w:tcPr>
          <w:p w14:paraId="6CA8FDF8"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X</w:t>
            </w:r>
          </w:p>
        </w:tc>
        <w:tc>
          <w:tcPr>
            <w:tcW w:w="2129" w:type="dxa"/>
          </w:tcPr>
          <w:p w14:paraId="2A241399"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X</w:t>
            </w:r>
          </w:p>
        </w:tc>
      </w:tr>
      <w:tr w:rsidR="00871C36" w:rsidRPr="000255BE" w14:paraId="643BEE31" w14:textId="77777777" w:rsidTr="00AE65F2">
        <w:trPr>
          <w:trHeight w:val="41"/>
        </w:trPr>
        <w:tc>
          <w:tcPr>
            <w:tcW w:w="1951" w:type="dxa"/>
            <w:vMerge/>
            <w:shd w:val="clear" w:color="auto" w:fill="E6E6E6"/>
          </w:tcPr>
          <w:p w14:paraId="293756FB"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tc>
        <w:tc>
          <w:tcPr>
            <w:tcW w:w="2300" w:type="dxa"/>
            <w:shd w:val="clear" w:color="auto" w:fill="E6E6E6"/>
          </w:tcPr>
          <w:p w14:paraId="4B10A6C9"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IgG &amp; subclasses</w:t>
            </w:r>
          </w:p>
        </w:tc>
        <w:tc>
          <w:tcPr>
            <w:tcW w:w="2136" w:type="dxa"/>
          </w:tcPr>
          <w:p w14:paraId="58DB516C"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X</w:t>
            </w:r>
          </w:p>
        </w:tc>
        <w:tc>
          <w:tcPr>
            <w:tcW w:w="2129" w:type="dxa"/>
          </w:tcPr>
          <w:p w14:paraId="70CF855B"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X</w:t>
            </w:r>
          </w:p>
        </w:tc>
      </w:tr>
      <w:tr w:rsidR="00871C36" w:rsidRPr="000255BE" w14:paraId="5DB1AE4B" w14:textId="77777777" w:rsidTr="00AE65F2">
        <w:trPr>
          <w:trHeight w:val="337"/>
        </w:trPr>
        <w:tc>
          <w:tcPr>
            <w:tcW w:w="1951" w:type="dxa"/>
            <w:vMerge w:val="restart"/>
            <w:shd w:val="clear" w:color="auto" w:fill="E6E6E6"/>
          </w:tcPr>
          <w:p w14:paraId="6A2DAAA2"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Oropharyngeal swab</w:t>
            </w:r>
          </w:p>
        </w:tc>
        <w:tc>
          <w:tcPr>
            <w:tcW w:w="2300" w:type="dxa"/>
            <w:shd w:val="clear" w:color="auto" w:fill="E6E6E6"/>
          </w:tcPr>
          <w:p w14:paraId="74F80B13"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Bacterial culture</w:t>
            </w:r>
          </w:p>
        </w:tc>
        <w:tc>
          <w:tcPr>
            <w:tcW w:w="2136" w:type="dxa"/>
          </w:tcPr>
          <w:p w14:paraId="6ACDCC44"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X</w:t>
            </w:r>
          </w:p>
        </w:tc>
        <w:tc>
          <w:tcPr>
            <w:tcW w:w="2129" w:type="dxa"/>
          </w:tcPr>
          <w:p w14:paraId="742229FC"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X</w:t>
            </w:r>
          </w:p>
        </w:tc>
      </w:tr>
      <w:tr w:rsidR="00871C36" w:rsidRPr="000255BE" w14:paraId="79725D59" w14:textId="77777777" w:rsidTr="00AE65F2">
        <w:trPr>
          <w:trHeight w:val="337"/>
        </w:trPr>
        <w:tc>
          <w:tcPr>
            <w:tcW w:w="1951" w:type="dxa"/>
            <w:vMerge/>
            <w:shd w:val="clear" w:color="auto" w:fill="E6E6E6"/>
          </w:tcPr>
          <w:p w14:paraId="047855EE"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tc>
        <w:tc>
          <w:tcPr>
            <w:tcW w:w="2300" w:type="dxa"/>
            <w:shd w:val="clear" w:color="auto" w:fill="E6E6E6"/>
          </w:tcPr>
          <w:p w14:paraId="17854768"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Bacterial serotype</w:t>
            </w:r>
          </w:p>
        </w:tc>
        <w:tc>
          <w:tcPr>
            <w:tcW w:w="2136" w:type="dxa"/>
          </w:tcPr>
          <w:p w14:paraId="6F11203E"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X</w:t>
            </w:r>
          </w:p>
        </w:tc>
        <w:tc>
          <w:tcPr>
            <w:tcW w:w="2129" w:type="dxa"/>
          </w:tcPr>
          <w:p w14:paraId="7F0EE4F4"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X</w:t>
            </w:r>
          </w:p>
        </w:tc>
      </w:tr>
      <w:tr w:rsidR="00871C36" w:rsidRPr="000255BE" w14:paraId="731CF5F9" w14:textId="77777777" w:rsidTr="00AE65F2">
        <w:trPr>
          <w:trHeight w:val="226"/>
        </w:trPr>
        <w:tc>
          <w:tcPr>
            <w:tcW w:w="1951" w:type="dxa"/>
            <w:vMerge w:val="restart"/>
            <w:shd w:val="clear" w:color="auto" w:fill="E6E6E6"/>
          </w:tcPr>
          <w:p w14:paraId="33741126"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Nasopharyngeal swab</w:t>
            </w:r>
          </w:p>
        </w:tc>
        <w:tc>
          <w:tcPr>
            <w:tcW w:w="2300" w:type="dxa"/>
            <w:shd w:val="clear" w:color="auto" w:fill="E6E6E6"/>
          </w:tcPr>
          <w:p w14:paraId="06C2B55A"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Bacterial culture</w:t>
            </w:r>
          </w:p>
        </w:tc>
        <w:tc>
          <w:tcPr>
            <w:tcW w:w="2136" w:type="dxa"/>
          </w:tcPr>
          <w:p w14:paraId="76B3E94D"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QUEST</w:t>
            </w:r>
          </w:p>
        </w:tc>
        <w:tc>
          <w:tcPr>
            <w:tcW w:w="2129" w:type="dxa"/>
          </w:tcPr>
          <w:p w14:paraId="6F0A243C"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QUEST</w:t>
            </w:r>
          </w:p>
        </w:tc>
      </w:tr>
      <w:tr w:rsidR="00871C36" w:rsidRPr="000255BE" w14:paraId="49051308" w14:textId="77777777" w:rsidTr="00AE65F2">
        <w:trPr>
          <w:trHeight w:val="224"/>
        </w:trPr>
        <w:tc>
          <w:tcPr>
            <w:tcW w:w="1951" w:type="dxa"/>
            <w:vMerge/>
            <w:shd w:val="clear" w:color="auto" w:fill="E6E6E6"/>
          </w:tcPr>
          <w:p w14:paraId="39154C1E"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tc>
        <w:tc>
          <w:tcPr>
            <w:tcW w:w="2300" w:type="dxa"/>
            <w:shd w:val="clear" w:color="auto" w:fill="E6E6E6"/>
          </w:tcPr>
          <w:p w14:paraId="0115DBB7"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sz w:val="22"/>
                <w:szCs w:val="22"/>
              </w:rPr>
            </w:pPr>
            <w:r w:rsidRPr="000255BE">
              <w:rPr>
                <w:rFonts w:ascii="Cambria" w:hAnsi="Cambria"/>
                <w:i/>
                <w:sz w:val="22"/>
                <w:szCs w:val="22"/>
              </w:rPr>
              <w:t xml:space="preserve">H. </w:t>
            </w:r>
            <w:proofErr w:type="gramStart"/>
            <w:r w:rsidRPr="000255BE">
              <w:rPr>
                <w:rFonts w:ascii="Cambria" w:hAnsi="Cambria"/>
                <w:i/>
                <w:sz w:val="22"/>
                <w:szCs w:val="22"/>
              </w:rPr>
              <w:t>influenzae</w:t>
            </w:r>
            <w:proofErr w:type="gramEnd"/>
            <w:r w:rsidRPr="000255BE">
              <w:rPr>
                <w:rFonts w:ascii="Cambria" w:hAnsi="Cambria"/>
                <w:sz w:val="22"/>
                <w:szCs w:val="22"/>
              </w:rPr>
              <w:t xml:space="preserve"> serotype</w:t>
            </w:r>
          </w:p>
        </w:tc>
        <w:tc>
          <w:tcPr>
            <w:tcW w:w="2136" w:type="dxa"/>
          </w:tcPr>
          <w:p w14:paraId="3E9AB387"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QUEST</w:t>
            </w:r>
          </w:p>
        </w:tc>
        <w:tc>
          <w:tcPr>
            <w:tcW w:w="2129" w:type="dxa"/>
          </w:tcPr>
          <w:p w14:paraId="4FE616CA"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QUEST</w:t>
            </w:r>
          </w:p>
        </w:tc>
      </w:tr>
      <w:tr w:rsidR="00871C36" w:rsidRPr="000255BE" w14:paraId="17F85380" w14:textId="77777777" w:rsidTr="00AE65F2">
        <w:trPr>
          <w:trHeight w:val="224"/>
        </w:trPr>
        <w:tc>
          <w:tcPr>
            <w:tcW w:w="1951" w:type="dxa"/>
            <w:vMerge/>
            <w:shd w:val="clear" w:color="auto" w:fill="E6E6E6"/>
          </w:tcPr>
          <w:p w14:paraId="62B7F6F7"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tc>
        <w:tc>
          <w:tcPr>
            <w:tcW w:w="2300" w:type="dxa"/>
            <w:shd w:val="clear" w:color="auto" w:fill="E6E6E6"/>
          </w:tcPr>
          <w:p w14:paraId="468A527F"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Viral PCR</w:t>
            </w:r>
          </w:p>
        </w:tc>
        <w:tc>
          <w:tcPr>
            <w:tcW w:w="2136" w:type="dxa"/>
          </w:tcPr>
          <w:p w14:paraId="438BBA23"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X</w:t>
            </w:r>
          </w:p>
        </w:tc>
        <w:tc>
          <w:tcPr>
            <w:tcW w:w="2129" w:type="dxa"/>
          </w:tcPr>
          <w:p w14:paraId="6270AF0C"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X</w:t>
            </w:r>
          </w:p>
        </w:tc>
      </w:tr>
      <w:tr w:rsidR="00871C36" w:rsidRPr="000255BE" w14:paraId="19F1B39A" w14:textId="77777777" w:rsidTr="00AE65F2">
        <w:trPr>
          <w:trHeight w:val="368"/>
        </w:trPr>
        <w:tc>
          <w:tcPr>
            <w:tcW w:w="1951" w:type="dxa"/>
            <w:vMerge w:val="restart"/>
            <w:shd w:val="clear" w:color="auto" w:fill="E6E6E6"/>
          </w:tcPr>
          <w:p w14:paraId="2CA81DCF"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p w14:paraId="488C4C8A"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p w14:paraId="496128C4"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BAL</w:t>
            </w:r>
          </w:p>
        </w:tc>
        <w:tc>
          <w:tcPr>
            <w:tcW w:w="2300" w:type="dxa"/>
            <w:shd w:val="clear" w:color="auto" w:fill="E6E6E6"/>
          </w:tcPr>
          <w:p w14:paraId="2F65D0DA"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Leucocyte differential</w:t>
            </w:r>
          </w:p>
        </w:tc>
        <w:tc>
          <w:tcPr>
            <w:tcW w:w="2136" w:type="dxa"/>
          </w:tcPr>
          <w:p w14:paraId="700A1961"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SCH</w:t>
            </w:r>
          </w:p>
        </w:tc>
        <w:tc>
          <w:tcPr>
            <w:tcW w:w="2129" w:type="dxa"/>
          </w:tcPr>
          <w:p w14:paraId="4E7C8471"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SCH</w:t>
            </w:r>
          </w:p>
        </w:tc>
      </w:tr>
      <w:tr w:rsidR="00871C36" w:rsidRPr="000255BE" w14:paraId="1E4EDBC3" w14:textId="77777777" w:rsidTr="00AE65F2">
        <w:trPr>
          <w:trHeight w:val="115"/>
        </w:trPr>
        <w:tc>
          <w:tcPr>
            <w:tcW w:w="1951" w:type="dxa"/>
            <w:vMerge/>
            <w:shd w:val="clear" w:color="auto" w:fill="E6E6E6"/>
          </w:tcPr>
          <w:p w14:paraId="6883D889"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tc>
        <w:tc>
          <w:tcPr>
            <w:tcW w:w="2300" w:type="dxa"/>
            <w:shd w:val="clear" w:color="auto" w:fill="E6E6E6"/>
          </w:tcPr>
          <w:p w14:paraId="2516E573"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Bacterial culture</w:t>
            </w:r>
            <w:r w:rsidRPr="000255BE" w:rsidDel="00844536">
              <w:rPr>
                <w:rFonts w:ascii="Cambria" w:hAnsi="Cambria"/>
                <w:sz w:val="22"/>
                <w:szCs w:val="22"/>
              </w:rPr>
              <w:t xml:space="preserve"> </w:t>
            </w:r>
          </w:p>
        </w:tc>
        <w:tc>
          <w:tcPr>
            <w:tcW w:w="2136" w:type="dxa"/>
          </w:tcPr>
          <w:p w14:paraId="7A6D32E8"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SCH/QUEST</w:t>
            </w:r>
            <w:r w:rsidRPr="000255BE" w:rsidDel="005C5372">
              <w:rPr>
                <w:rFonts w:ascii="Cambria" w:hAnsi="Cambria"/>
                <w:sz w:val="22"/>
                <w:szCs w:val="22"/>
              </w:rPr>
              <w:t xml:space="preserve"> </w:t>
            </w:r>
          </w:p>
        </w:tc>
        <w:tc>
          <w:tcPr>
            <w:tcW w:w="2129" w:type="dxa"/>
          </w:tcPr>
          <w:p w14:paraId="4A46EF15"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SCH/QUEST</w:t>
            </w:r>
            <w:r w:rsidRPr="000255BE" w:rsidDel="00CB0CFE">
              <w:rPr>
                <w:rFonts w:ascii="Cambria" w:hAnsi="Cambria"/>
                <w:sz w:val="22"/>
                <w:szCs w:val="22"/>
              </w:rPr>
              <w:t xml:space="preserve"> </w:t>
            </w:r>
          </w:p>
        </w:tc>
      </w:tr>
      <w:tr w:rsidR="00871C36" w:rsidRPr="000255BE" w14:paraId="65FD567F" w14:textId="77777777" w:rsidTr="00AE65F2">
        <w:trPr>
          <w:trHeight w:val="115"/>
        </w:trPr>
        <w:tc>
          <w:tcPr>
            <w:tcW w:w="1951" w:type="dxa"/>
            <w:vMerge/>
            <w:shd w:val="clear" w:color="auto" w:fill="E6E6E6"/>
          </w:tcPr>
          <w:p w14:paraId="5251873A"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tc>
        <w:tc>
          <w:tcPr>
            <w:tcW w:w="2300" w:type="dxa"/>
            <w:shd w:val="clear" w:color="auto" w:fill="E6E6E6"/>
          </w:tcPr>
          <w:p w14:paraId="1CBDAF8A"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i/>
                <w:sz w:val="22"/>
                <w:szCs w:val="22"/>
              </w:rPr>
              <w:t xml:space="preserve">H. </w:t>
            </w:r>
            <w:proofErr w:type="gramStart"/>
            <w:r w:rsidRPr="000255BE">
              <w:rPr>
                <w:rFonts w:ascii="Cambria" w:hAnsi="Cambria"/>
                <w:i/>
                <w:sz w:val="22"/>
                <w:szCs w:val="22"/>
              </w:rPr>
              <w:t>influenzae</w:t>
            </w:r>
            <w:proofErr w:type="gramEnd"/>
            <w:r w:rsidRPr="000255BE">
              <w:rPr>
                <w:rFonts w:ascii="Cambria" w:hAnsi="Cambria"/>
                <w:sz w:val="22"/>
                <w:szCs w:val="22"/>
              </w:rPr>
              <w:t xml:space="preserve"> serotype</w:t>
            </w:r>
            <w:r w:rsidRPr="000255BE" w:rsidDel="005C5372">
              <w:rPr>
                <w:rFonts w:ascii="Cambria" w:hAnsi="Cambria"/>
                <w:sz w:val="22"/>
                <w:szCs w:val="22"/>
              </w:rPr>
              <w:t xml:space="preserve"> </w:t>
            </w:r>
          </w:p>
        </w:tc>
        <w:tc>
          <w:tcPr>
            <w:tcW w:w="2136" w:type="dxa"/>
          </w:tcPr>
          <w:p w14:paraId="3403F117"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QUEST</w:t>
            </w:r>
            <w:r w:rsidRPr="000255BE" w:rsidDel="005C5372">
              <w:rPr>
                <w:rFonts w:ascii="Cambria" w:hAnsi="Cambria"/>
                <w:sz w:val="22"/>
                <w:szCs w:val="22"/>
              </w:rPr>
              <w:t xml:space="preserve"> </w:t>
            </w:r>
          </w:p>
        </w:tc>
        <w:tc>
          <w:tcPr>
            <w:tcW w:w="2129" w:type="dxa"/>
          </w:tcPr>
          <w:p w14:paraId="1644BC6D"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QUEST</w:t>
            </w:r>
            <w:r w:rsidRPr="000255BE" w:rsidDel="005C5372">
              <w:rPr>
                <w:rFonts w:ascii="Cambria" w:hAnsi="Cambria"/>
                <w:sz w:val="22"/>
                <w:szCs w:val="22"/>
              </w:rPr>
              <w:t xml:space="preserve"> </w:t>
            </w:r>
          </w:p>
        </w:tc>
      </w:tr>
      <w:tr w:rsidR="00871C36" w:rsidRPr="000255BE" w14:paraId="58E182C3" w14:textId="77777777" w:rsidTr="00AE65F2">
        <w:trPr>
          <w:trHeight w:val="115"/>
        </w:trPr>
        <w:tc>
          <w:tcPr>
            <w:tcW w:w="1951" w:type="dxa"/>
            <w:vMerge/>
            <w:shd w:val="clear" w:color="auto" w:fill="E6E6E6"/>
          </w:tcPr>
          <w:p w14:paraId="42EC291E"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tc>
        <w:tc>
          <w:tcPr>
            <w:tcW w:w="2300" w:type="dxa"/>
            <w:shd w:val="clear" w:color="auto" w:fill="E6E6E6"/>
          </w:tcPr>
          <w:p w14:paraId="78F23BB6"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Viral PCR</w:t>
            </w:r>
            <w:r w:rsidRPr="000255BE" w:rsidDel="005C5372">
              <w:rPr>
                <w:rFonts w:ascii="Cambria" w:hAnsi="Cambria"/>
                <w:sz w:val="22"/>
                <w:szCs w:val="22"/>
              </w:rPr>
              <w:t xml:space="preserve"> </w:t>
            </w:r>
          </w:p>
        </w:tc>
        <w:tc>
          <w:tcPr>
            <w:tcW w:w="2136" w:type="dxa"/>
          </w:tcPr>
          <w:p w14:paraId="7FE9B0D2"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SCH</w:t>
            </w:r>
            <w:r w:rsidRPr="000255BE" w:rsidDel="005C5372">
              <w:rPr>
                <w:rFonts w:ascii="Cambria" w:hAnsi="Cambria"/>
                <w:sz w:val="22"/>
                <w:szCs w:val="22"/>
              </w:rPr>
              <w:t xml:space="preserve"> </w:t>
            </w:r>
          </w:p>
        </w:tc>
        <w:tc>
          <w:tcPr>
            <w:tcW w:w="2129" w:type="dxa"/>
          </w:tcPr>
          <w:p w14:paraId="4331644C"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SCH</w:t>
            </w:r>
          </w:p>
        </w:tc>
      </w:tr>
      <w:tr w:rsidR="00871C36" w:rsidRPr="000255BE" w14:paraId="6DDED6CE" w14:textId="77777777" w:rsidTr="00AE65F2">
        <w:trPr>
          <w:trHeight w:val="115"/>
        </w:trPr>
        <w:tc>
          <w:tcPr>
            <w:tcW w:w="1951" w:type="dxa"/>
            <w:vMerge/>
            <w:shd w:val="clear" w:color="auto" w:fill="E6E6E6"/>
          </w:tcPr>
          <w:p w14:paraId="5E6253CC"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tc>
        <w:tc>
          <w:tcPr>
            <w:tcW w:w="2300" w:type="dxa"/>
            <w:shd w:val="clear" w:color="auto" w:fill="E6E6E6"/>
          </w:tcPr>
          <w:p w14:paraId="7D359498"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Fungal culture</w:t>
            </w:r>
          </w:p>
        </w:tc>
        <w:tc>
          <w:tcPr>
            <w:tcW w:w="2136" w:type="dxa"/>
          </w:tcPr>
          <w:p w14:paraId="0B92831C"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SCH</w:t>
            </w:r>
          </w:p>
        </w:tc>
        <w:tc>
          <w:tcPr>
            <w:tcW w:w="2129" w:type="dxa"/>
          </w:tcPr>
          <w:p w14:paraId="0EBC6E44"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SCH</w:t>
            </w:r>
          </w:p>
        </w:tc>
      </w:tr>
    </w:tbl>
    <w:p w14:paraId="5CE1D77C" w14:textId="77777777" w:rsidR="00267840" w:rsidRDefault="00267840" w:rsidP="00267840">
      <w:pPr>
        <w:pStyle w:val="Caption"/>
        <w:keepNext/>
        <w:spacing w:after="320"/>
        <w:rPr>
          <w:rFonts w:ascii="Cambria" w:hAnsi="Cambria"/>
          <w:i/>
          <w:sz w:val="22"/>
          <w:szCs w:val="22"/>
        </w:rPr>
      </w:pPr>
      <w:bookmarkStart w:id="375" w:name="_Toc390551151"/>
      <w:bookmarkStart w:id="376" w:name="_Toc390551291"/>
      <w:bookmarkStart w:id="377" w:name="_Toc390551327"/>
    </w:p>
    <w:p w14:paraId="3A0606A8" w14:textId="311BFA81" w:rsidR="00DE2CB4" w:rsidRDefault="00DE2CB4" w:rsidP="00267840">
      <w:pPr>
        <w:pStyle w:val="Caption"/>
        <w:keepNext/>
        <w:spacing w:after="320"/>
        <w:rPr>
          <w:rFonts w:ascii="Cambria" w:hAnsi="Cambria"/>
          <w:i/>
          <w:sz w:val="22"/>
          <w:szCs w:val="22"/>
        </w:rPr>
      </w:pPr>
      <w:bookmarkStart w:id="378" w:name="_Toc528353045"/>
      <w:bookmarkStart w:id="379" w:name="_Toc528353057"/>
      <w:r w:rsidRPr="000255BE">
        <w:rPr>
          <w:rFonts w:ascii="Cambria" w:hAnsi="Cambria"/>
          <w:i/>
          <w:sz w:val="22"/>
          <w:szCs w:val="22"/>
        </w:rPr>
        <w:t xml:space="preserve">Table </w:t>
      </w:r>
      <w:r w:rsidRPr="000255BE">
        <w:rPr>
          <w:rFonts w:ascii="Cambria" w:hAnsi="Cambria"/>
          <w:i/>
          <w:sz w:val="22"/>
          <w:szCs w:val="22"/>
        </w:rPr>
        <w:fldChar w:fldCharType="begin"/>
      </w:r>
      <w:r w:rsidRPr="000255BE">
        <w:rPr>
          <w:rFonts w:ascii="Cambria" w:hAnsi="Cambria"/>
          <w:i/>
          <w:sz w:val="22"/>
          <w:szCs w:val="22"/>
        </w:rPr>
        <w:instrText xml:space="preserve"> SEQ Table \* ARABIC </w:instrText>
      </w:r>
      <w:r w:rsidRPr="000255BE">
        <w:rPr>
          <w:rFonts w:ascii="Cambria" w:hAnsi="Cambria"/>
          <w:i/>
          <w:sz w:val="22"/>
          <w:szCs w:val="22"/>
        </w:rPr>
        <w:fldChar w:fldCharType="separate"/>
      </w:r>
      <w:r w:rsidR="00915402">
        <w:rPr>
          <w:rFonts w:ascii="Cambria" w:hAnsi="Cambria"/>
          <w:i/>
          <w:noProof/>
          <w:sz w:val="22"/>
          <w:szCs w:val="22"/>
        </w:rPr>
        <w:t>5</w:t>
      </w:r>
      <w:r w:rsidRPr="000255BE">
        <w:rPr>
          <w:rFonts w:ascii="Cambria" w:hAnsi="Cambria"/>
          <w:i/>
          <w:sz w:val="22"/>
          <w:szCs w:val="22"/>
        </w:rPr>
        <w:fldChar w:fldCharType="end"/>
      </w:r>
      <w:r w:rsidRPr="000255BE">
        <w:rPr>
          <w:rFonts w:ascii="Cambria" w:hAnsi="Cambria"/>
          <w:i/>
          <w:sz w:val="22"/>
          <w:szCs w:val="22"/>
        </w:rPr>
        <w:t>: Sample analysis in the EPISTREP study (X: planned but not done by GSK)</w:t>
      </w:r>
      <w:bookmarkEnd w:id="375"/>
      <w:bookmarkEnd w:id="376"/>
      <w:bookmarkEnd w:id="377"/>
      <w:bookmarkEnd w:id="378"/>
      <w:bookmarkEnd w:id="379"/>
    </w:p>
    <w:p w14:paraId="5F14A1C9" w14:textId="77777777" w:rsidR="00267840" w:rsidRPr="00267840" w:rsidRDefault="00267840" w:rsidP="00267840"/>
    <w:p w14:paraId="18E38E35" w14:textId="791D4710" w:rsidR="00871C36" w:rsidRPr="000255BE" w:rsidRDefault="00871C36" w:rsidP="00871C36">
      <w:pPr>
        <w:pStyle w:val="Caption"/>
        <w:spacing w:line="360" w:lineRule="auto"/>
        <w:rPr>
          <w:rFonts w:ascii="Cambria" w:hAnsi="Cambria"/>
          <w:b w:val="0"/>
          <w:i/>
          <w:sz w:val="22"/>
          <w:szCs w:val="22"/>
        </w:rPr>
      </w:pPr>
    </w:p>
    <w:p w14:paraId="6CD333FC" w14:textId="77777777" w:rsidR="00871C36" w:rsidRPr="000255BE" w:rsidRDefault="00871C36" w:rsidP="00871C36">
      <w:pPr>
        <w:pStyle w:val="Heading3"/>
        <w:spacing w:before="0" w:after="320" w:line="360" w:lineRule="auto"/>
        <w:rPr>
          <w:rFonts w:ascii="Cambria" w:hAnsi="Cambria"/>
          <w:b w:val="0"/>
        </w:rPr>
      </w:pPr>
      <w:bookmarkStart w:id="380" w:name="_Toc386976319"/>
      <w:bookmarkStart w:id="381" w:name="_Toc390546096"/>
      <w:bookmarkStart w:id="382" w:name="_Toc528352918"/>
      <w:r w:rsidRPr="000255BE">
        <w:rPr>
          <w:rFonts w:ascii="Cambria" w:hAnsi="Cambria"/>
        </w:rPr>
        <w:t>3.6.10</w:t>
      </w:r>
      <w:r w:rsidRPr="000255BE">
        <w:rPr>
          <w:rFonts w:ascii="Cambria" w:hAnsi="Cambria"/>
        </w:rPr>
        <w:tab/>
      </w:r>
      <w:r w:rsidRPr="000255BE">
        <w:rPr>
          <w:rFonts w:ascii="Cambria" w:hAnsi="Cambria"/>
        </w:rPr>
        <w:tab/>
        <w:t>Blood samples</w:t>
      </w:r>
      <w:bookmarkEnd w:id="380"/>
      <w:bookmarkEnd w:id="381"/>
      <w:bookmarkEnd w:id="382"/>
    </w:p>
    <w:p w14:paraId="7D7E353E" w14:textId="54ED0278"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The majority of intended blood analysis was not done. Only FBC and lymphocyte subsets were </w:t>
      </w:r>
      <w:r w:rsidR="00565E4A">
        <w:rPr>
          <w:rFonts w:ascii="Cambria" w:hAnsi="Cambria"/>
        </w:rPr>
        <w:t>tested</w:t>
      </w:r>
      <w:r w:rsidR="00565E4A" w:rsidRPr="000255BE">
        <w:rPr>
          <w:rFonts w:ascii="Cambria" w:hAnsi="Cambria"/>
        </w:rPr>
        <w:t xml:space="preserve"> </w:t>
      </w:r>
      <w:r w:rsidRPr="000255BE">
        <w:rPr>
          <w:rFonts w:ascii="Cambria" w:hAnsi="Cambria"/>
        </w:rPr>
        <w:t>for both cases and controls (Table 6)</w:t>
      </w:r>
      <w:r w:rsidR="00565E4A">
        <w:rPr>
          <w:rFonts w:ascii="Cambria" w:hAnsi="Cambria"/>
        </w:rPr>
        <w:t xml:space="preserve"> and analysed using a chi-squared test</w:t>
      </w:r>
      <w:r w:rsidRPr="000255BE">
        <w:rPr>
          <w:rFonts w:ascii="Cambria" w:hAnsi="Cambria"/>
        </w:rPr>
        <w:t xml:space="preserve">. </w:t>
      </w:r>
    </w:p>
    <w:p w14:paraId="6DCD7E89" w14:textId="77777777" w:rsidR="00871C36" w:rsidRDefault="00871C36" w:rsidP="00871C36">
      <w:pPr>
        <w:widowControl w:val="0"/>
        <w:tabs>
          <w:tab w:val="left" w:pos="220"/>
          <w:tab w:val="left" w:pos="720"/>
        </w:tabs>
        <w:autoSpaceDE w:val="0"/>
        <w:autoSpaceDN w:val="0"/>
        <w:adjustRightInd w:val="0"/>
        <w:spacing w:after="320" w:line="360" w:lineRule="auto"/>
        <w:jc w:val="both"/>
        <w:rPr>
          <w:rFonts w:ascii="Cambria" w:hAnsi="Cambria"/>
          <w:b/>
        </w:rPr>
      </w:pPr>
    </w:p>
    <w:p w14:paraId="358F91E2" w14:textId="77777777" w:rsidR="00267840" w:rsidRDefault="00267840" w:rsidP="00871C36">
      <w:pPr>
        <w:widowControl w:val="0"/>
        <w:tabs>
          <w:tab w:val="left" w:pos="220"/>
          <w:tab w:val="left" w:pos="720"/>
        </w:tabs>
        <w:autoSpaceDE w:val="0"/>
        <w:autoSpaceDN w:val="0"/>
        <w:adjustRightInd w:val="0"/>
        <w:spacing w:after="320" w:line="360" w:lineRule="auto"/>
        <w:jc w:val="both"/>
        <w:rPr>
          <w:rFonts w:ascii="Cambria" w:hAnsi="Cambria"/>
          <w:b/>
        </w:rPr>
      </w:pPr>
    </w:p>
    <w:p w14:paraId="5FDC5A39" w14:textId="77777777" w:rsidR="00267840" w:rsidRPr="000255BE" w:rsidRDefault="00267840" w:rsidP="00871C36">
      <w:pPr>
        <w:widowControl w:val="0"/>
        <w:tabs>
          <w:tab w:val="left" w:pos="220"/>
          <w:tab w:val="left" w:pos="720"/>
        </w:tabs>
        <w:autoSpaceDE w:val="0"/>
        <w:autoSpaceDN w:val="0"/>
        <w:adjustRightInd w:val="0"/>
        <w:spacing w:after="320" w:line="360" w:lineRule="auto"/>
        <w:jc w:val="both"/>
        <w:rPr>
          <w:rFonts w:ascii="Cambria" w:hAnsi="Cambria"/>
          <w:b/>
        </w:rPr>
      </w:pP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A0" w:firstRow="1" w:lastRow="0" w:firstColumn="1" w:lastColumn="0" w:noHBand="0" w:noVBand="0"/>
      </w:tblPr>
      <w:tblGrid>
        <w:gridCol w:w="1560"/>
        <w:gridCol w:w="1232"/>
        <w:gridCol w:w="867"/>
        <w:gridCol w:w="756"/>
        <w:gridCol w:w="1127"/>
        <w:gridCol w:w="770"/>
        <w:gridCol w:w="730"/>
        <w:gridCol w:w="1474"/>
      </w:tblGrid>
      <w:tr w:rsidR="00871C36" w:rsidRPr="000255BE" w14:paraId="5B947A21" w14:textId="77777777" w:rsidTr="009318CA">
        <w:trPr>
          <w:trHeight w:val="538"/>
        </w:trPr>
        <w:tc>
          <w:tcPr>
            <w:tcW w:w="1560" w:type="dxa"/>
            <w:shd w:val="clear" w:color="auto" w:fill="E6E6E6"/>
          </w:tcPr>
          <w:p w14:paraId="7F7C4713"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tc>
        <w:tc>
          <w:tcPr>
            <w:tcW w:w="2855" w:type="dxa"/>
            <w:gridSpan w:val="3"/>
            <w:shd w:val="clear" w:color="auto" w:fill="E6E6E6"/>
          </w:tcPr>
          <w:p w14:paraId="5DBFA71A"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Cases (n=13)</w:t>
            </w:r>
          </w:p>
        </w:tc>
        <w:tc>
          <w:tcPr>
            <w:tcW w:w="2627" w:type="dxa"/>
            <w:gridSpan w:val="3"/>
            <w:shd w:val="clear" w:color="auto" w:fill="E6E6E6"/>
          </w:tcPr>
          <w:p w14:paraId="1C7A6C63" w14:textId="77777777" w:rsidR="00871C36" w:rsidRPr="000255BE" w:rsidRDefault="00871C36" w:rsidP="00002256">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Controls (n=5)</w:t>
            </w:r>
          </w:p>
        </w:tc>
        <w:tc>
          <w:tcPr>
            <w:tcW w:w="1474" w:type="dxa"/>
            <w:shd w:val="clear" w:color="auto" w:fill="E6E6E6"/>
          </w:tcPr>
          <w:p w14:paraId="1F9CC093" w14:textId="4C274A3C" w:rsidR="008C5874" w:rsidRPr="009318CA" w:rsidRDefault="00871C36" w:rsidP="00565E4A">
            <w:pPr>
              <w:widowControl w:val="0"/>
              <w:tabs>
                <w:tab w:val="left" w:pos="220"/>
                <w:tab w:val="left" w:pos="720"/>
              </w:tabs>
              <w:autoSpaceDE w:val="0"/>
              <w:autoSpaceDN w:val="0"/>
              <w:adjustRightInd w:val="0"/>
              <w:spacing w:after="320" w:line="360" w:lineRule="auto"/>
              <w:contextualSpacing/>
              <w:jc w:val="center"/>
              <w:rPr>
                <w:rFonts w:ascii="Cambria" w:hAnsi="Cambria"/>
                <w:b/>
                <w:sz w:val="22"/>
                <w:szCs w:val="22"/>
              </w:rPr>
            </w:pPr>
            <w:proofErr w:type="gramStart"/>
            <w:r w:rsidRPr="000255BE">
              <w:rPr>
                <w:rFonts w:ascii="Cambria" w:hAnsi="Cambria"/>
                <w:b/>
                <w:sz w:val="22"/>
                <w:szCs w:val="22"/>
              </w:rPr>
              <w:t>p</w:t>
            </w:r>
            <w:proofErr w:type="gramEnd"/>
            <w:r w:rsidRPr="000255BE">
              <w:rPr>
                <w:rFonts w:ascii="Cambria" w:hAnsi="Cambria"/>
                <w:b/>
                <w:sz w:val="22"/>
                <w:szCs w:val="22"/>
              </w:rPr>
              <w:t xml:space="preserve"> value</w:t>
            </w:r>
          </w:p>
        </w:tc>
      </w:tr>
      <w:tr w:rsidR="00871C36" w:rsidRPr="000255BE" w14:paraId="34DB6815" w14:textId="77777777" w:rsidTr="00AE65F2">
        <w:tc>
          <w:tcPr>
            <w:tcW w:w="1560" w:type="dxa"/>
            <w:shd w:val="clear" w:color="auto" w:fill="E6E6E6"/>
          </w:tcPr>
          <w:p w14:paraId="6A1E1CB3"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tc>
        <w:tc>
          <w:tcPr>
            <w:tcW w:w="1232" w:type="dxa"/>
            <w:shd w:val="clear" w:color="auto" w:fill="E6E6E6"/>
          </w:tcPr>
          <w:p w14:paraId="204001A1"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Range</w:t>
            </w:r>
          </w:p>
        </w:tc>
        <w:tc>
          <w:tcPr>
            <w:tcW w:w="867" w:type="dxa"/>
            <w:shd w:val="clear" w:color="auto" w:fill="E6E6E6"/>
          </w:tcPr>
          <w:p w14:paraId="528B47F7"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Mean</w:t>
            </w:r>
          </w:p>
        </w:tc>
        <w:tc>
          <w:tcPr>
            <w:tcW w:w="756" w:type="dxa"/>
            <w:shd w:val="clear" w:color="auto" w:fill="E6E6E6"/>
          </w:tcPr>
          <w:p w14:paraId="4454BDB3"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SD</w:t>
            </w:r>
          </w:p>
        </w:tc>
        <w:tc>
          <w:tcPr>
            <w:tcW w:w="1127" w:type="dxa"/>
            <w:shd w:val="clear" w:color="auto" w:fill="E6E6E6"/>
          </w:tcPr>
          <w:p w14:paraId="01FE563F"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Range</w:t>
            </w:r>
          </w:p>
        </w:tc>
        <w:tc>
          <w:tcPr>
            <w:tcW w:w="770" w:type="dxa"/>
            <w:shd w:val="clear" w:color="auto" w:fill="E6E6E6"/>
          </w:tcPr>
          <w:p w14:paraId="153F56AD"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Mean</w:t>
            </w:r>
          </w:p>
        </w:tc>
        <w:tc>
          <w:tcPr>
            <w:tcW w:w="730" w:type="dxa"/>
            <w:shd w:val="clear" w:color="auto" w:fill="E6E6E6"/>
          </w:tcPr>
          <w:p w14:paraId="39ECEFA3"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SD</w:t>
            </w:r>
          </w:p>
        </w:tc>
        <w:tc>
          <w:tcPr>
            <w:tcW w:w="1474" w:type="dxa"/>
            <w:shd w:val="clear" w:color="auto" w:fill="E6E6E6"/>
          </w:tcPr>
          <w:p w14:paraId="51B200F4"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tc>
      </w:tr>
      <w:tr w:rsidR="00871C36" w:rsidRPr="000255BE" w14:paraId="09D0356A" w14:textId="77777777" w:rsidTr="00AE65F2">
        <w:tc>
          <w:tcPr>
            <w:tcW w:w="1560" w:type="dxa"/>
            <w:shd w:val="clear" w:color="auto" w:fill="auto"/>
          </w:tcPr>
          <w:p w14:paraId="6034C67E"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WCC*</w:t>
            </w:r>
          </w:p>
        </w:tc>
        <w:tc>
          <w:tcPr>
            <w:tcW w:w="1232" w:type="dxa"/>
            <w:shd w:val="clear" w:color="auto" w:fill="auto"/>
          </w:tcPr>
          <w:p w14:paraId="63AFB9F2"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6.36-17.89</w:t>
            </w:r>
          </w:p>
        </w:tc>
        <w:tc>
          <w:tcPr>
            <w:tcW w:w="867" w:type="dxa"/>
            <w:shd w:val="clear" w:color="auto" w:fill="auto"/>
          </w:tcPr>
          <w:p w14:paraId="677D6183"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12.11</w:t>
            </w:r>
          </w:p>
        </w:tc>
        <w:tc>
          <w:tcPr>
            <w:tcW w:w="756" w:type="dxa"/>
            <w:shd w:val="clear" w:color="auto" w:fill="auto"/>
          </w:tcPr>
          <w:p w14:paraId="5012CE4F"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3.24</w:t>
            </w:r>
          </w:p>
        </w:tc>
        <w:tc>
          <w:tcPr>
            <w:tcW w:w="1127" w:type="dxa"/>
            <w:shd w:val="clear" w:color="auto" w:fill="auto"/>
          </w:tcPr>
          <w:p w14:paraId="7C817FDE"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9.6-12.6</w:t>
            </w:r>
          </w:p>
        </w:tc>
        <w:tc>
          <w:tcPr>
            <w:tcW w:w="770" w:type="dxa"/>
            <w:shd w:val="clear" w:color="auto" w:fill="auto"/>
          </w:tcPr>
          <w:p w14:paraId="0F135951"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6.65</w:t>
            </w:r>
          </w:p>
        </w:tc>
        <w:tc>
          <w:tcPr>
            <w:tcW w:w="730" w:type="dxa"/>
            <w:shd w:val="clear" w:color="auto" w:fill="auto"/>
          </w:tcPr>
          <w:p w14:paraId="74564107"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1.64</w:t>
            </w:r>
          </w:p>
        </w:tc>
        <w:tc>
          <w:tcPr>
            <w:tcW w:w="1474" w:type="dxa"/>
          </w:tcPr>
          <w:p w14:paraId="2C09AA1F"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0.0027</w:t>
            </w:r>
          </w:p>
        </w:tc>
      </w:tr>
      <w:tr w:rsidR="00871C36" w:rsidRPr="000255BE" w14:paraId="2F22F435" w14:textId="77777777" w:rsidTr="00AE65F2">
        <w:tc>
          <w:tcPr>
            <w:tcW w:w="1560" w:type="dxa"/>
            <w:shd w:val="clear" w:color="auto" w:fill="auto"/>
          </w:tcPr>
          <w:p w14:paraId="139DE84C"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Neutrophils</w:t>
            </w:r>
          </w:p>
        </w:tc>
        <w:tc>
          <w:tcPr>
            <w:tcW w:w="1232" w:type="dxa"/>
            <w:shd w:val="clear" w:color="auto" w:fill="auto"/>
          </w:tcPr>
          <w:p w14:paraId="2BE55559"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2.54-8.43</w:t>
            </w:r>
          </w:p>
        </w:tc>
        <w:tc>
          <w:tcPr>
            <w:tcW w:w="867" w:type="dxa"/>
            <w:shd w:val="clear" w:color="auto" w:fill="auto"/>
          </w:tcPr>
          <w:p w14:paraId="1807F17B"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5.17</w:t>
            </w:r>
          </w:p>
        </w:tc>
        <w:tc>
          <w:tcPr>
            <w:tcW w:w="756" w:type="dxa"/>
            <w:shd w:val="clear" w:color="auto" w:fill="auto"/>
          </w:tcPr>
          <w:p w14:paraId="03C7AD5D"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2.00</w:t>
            </w:r>
          </w:p>
        </w:tc>
        <w:tc>
          <w:tcPr>
            <w:tcW w:w="1127" w:type="dxa"/>
            <w:shd w:val="clear" w:color="auto" w:fill="auto"/>
          </w:tcPr>
          <w:p w14:paraId="1E528CAC"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1.3-3.73</w:t>
            </w:r>
          </w:p>
        </w:tc>
        <w:tc>
          <w:tcPr>
            <w:tcW w:w="770" w:type="dxa"/>
            <w:shd w:val="clear" w:color="auto" w:fill="auto"/>
          </w:tcPr>
          <w:p w14:paraId="5FEB6BB0"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2.37</w:t>
            </w:r>
          </w:p>
        </w:tc>
        <w:tc>
          <w:tcPr>
            <w:tcW w:w="730" w:type="dxa"/>
            <w:shd w:val="clear" w:color="auto" w:fill="auto"/>
          </w:tcPr>
          <w:p w14:paraId="658F2A88"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1.05</w:t>
            </w:r>
          </w:p>
        </w:tc>
        <w:tc>
          <w:tcPr>
            <w:tcW w:w="1474" w:type="dxa"/>
          </w:tcPr>
          <w:p w14:paraId="405F9D51"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0.0096</w:t>
            </w:r>
          </w:p>
        </w:tc>
      </w:tr>
      <w:tr w:rsidR="00871C36" w:rsidRPr="000255BE" w14:paraId="57F1454E" w14:textId="77777777" w:rsidTr="00AE65F2">
        <w:tc>
          <w:tcPr>
            <w:tcW w:w="1560" w:type="dxa"/>
            <w:shd w:val="clear" w:color="auto" w:fill="auto"/>
          </w:tcPr>
          <w:p w14:paraId="6AFF6F8A"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Lymphocytes</w:t>
            </w:r>
          </w:p>
        </w:tc>
        <w:tc>
          <w:tcPr>
            <w:tcW w:w="1232" w:type="dxa"/>
            <w:shd w:val="clear" w:color="auto" w:fill="auto"/>
          </w:tcPr>
          <w:p w14:paraId="6466FC9D"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2.67-12.88</w:t>
            </w:r>
          </w:p>
        </w:tc>
        <w:tc>
          <w:tcPr>
            <w:tcW w:w="867" w:type="dxa"/>
            <w:shd w:val="clear" w:color="auto" w:fill="auto"/>
          </w:tcPr>
          <w:p w14:paraId="5DF5FA0F"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6.11</w:t>
            </w:r>
          </w:p>
        </w:tc>
        <w:tc>
          <w:tcPr>
            <w:tcW w:w="756" w:type="dxa"/>
            <w:shd w:val="clear" w:color="auto" w:fill="auto"/>
          </w:tcPr>
          <w:p w14:paraId="40870849"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3.06</w:t>
            </w:r>
          </w:p>
        </w:tc>
        <w:tc>
          <w:tcPr>
            <w:tcW w:w="1127" w:type="dxa"/>
            <w:shd w:val="clear" w:color="auto" w:fill="auto"/>
          </w:tcPr>
          <w:p w14:paraId="1755B582"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2.17-5.18</w:t>
            </w:r>
          </w:p>
        </w:tc>
        <w:tc>
          <w:tcPr>
            <w:tcW w:w="770" w:type="dxa"/>
            <w:shd w:val="clear" w:color="auto" w:fill="auto"/>
          </w:tcPr>
          <w:p w14:paraId="4E20FFA9"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3.71</w:t>
            </w:r>
          </w:p>
        </w:tc>
        <w:tc>
          <w:tcPr>
            <w:tcW w:w="730" w:type="dxa"/>
            <w:shd w:val="clear" w:color="auto" w:fill="auto"/>
          </w:tcPr>
          <w:p w14:paraId="62FCE284"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1.31</w:t>
            </w:r>
          </w:p>
        </w:tc>
        <w:tc>
          <w:tcPr>
            <w:tcW w:w="1474" w:type="dxa"/>
          </w:tcPr>
          <w:p w14:paraId="1A8ABFEA"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0.114</w:t>
            </w:r>
          </w:p>
        </w:tc>
      </w:tr>
      <w:tr w:rsidR="00871C36" w:rsidRPr="000255BE" w14:paraId="7FFCF8CD" w14:textId="77777777" w:rsidTr="00AE65F2">
        <w:tc>
          <w:tcPr>
            <w:tcW w:w="1560" w:type="dxa"/>
            <w:shd w:val="clear" w:color="auto" w:fill="auto"/>
          </w:tcPr>
          <w:p w14:paraId="5DFC9E3F"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CD3</w:t>
            </w:r>
          </w:p>
        </w:tc>
        <w:tc>
          <w:tcPr>
            <w:tcW w:w="1232" w:type="dxa"/>
            <w:shd w:val="clear" w:color="auto" w:fill="auto"/>
          </w:tcPr>
          <w:p w14:paraId="3F4FB9B8"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1.57-7.18</w:t>
            </w:r>
          </w:p>
        </w:tc>
        <w:tc>
          <w:tcPr>
            <w:tcW w:w="867" w:type="dxa"/>
            <w:shd w:val="clear" w:color="auto" w:fill="auto"/>
          </w:tcPr>
          <w:p w14:paraId="709491B8"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3.88</w:t>
            </w:r>
          </w:p>
        </w:tc>
        <w:tc>
          <w:tcPr>
            <w:tcW w:w="756" w:type="dxa"/>
            <w:shd w:val="clear" w:color="auto" w:fill="auto"/>
          </w:tcPr>
          <w:p w14:paraId="0EA743CC"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1.80</w:t>
            </w:r>
          </w:p>
        </w:tc>
        <w:tc>
          <w:tcPr>
            <w:tcW w:w="1127" w:type="dxa"/>
            <w:shd w:val="clear" w:color="auto" w:fill="auto"/>
          </w:tcPr>
          <w:p w14:paraId="41E097A4"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1.45-3.11</w:t>
            </w:r>
          </w:p>
        </w:tc>
        <w:tc>
          <w:tcPr>
            <w:tcW w:w="770" w:type="dxa"/>
            <w:shd w:val="clear" w:color="auto" w:fill="auto"/>
          </w:tcPr>
          <w:p w14:paraId="602640B3"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2.68</w:t>
            </w:r>
          </w:p>
        </w:tc>
        <w:tc>
          <w:tcPr>
            <w:tcW w:w="730" w:type="dxa"/>
            <w:shd w:val="clear" w:color="auto" w:fill="auto"/>
          </w:tcPr>
          <w:p w14:paraId="368CEFDD"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1.26</w:t>
            </w:r>
          </w:p>
        </w:tc>
        <w:tc>
          <w:tcPr>
            <w:tcW w:w="1474" w:type="dxa"/>
          </w:tcPr>
          <w:p w14:paraId="57DACD25"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0.194</w:t>
            </w:r>
          </w:p>
        </w:tc>
      </w:tr>
      <w:tr w:rsidR="00871C36" w:rsidRPr="000255BE" w14:paraId="319A5E21" w14:textId="77777777" w:rsidTr="00AE65F2">
        <w:tc>
          <w:tcPr>
            <w:tcW w:w="1560" w:type="dxa"/>
            <w:shd w:val="clear" w:color="auto" w:fill="auto"/>
          </w:tcPr>
          <w:p w14:paraId="26E1D40C"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CD4</w:t>
            </w:r>
          </w:p>
        </w:tc>
        <w:tc>
          <w:tcPr>
            <w:tcW w:w="1232" w:type="dxa"/>
            <w:shd w:val="clear" w:color="auto" w:fill="auto"/>
          </w:tcPr>
          <w:p w14:paraId="4090A8B3"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1.08-3.58</w:t>
            </w:r>
          </w:p>
        </w:tc>
        <w:tc>
          <w:tcPr>
            <w:tcW w:w="867" w:type="dxa"/>
            <w:shd w:val="clear" w:color="auto" w:fill="auto"/>
          </w:tcPr>
          <w:p w14:paraId="08A4BACA"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2.18</w:t>
            </w:r>
          </w:p>
        </w:tc>
        <w:tc>
          <w:tcPr>
            <w:tcW w:w="756" w:type="dxa"/>
            <w:shd w:val="clear" w:color="auto" w:fill="auto"/>
          </w:tcPr>
          <w:p w14:paraId="329E901B"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0.94</w:t>
            </w:r>
          </w:p>
        </w:tc>
        <w:tc>
          <w:tcPr>
            <w:tcW w:w="1127" w:type="dxa"/>
            <w:shd w:val="clear" w:color="auto" w:fill="auto"/>
          </w:tcPr>
          <w:p w14:paraId="080B228B"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0.76-3.36</w:t>
            </w:r>
          </w:p>
        </w:tc>
        <w:tc>
          <w:tcPr>
            <w:tcW w:w="770" w:type="dxa"/>
            <w:shd w:val="clear" w:color="auto" w:fill="auto"/>
          </w:tcPr>
          <w:p w14:paraId="2E38F3F5"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1.86</w:t>
            </w:r>
          </w:p>
        </w:tc>
        <w:tc>
          <w:tcPr>
            <w:tcW w:w="730" w:type="dxa"/>
            <w:shd w:val="clear" w:color="auto" w:fill="auto"/>
          </w:tcPr>
          <w:p w14:paraId="59F3C017"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1.08</w:t>
            </w:r>
          </w:p>
        </w:tc>
        <w:tc>
          <w:tcPr>
            <w:tcW w:w="1474" w:type="dxa"/>
          </w:tcPr>
          <w:p w14:paraId="771D1422"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0.542</w:t>
            </w:r>
          </w:p>
        </w:tc>
      </w:tr>
      <w:tr w:rsidR="00871C36" w:rsidRPr="000255BE" w14:paraId="045FEC34" w14:textId="77777777" w:rsidTr="00AE65F2">
        <w:tc>
          <w:tcPr>
            <w:tcW w:w="1560" w:type="dxa"/>
            <w:shd w:val="clear" w:color="auto" w:fill="auto"/>
          </w:tcPr>
          <w:p w14:paraId="0A19E28C"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CD8</w:t>
            </w:r>
          </w:p>
        </w:tc>
        <w:tc>
          <w:tcPr>
            <w:tcW w:w="1232" w:type="dxa"/>
            <w:shd w:val="clear" w:color="auto" w:fill="auto"/>
          </w:tcPr>
          <w:p w14:paraId="1E14BE13"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0.63-2.69</w:t>
            </w:r>
          </w:p>
        </w:tc>
        <w:tc>
          <w:tcPr>
            <w:tcW w:w="867" w:type="dxa"/>
            <w:shd w:val="clear" w:color="auto" w:fill="auto"/>
          </w:tcPr>
          <w:p w14:paraId="1CCC8EA2"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1.30</w:t>
            </w:r>
          </w:p>
        </w:tc>
        <w:tc>
          <w:tcPr>
            <w:tcW w:w="756" w:type="dxa"/>
            <w:shd w:val="clear" w:color="auto" w:fill="auto"/>
          </w:tcPr>
          <w:p w14:paraId="6E88AB60"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0.84</w:t>
            </w:r>
          </w:p>
        </w:tc>
        <w:tc>
          <w:tcPr>
            <w:tcW w:w="1127" w:type="dxa"/>
            <w:shd w:val="clear" w:color="auto" w:fill="auto"/>
          </w:tcPr>
          <w:p w14:paraId="0C236981"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0.49-0.77</w:t>
            </w:r>
          </w:p>
        </w:tc>
        <w:tc>
          <w:tcPr>
            <w:tcW w:w="770" w:type="dxa"/>
            <w:shd w:val="clear" w:color="auto" w:fill="auto"/>
          </w:tcPr>
          <w:p w14:paraId="4593356E"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0.61</w:t>
            </w:r>
          </w:p>
        </w:tc>
        <w:tc>
          <w:tcPr>
            <w:tcW w:w="730" w:type="dxa"/>
            <w:shd w:val="clear" w:color="auto" w:fill="auto"/>
          </w:tcPr>
          <w:p w14:paraId="3B75A650"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0.11</w:t>
            </w:r>
          </w:p>
        </w:tc>
        <w:tc>
          <w:tcPr>
            <w:tcW w:w="1474" w:type="dxa"/>
          </w:tcPr>
          <w:p w14:paraId="2B7A0D60"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0.091</w:t>
            </w:r>
          </w:p>
        </w:tc>
      </w:tr>
    </w:tbl>
    <w:p w14:paraId="237E35B8" w14:textId="77777777" w:rsidR="00267840" w:rsidRDefault="00267840" w:rsidP="00DE2CB4">
      <w:pPr>
        <w:pStyle w:val="Caption"/>
        <w:keepNext/>
        <w:spacing w:after="320" w:line="360" w:lineRule="auto"/>
        <w:jc w:val="both"/>
        <w:rPr>
          <w:rFonts w:ascii="Cambria" w:hAnsi="Cambria"/>
          <w:i/>
          <w:sz w:val="22"/>
          <w:szCs w:val="22"/>
        </w:rPr>
      </w:pPr>
      <w:bookmarkStart w:id="383" w:name="_Toc390551152"/>
      <w:bookmarkStart w:id="384" w:name="_Toc390551292"/>
      <w:bookmarkStart w:id="385" w:name="_Toc390551328"/>
    </w:p>
    <w:p w14:paraId="1804FEBD" w14:textId="6CC084C8" w:rsidR="00DE2CB4" w:rsidRPr="000255BE" w:rsidRDefault="00DE2CB4" w:rsidP="00DE2CB4">
      <w:pPr>
        <w:pStyle w:val="Caption"/>
        <w:keepNext/>
        <w:spacing w:after="320" w:line="360" w:lineRule="auto"/>
        <w:jc w:val="both"/>
        <w:rPr>
          <w:rFonts w:ascii="Cambria" w:hAnsi="Cambria"/>
          <w:i/>
          <w:sz w:val="22"/>
          <w:szCs w:val="22"/>
        </w:rPr>
      </w:pPr>
      <w:bookmarkStart w:id="386" w:name="_Toc528353046"/>
      <w:bookmarkStart w:id="387" w:name="_Toc528353058"/>
      <w:r w:rsidRPr="000255BE">
        <w:rPr>
          <w:rFonts w:ascii="Cambria" w:hAnsi="Cambria"/>
          <w:i/>
          <w:sz w:val="22"/>
          <w:szCs w:val="22"/>
        </w:rPr>
        <w:t xml:space="preserve">Table </w:t>
      </w:r>
      <w:r w:rsidRPr="000255BE">
        <w:rPr>
          <w:rFonts w:ascii="Cambria" w:hAnsi="Cambria"/>
          <w:i/>
          <w:sz w:val="22"/>
          <w:szCs w:val="22"/>
        </w:rPr>
        <w:fldChar w:fldCharType="begin"/>
      </w:r>
      <w:r w:rsidRPr="000255BE">
        <w:rPr>
          <w:rFonts w:ascii="Cambria" w:hAnsi="Cambria"/>
          <w:i/>
          <w:sz w:val="22"/>
          <w:szCs w:val="22"/>
        </w:rPr>
        <w:instrText xml:space="preserve"> SEQ Table \* ARABIC </w:instrText>
      </w:r>
      <w:r w:rsidRPr="000255BE">
        <w:rPr>
          <w:rFonts w:ascii="Cambria" w:hAnsi="Cambria"/>
          <w:i/>
          <w:sz w:val="22"/>
          <w:szCs w:val="22"/>
        </w:rPr>
        <w:fldChar w:fldCharType="separate"/>
      </w:r>
      <w:r w:rsidR="00915402">
        <w:rPr>
          <w:rFonts w:ascii="Cambria" w:hAnsi="Cambria"/>
          <w:i/>
          <w:noProof/>
          <w:sz w:val="22"/>
          <w:szCs w:val="22"/>
        </w:rPr>
        <w:t>6</w:t>
      </w:r>
      <w:r w:rsidRPr="000255BE">
        <w:rPr>
          <w:rFonts w:ascii="Cambria" w:hAnsi="Cambria"/>
          <w:i/>
          <w:sz w:val="22"/>
          <w:szCs w:val="22"/>
        </w:rPr>
        <w:fldChar w:fldCharType="end"/>
      </w:r>
      <w:r w:rsidRPr="000255BE">
        <w:rPr>
          <w:rFonts w:ascii="Cambria" w:hAnsi="Cambria"/>
          <w:i/>
          <w:sz w:val="22"/>
          <w:szCs w:val="22"/>
        </w:rPr>
        <w:t>: Blood results for cases and controls. All values quoted are x10</w:t>
      </w:r>
      <w:r w:rsidRPr="000255BE">
        <w:rPr>
          <w:rFonts w:ascii="Cambria" w:hAnsi="Cambria"/>
          <w:i/>
          <w:sz w:val="22"/>
          <w:szCs w:val="22"/>
          <w:vertAlign w:val="superscript"/>
        </w:rPr>
        <w:t>9</w:t>
      </w:r>
      <w:r w:rsidRPr="000255BE">
        <w:rPr>
          <w:rFonts w:ascii="Cambria" w:hAnsi="Cambria"/>
          <w:i/>
          <w:sz w:val="22"/>
          <w:szCs w:val="22"/>
        </w:rPr>
        <w:t>cells/l. Ranges are not given as they vary by age (*white cell count).</w:t>
      </w:r>
      <w:bookmarkEnd w:id="383"/>
      <w:bookmarkEnd w:id="384"/>
      <w:bookmarkEnd w:id="385"/>
      <w:bookmarkEnd w:id="386"/>
      <w:bookmarkEnd w:id="387"/>
    </w:p>
    <w:p w14:paraId="5AFD3692"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b/>
        </w:rPr>
      </w:pPr>
    </w:p>
    <w:p w14:paraId="3F2371FB" w14:textId="77777777" w:rsidR="00871C36" w:rsidRPr="000255BE" w:rsidRDefault="00871C36" w:rsidP="00871C36">
      <w:pPr>
        <w:pStyle w:val="Heading3"/>
        <w:spacing w:before="0" w:after="320" w:line="360" w:lineRule="auto"/>
        <w:rPr>
          <w:rFonts w:ascii="Cambria" w:hAnsi="Cambria"/>
          <w:b w:val="0"/>
        </w:rPr>
      </w:pPr>
      <w:bookmarkStart w:id="388" w:name="_Toc386976320"/>
      <w:bookmarkStart w:id="389" w:name="_Toc390546097"/>
      <w:bookmarkStart w:id="390" w:name="_Toc528352919"/>
      <w:r w:rsidRPr="000255BE">
        <w:rPr>
          <w:rFonts w:ascii="Cambria" w:hAnsi="Cambria"/>
        </w:rPr>
        <w:t>3.6.11</w:t>
      </w:r>
      <w:r w:rsidRPr="000255BE">
        <w:rPr>
          <w:rFonts w:ascii="Cambria" w:hAnsi="Cambria"/>
        </w:rPr>
        <w:tab/>
      </w:r>
      <w:r w:rsidRPr="000255BE">
        <w:rPr>
          <w:rFonts w:ascii="Cambria" w:hAnsi="Cambria"/>
        </w:rPr>
        <w:tab/>
        <w:t>Cough and oropharyngeal swabs</w:t>
      </w:r>
      <w:bookmarkEnd w:id="388"/>
      <w:bookmarkEnd w:id="389"/>
      <w:bookmarkEnd w:id="390"/>
    </w:p>
    <w:p w14:paraId="4DD87616"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There are no results for cough or oropharyngeal swabs.</w:t>
      </w:r>
    </w:p>
    <w:p w14:paraId="043703E9"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b/>
        </w:rPr>
      </w:pPr>
    </w:p>
    <w:p w14:paraId="4D9DB3EC" w14:textId="77777777" w:rsidR="00871C36" w:rsidRPr="000255BE" w:rsidRDefault="00871C36" w:rsidP="00871C36">
      <w:pPr>
        <w:pStyle w:val="Heading3"/>
        <w:spacing w:before="0" w:after="320" w:line="360" w:lineRule="auto"/>
        <w:rPr>
          <w:rFonts w:ascii="Cambria" w:hAnsi="Cambria"/>
          <w:b w:val="0"/>
        </w:rPr>
      </w:pPr>
      <w:bookmarkStart w:id="391" w:name="_Toc386976321"/>
      <w:bookmarkStart w:id="392" w:name="_Toc390546098"/>
      <w:bookmarkStart w:id="393" w:name="_Toc528352920"/>
      <w:r w:rsidRPr="000255BE">
        <w:rPr>
          <w:rFonts w:ascii="Cambria" w:hAnsi="Cambria"/>
        </w:rPr>
        <w:t>3.6.12</w:t>
      </w:r>
      <w:r w:rsidRPr="000255BE">
        <w:rPr>
          <w:rFonts w:ascii="Cambria" w:hAnsi="Cambria"/>
        </w:rPr>
        <w:tab/>
      </w:r>
      <w:r w:rsidRPr="000255BE">
        <w:rPr>
          <w:rFonts w:ascii="Cambria" w:hAnsi="Cambria"/>
        </w:rPr>
        <w:tab/>
        <w:t>Nasopharyngeal swabs</w:t>
      </w:r>
      <w:bookmarkEnd w:id="391"/>
      <w:bookmarkEnd w:id="392"/>
      <w:bookmarkEnd w:id="393"/>
    </w:p>
    <w:p w14:paraId="360C3A01"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Nasopharyngeal swabs were taken from cases and controls and bacterial culture and serotyping was performed (Figure 17). 12/13 (92.3%) cases and 2/5 (40%) controls had a positive nasopharyngeal culture. </w:t>
      </w:r>
      <w:r w:rsidRPr="000255BE">
        <w:rPr>
          <w:rFonts w:ascii="Cambria" w:hAnsi="Cambria"/>
          <w:i/>
        </w:rPr>
        <w:t xml:space="preserve">M. </w:t>
      </w:r>
      <w:proofErr w:type="gramStart"/>
      <w:r w:rsidRPr="000255BE">
        <w:rPr>
          <w:rFonts w:ascii="Cambria" w:hAnsi="Cambria"/>
          <w:i/>
        </w:rPr>
        <w:t>catarrhalis</w:t>
      </w:r>
      <w:proofErr w:type="gramEnd"/>
      <w:r w:rsidRPr="000255BE">
        <w:rPr>
          <w:rFonts w:ascii="Cambria" w:hAnsi="Cambria"/>
        </w:rPr>
        <w:t xml:space="preserve"> (8/13; 61.5%), </w:t>
      </w:r>
      <w:r w:rsidRPr="000255BE">
        <w:rPr>
          <w:rFonts w:ascii="Cambria" w:hAnsi="Cambria"/>
          <w:i/>
        </w:rPr>
        <w:t>S. pneumoniae</w:t>
      </w:r>
      <w:r w:rsidRPr="000255BE">
        <w:rPr>
          <w:rFonts w:ascii="Cambria" w:hAnsi="Cambria"/>
        </w:rPr>
        <w:t xml:space="preserve"> (7/13; 53.8%) and </w:t>
      </w:r>
      <w:r w:rsidRPr="000255BE">
        <w:rPr>
          <w:rFonts w:ascii="Cambria" w:hAnsi="Cambria"/>
          <w:i/>
        </w:rPr>
        <w:t xml:space="preserve">H. influenzae </w:t>
      </w:r>
      <w:r w:rsidRPr="000255BE">
        <w:rPr>
          <w:rFonts w:ascii="Cambria" w:hAnsi="Cambria"/>
        </w:rPr>
        <w:t xml:space="preserve">(6/13; 46.2%) were the most common bacteria cultured from the cases. Among the controls, </w:t>
      </w:r>
      <w:r w:rsidRPr="000255BE">
        <w:rPr>
          <w:rFonts w:ascii="Cambria" w:hAnsi="Cambria"/>
          <w:i/>
        </w:rPr>
        <w:t>M. catarrhalis</w:t>
      </w:r>
      <w:r w:rsidRPr="000255BE">
        <w:rPr>
          <w:rFonts w:ascii="Cambria" w:hAnsi="Cambria"/>
        </w:rPr>
        <w:t xml:space="preserve"> was cultured from 2/5 (40%), </w:t>
      </w:r>
      <w:r w:rsidRPr="000255BE">
        <w:rPr>
          <w:rFonts w:ascii="Cambria" w:hAnsi="Cambria"/>
          <w:i/>
        </w:rPr>
        <w:t>S. pneumoniae</w:t>
      </w:r>
      <w:r w:rsidRPr="000255BE">
        <w:rPr>
          <w:rFonts w:ascii="Cambria" w:hAnsi="Cambria"/>
        </w:rPr>
        <w:t xml:space="preserve"> from 1/5 (20%) and </w:t>
      </w:r>
      <w:r w:rsidRPr="000255BE">
        <w:rPr>
          <w:rFonts w:ascii="Cambria" w:hAnsi="Cambria"/>
          <w:i/>
        </w:rPr>
        <w:t>H. influenza</w:t>
      </w:r>
      <w:r w:rsidRPr="000255BE">
        <w:rPr>
          <w:rFonts w:ascii="Cambria" w:hAnsi="Cambria"/>
        </w:rPr>
        <w:t xml:space="preserve">e from 1/5 (20%).  The </w:t>
      </w:r>
      <w:r w:rsidRPr="000255BE">
        <w:rPr>
          <w:rFonts w:ascii="Cambria" w:hAnsi="Cambria"/>
          <w:i/>
        </w:rPr>
        <w:t>H. influenzae</w:t>
      </w:r>
      <w:r w:rsidRPr="000255BE" w:rsidDel="002549F7">
        <w:rPr>
          <w:rFonts w:ascii="Cambria" w:hAnsi="Cambria"/>
        </w:rPr>
        <w:t xml:space="preserve"> </w:t>
      </w:r>
      <w:r w:rsidRPr="000255BE">
        <w:rPr>
          <w:rFonts w:ascii="Cambria" w:hAnsi="Cambria"/>
        </w:rPr>
        <w:t>cultured from all patients was nontypeable.</w:t>
      </w:r>
    </w:p>
    <w:p w14:paraId="1D60AEAC" w14:textId="77777777" w:rsidR="00110080" w:rsidRDefault="00871C36" w:rsidP="00871C36">
      <w:pPr>
        <w:widowControl w:val="0"/>
        <w:tabs>
          <w:tab w:val="left" w:pos="220"/>
          <w:tab w:val="left" w:pos="720"/>
        </w:tabs>
        <w:autoSpaceDE w:val="0"/>
        <w:autoSpaceDN w:val="0"/>
        <w:adjustRightInd w:val="0"/>
        <w:spacing w:after="320" w:line="360" w:lineRule="auto"/>
        <w:jc w:val="both"/>
        <w:rPr>
          <w:rFonts w:ascii="Cambria" w:hAnsi="Cambria"/>
          <w:noProof/>
        </w:rPr>
      </w:pPr>
      <w:r w:rsidRPr="000255BE">
        <w:rPr>
          <w:rFonts w:ascii="Cambria" w:hAnsi="Cambria"/>
          <w:noProof/>
        </w:rPr>
        <w:lastRenderedPageBreak/>
        <w:drawing>
          <wp:anchor distT="0" distB="0" distL="114300" distR="114300" simplePos="0" relativeHeight="251640832" behindDoc="0" locked="0" layoutInCell="1" allowOverlap="1" wp14:anchorId="663B5545" wp14:editId="4688121F">
            <wp:simplePos x="0" y="0"/>
            <wp:positionH relativeFrom="column">
              <wp:posOffset>457200</wp:posOffset>
            </wp:positionH>
            <wp:positionV relativeFrom="paragraph">
              <wp:posOffset>96520</wp:posOffset>
            </wp:positionV>
            <wp:extent cx="4572000" cy="2933700"/>
            <wp:effectExtent l="0" t="0" r="25400" b="12700"/>
            <wp:wrapSquare wrapText="bothSides"/>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p>
    <w:p w14:paraId="1789F9F7" w14:textId="2D68826F"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sz w:val="22"/>
          <w:szCs w:val="22"/>
        </w:rPr>
      </w:pPr>
      <w:r w:rsidRPr="000255BE">
        <w:rPr>
          <w:rFonts w:ascii="Cambria" w:hAnsi="Cambria"/>
          <w:noProof/>
        </w:rPr>
        <w:t xml:space="preserve"> </w:t>
      </w:r>
    </w:p>
    <w:p w14:paraId="2347301B" w14:textId="77777777" w:rsidR="00871C36" w:rsidRPr="000255BE" w:rsidRDefault="00871C36" w:rsidP="00871C36">
      <w:pPr>
        <w:pStyle w:val="Caption"/>
        <w:spacing w:line="360" w:lineRule="auto"/>
        <w:rPr>
          <w:rFonts w:ascii="Cambria" w:hAnsi="Cambria"/>
          <w:b w:val="0"/>
          <w:sz w:val="22"/>
          <w:szCs w:val="22"/>
        </w:rPr>
      </w:pPr>
    </w:p>
    <w:p w14:paraId="7D0D3833" w14:textId="77777777" w:rsidR="00871C36" w:rsidRPr="000255BE" w:rsidRDefault="00871C36" w:rsidP="00871C36">
      <w:pPr>
        <w:pStyle w:val="Caption"/>
        <w:spacing w:line="360" w:lineRule="auto"/>
        <w:rPr>
          <w:rFonts w:ascii="Cambria" w:hAnsi="Cambria"/>
          <w:b w:val="0"/>
          <w:sz w:val="22"/>
          <w:szCs w:val="22"/>
        </w:rPr>
      </w:pPr>
    </w:p>
    <w:p w14:paraId="7F31E5CC" w14:textId="77777777" w:rsidR="00871C36" w:rsidRPr="000255BE" w:rsidRDefault="00871C36" w:rsidP="00871C36">
      <w:pPr>
        <w:pStyle w:val="Caption"/>
        <w:spacing w:line="360" w:lineRule="auto"/>
        <w:rPr>
          <w:rFonts w:ascii="Cambria" w:hAnsi="Cambria"/>
          <w:b w:val="0"/>
          <w:sz w:val="22"/>
          <w:szCs w:val="22"/>
        </w:rPr>
      </w:pPr>
    </w:p>
    <w:p w14:paraId="3849CB41" w14:textId="77777777" w:rsidR="00871C36" w:rsidRPr="000255BE" w:rsidRDefault="00871C36" w:rsidP="00871C36">
      <w:pPr>
        <w:pStyle w:val="Caption"/>
        <w:spacing w:line="360" w:lineRule="auto"/>
        <w:rPr>
          <w:rFonts w:ascii="Cambria" w:hAnsi="Cambria"/>
          <w:b w:val="0"/>
          <w:sz w:val="22"/>
          <w:szCs w:val="22"/>
        </w:rPr>
      </w:pPr>
    </w:p>
    <w:p w14:paraId="0207581B" w14:textId="77777777" w:rsidR="00871C36" w:rsidRPr="000255BE" w:rsidRDefault="00871C36" w:rsidP="00871C36">
      <w:pPr>
        <w:pStyle w:val="Caption"/>
        <w:spacing w:line="360" w:lineRule="auto"/>
        <w:rPr>
          <w:rFonts w:ascii="Cambria" w:hAnsi="Cambria"/>
          <w:b w:val="0"/>
          <w:sz w:val="22"/>
          <w:szCs w:val="22"/>
        </w:rPr>
      </w:pPr>
    </w:p>
    <w:p w14:paraId="5E8D0C89" w14:textId="77777777" w:rsidR="00DE2CB4" w:rsidRPr="000255BE" w:rsidRDefault="00DE2CB4" w:rsidP="00DE2CB4">
      <w:pPr>
        <w:pStyle w:val="Caption"/>
        <w:rPr>
          <w:rFonts w:ascii="Cambria" w:hAnsi="Cambria"/>
          <w:i/>
          <w:sz w:val="22"/>
          <w:szCs w:val="22"/>
        </w:rPr>
      </w:pPr>
    </w:p>
    <w:p w14:paraId="6426BE0E" w14:textId="77777777" w:rsidR="00DE2CB4" w:rsidRPr="000255BE" w:rsidRDefault="00DE2CB4" w:rsidP="00DE2CB4">
      <w:pPr>
        <w:pStyle w:val="Caption"/>
        <w:rPr>
          <w:rFonts w:ascii="Cambria" w:hAnsi="Cambria"/>
          <w:i/>
          <w:sz w:val="22"/>
          <w:szCs w:val="22"/>
        </w:rPr>
      </w:pPr>
    </w:p>
    <w:p w14:paraId="3BDF94BB" w14:textId="77777777" w:rsidR="00267840" w:rsidRDefault="00267840" w:rsidP="00552B45">
      <w:pPr>
        <w:pStyle w:val="Caption"/>
        <w:spacing w:after="320" w:line="360" w:lineRule="auto"/>
        <w:rPr>
          <w:rFonts w:ascii="Cambria" w:hAnsi="Cambria"/>
          <w:sz w:val="22"/>
          <w:szCs w:val="22"/>
        </w:rPr>
      </w:pPr>
    </w:p>
    <w:p w14:paraId="10F3384F" w14:textId="6D2C1CE1" w:rsidR="00D77828" w:rsidRDefault="00D77828" w:rsidP="00D77828">
      <w:pPr>
        <w:pStyle w:val="Caption"/>
        <w:spacing w:after="320"/>
        <w:rPr>
          <w:rFonts w:ascii="Cambria" w:hAnsi="Cambria"/>
          <w:i/>
          <w:sz w:val="22"/>
          <w:szCs w:val="22"/>
        </w:rPr>
      </w:pPr>
    </w:p>
    <w:p w14:paraId="17042B8D" w14:textId="3A6EB0DD" w:rsidR="00871C36" w:rsidRPr="00267840" w:rsidRDefault="00DE2CB4" w:rsidP="00D77828">
      <w:pPr>
        <w:pStyle w:val="Caption"/>
        <w:spacing w:after="320"/>
        <w:rPr>
          <w:rFonts w:ascii="Cambria" w:hAnsi="Cambria"/>
          <w:i/>
          <w:sz w:val="22"/>
          <w:szCs w:val="22"/>
        </w:rPr>
      </w:pPr>
      <w:bookmarkStart w:id="394" w:name="_Toc402044373"/>
      <w:r w:rsidRPr="00267840">
        <w:rPr>
          <w:rFonts w:ascii="Cambria" w:hAnsi="Cambria"/>
          <w:i/>
          <w:sz w:val="22"/>
          <w:szCs w:val="22"/>
        </w:rPr>
        <w:t xml:space="preserve">Figure </w:t>
      </w:r>
      <w:r w:rsidRPr="00267840">
        <w:rPr>
          <w:rFonts w:ascii="Cambria" w:hAnsi="Cambria"/>
          <w:i/>
          <w:sz w:val="22"/>
          <w:szCs w:val="22"/>
        </w:rPr>
        <w:fldChar w:fldCharType="begin"/>
      </w:r>
      <w:r w:rsidRPr="00267840">
        <w:rPr>
          <w:rFonts w:ascii="Cambria" w:hAnsi="Cambria"/>
          <w:i/>
          <w:sz w:val="22"/>
          <w:szCs w:val="22"/>
        </w:rPr>
        <w:instrText xml:space="preserve"> SEQ Figure \* ARABIC </w:instrText>
      </w:r>
      <w:r w:rsidRPr="00267840">
        <w:rPr>
          <w:rFonts w:ascii="Cambria" w:hAnsi="Cambria"/>
          <w:i/>
          <w:sz w:val="22"/>
          <w:szCs w:val="22"/>
        </w:rPr>
        <w:fldChar w:fldCharType="separate"/>
      </w:r>
      <w:r w:rsidR="00915402">
        <w:rPr>
          <w:rFonts w:ascii="Cambria" w:hAnsi="Cambria"/>
          <w:i/>
          <w:noProof/>
          <w:sz w:val="22"/>
          <w:szCs w:val="22"/>
        </w:rPr>
        <w:t>18</w:t>
      </w:r>
      <w:r w:rsidRPr="00267840">
        <w:rPr>
          <w:rFonts w:ascii="Cambria" w:hAnsi="Cambria"/>
          <w:i/>
          <w:sz w:val="22"/>
          <w:szCs w:val="22"/>
        </w:rPr>
        <w:fldChar w:fldCharType="end"/>
      </w:r>
      <w:r w:rsidRPr="00267840">
        <w:rPr>
          <w:rFonts w:ascii="Cambria" w:hAnsi="Cambria"/>
          <w:i/>
          <w:sz w:val="22"/>
          <w:szCs w:val="22"/>
        </w:rPr>
        <w:t xml:space="preserve">: </w:t>
      </w:r>
      <w:r w:rsidR="00552B45" w:rsidRPr="00267840">
        <w:rPr>
          <w:rFonts w:ascii="Cambria" w:hAnsi="Cambria"/>
          <w:i/>
          <w:sz w:val="22"/>
          <w:szCs w:val="22"/>
        </w:rPr>
        <w:t>B</w:t>
      </w:r>
      <w:r w:rsidRPr="00267840">
        <w:rPr>
          <w:rFonts w:ascii="Cambria" w:hAnsi="Cambria"/>
          <w:i/>
          <w:sz w:val="22"/>
          <w:szCs w:val="22"/>
        </w:rPr>
        <w:t>AL bacterial culture results from the nasopharyngeal swabs of cases and controls</w:t>
      </w:r>
      <w:bookmarkEnd w:id="394"/>
    </w:p>
    <w:p w14:paraId="5235047F" w14:textId="77777777" w:rsidR="00267840" w:rsidRPr="00267840" w:rsidRDefault="00267840" w:rsidP="00267840">
      <w:pPr>
        <w:spacing w:after="320" w:line="360" w:lineRule="auto"/>
      </w:pPr>
    </w:p>
    <w:p w14:paraId="16078755" w14:textId="77777777" w:rsidR="00871C36" w:rsidRPr="000255BE" w:rsidRDefault="00871C36" w:rsidP="00267840">
      <w:pPr>
        <w:pStyle w:val="Heading3"/>
        <w:spacing w:before="0" w:after="320" w:line="360" w:lineRule="auto"/>
        <w:rPr>
          <w:rFonts w:ascii="Cambria" w:hAnsi="Cambria"/>
          <w:b w:val="0"/>
        </w:rPr>
      </w:pPr>
      <w:bookmarkStart w:id="395" w:name="_Toc386976322"/>
      <w:bookmarkStart w:id="396" w:name="_Toc390546099"/>
      <w:bookmarkStart w:id="397" w:name="_Toc528352921"/>
      <w:r w:rsidRPr="000255BE">
        <w:rPr>
          <w:rFonts w:ascii="Cambria" w:hAnsi="Cambria"/>
        </w:rPr>
        <w:t>3.6.13</w:t>
      </w:r>
      <w:r w:rsidRPr="000255BE">
        <w:rPr>
          <w:rFonts w:ascii="Cambria" w:hAnsi="Cambria"/>
        </w:rPr>
        <w:tab/>
        <w:t>Bronchoalveolar lavage</w:t>
      </w:r>
      <w:bookmarkEnd w:id="395"/>
      <w:bookmarkEnd w:id="396"/>
      <w:bookmarkEnd w:id="397"/>
    </w:p>
    <w:p w14:paraId="39DF89D1" w14:textId="77777777" w:rsidR="00871C36" w:rsidRPr="000255BE" w:rsidRDefault="00871C36" w:rsidP="00871C36">
      <w:pPr>
        <w:pStyle w:val="Heading3"/>
        <w:spacing w:before="0" w:after="320" w:line="360" w:lineRule="auto"/>
        <w:rPr>
          <w:rFonts w:ascii="Cambria" w:hAnsi="Cambria"/>
          <w:b w:val="0"/>
        </w:rPr>
      </w:pPr>
      <w:bookmarkStart w:id="398" w:name="_Toc386976323"/>
      <w:bookmarkStart w:id="399" w:name="_Toc390546100"/>
      <w:bookmarkStart w:id="400" w:name="_Toc528352922"/>
      <w:r w:rsidRPr="000255BE">
        <w:rPr>
          <w:rFonts w:ascii="Cambria" w:hAnsi="Cambria"/>
        </w:rPr>
        <w:t xml:space="preserve">3.6.13.1  </w:t>
      </w:r>
      <w:r w:rsidRPr="000255BE">
        <w:rPr>
          <w:rFonts w:ascii="Cambria" w:hAnsi="Cambria"/>
        </w:rPr>
        <w:tab/>
        <w:t>Leucocyte differential</w:t>
      </w:r>
      <w:bookmarkEnd w:id="398"/>
      <w:bookmarkEnd w:id="399"/>
      <w:bookmarkEnd w:id="400"/>
    </w:p>
    <w:p w14:paraId="15231793" w14:textId="23848D56" w:rsidR="00110080"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The percentage composition of neutrophils and lymphocytes was estimated from all BALs (Table 7)</w:t>
      </w:r>
      <w:r w:rsidR="00565E4A">
        <w:rPr>
          <w:rFonts w:ascii="Cambria" w:hAnsi="Cambria"/>
        </w:rPr>
        <w:t xml:space="preserve"> and analysed using a chi-squared test</w:t>
      </w:r>
      <w:r w:rsidRPr="000255BE">
        <w:rPr>
          <w:rFonts w:ascii="Cambria" w:hAnsi="Cambria"/>
        </w:rPr>
        <w:t xml:space="preserve">. 4/13 (30.8%) BAL case samples and one control sample could not be analysed as few intact cells were seen. </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076"/>
        <w:gridCol w:w="936"/>
        <w:gridCol w:w="770"/>
        <w:gridCol w:w="805"/>
        <w:gridCol w:w="1013"/>
        <w:gridCol w:w="770"/>
        <w:gridCol w:w="627"/>
        <w:gridCol w:w="1700"/>
      </w:tblGrid>
      <w:tr w:rsidR="00002256" w:rsidRPr="000255BE" w14:paraId="29585FA3" w14:textId="77777777" w:rsidTr="00002256">
        <w:trPr>
          <w:jc w:val="center"/>
        </w:trPr>
        <w:tc>
          <w:tcPr>
            <w:tcW w:w="2076" w:type="dxa"/>
            <w:shd w:val="clear" w:color="auto" w:fill="E6E6E6"/>
          </w:tcPr>
          <w:p w14:paraId="6A8BFF34"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Cell type</w:t>
            </w:r>
          </w:p>
        </w:tc>
        <w:tc>
          <w:tcPr>
            <w:tcW w:w="2511" w:type="dxa"/>
            <w:gridSpan w:val="3"/>
            <w:shd w:val="clear" w:color="auto" w:fill="E6E6E6"/>
          </w:tcPr>
          <w:p w14:paraId="17CA6D32"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Cases (n=9)</w:t>
            </w:r>
          </w:p>
        </w:tc>
        <w:tc>
          <w:tcPr>
            <w:tcW w:w="2393" w:type="dxa"/>
            <w:gridSpan w:val="3"/>
            <w:shd w:val="clear" w:color="auto" w:fill="E6E6E6"/>
          </w:tcPr>
          <w:p w14:paraId="4BCBE1F1"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Controls (n=4)</w:t>
            </w:r>
          </w:p>
        </w:tc>
        <w:tc>
          <w:tcPr>
            <w:tcW w:w="1700" w:type="dxa"/>
            <w:shd w:val="clear" w:color="auto" w:fill="E6E6E6"/>
          </w:tcPr>
          <w:p w14:paraId="67A7BF07" w14:textId="4904C1A7" w:rsidR="00002256" w:rsidRPr="000255BE" w:rsidRDefault="00871C36" w:rsidP="00565E4A">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proofErr w:type="gramStart"/>
            <w:r w:rsidRPr="000255BE">
              <w:rPr>
                <w:rFonts w:ascii="Cambria" w:hAnsi="Cambria"/>
                <w:b/>
                <w:sz w:val="22"/>
                <w:szCs w:val="22"/>
              </w:rPr>
              <w:t>p</w:t>
            </w:r>
            <w:proofErr w:type="gramEnd"/>
            <w:r w:rsidRPr="000255BE">
              <w:rPr>
                <w:rFonts w:ascii="Cambria" w:hAnsi="Cambria"/>
                <w:b/>
                <w:sz w:val="22"/>
                <w:szCs w:val="22"/>
              </w:rPr>
              <w:t xml:space="preserve"> value</w:t>
            </w:r>
          </w:p>
        </w:tc>
      </w:tr>
      <w:tr w:rsidR="00002256" w:rsidRPr="000255BE" w14:paraId="668572AB" w14:textId="77777777" w:rsidTr="00002256">
        <w:trPr>
          <w:jc w:val="center"/>
        </w:trPr>
        <w:tc>
          <w:tcPr>
            <w:tcW w:w="2076" w:type="dxa"/>
            <w:shd w:val="clear" w:color="auto" w:fill="E6E6E6"/>
          </w:tcPr>
          <w:p w14:paraId="3E59BFDD"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tc>
        <w:tc>
          <w:tcPr>
            <w:tcW w:w="936" w:type="dxa"/>
            <w:shd w:val="clear" w:color="auto" w:fill="E6E6E6"/>
          </w:tcPr>
          <w:p w14:paraId="14225E59"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Range</w:t>
            </w:r>
          </w:p>
        </w:tc>
        <w:tc>
          <w:tcPr>
            <w:tcW w:w="770" w:type="dxa"/>
            <w:shd w:val="clear" w:color="auto" w:fill="E6E6E6"/>
          </w:tcPr>
          <w:p w14:paraId="058A46BD"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Mean</w:t>
            </w:r>
          </w:p>
        </w:tc>
        <w:tc>
          <w:tcPr>
            <w:tcW w:w="805" w:type="dxa"/>
            <w:shd w:val="clear" w:color="auto" w:fill="E6E6E6"/>
          </w:tcPr>
          <w:p w14:paraId="24C8824D"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SD</w:t>
            </w:r>
          </w:p>
        </w:tc>
        <w:tc>
          <w:tcPr>
            <w:tcW w:w="1013" w:type="dxa"/>
            <w:shd w:val="clear" w:color="auto" w:fill="E6E6E6"/>
          </w:tcPr>
          <w:p w14:paraId="3B3B7BF2"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Range</w:t>
            </w:r>
          </w:p>
        </w:tc>
        <w:tc>
          <w:tcPr>
            <w:tcW w:w="770" w:type="dxa"/>
            <w:shd w:val="clear" w:color="auto" w:fill="E6E6E6"/>
          </w:tcPr>
          <w:p w14:paraId="740EC0B0"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Mean</w:t>
            </w:r>
          </w:p>
        </w:tc>
        <w:tc>
          <w:tcPr>
            <w:tcW w:w="610" w:type="dxa"/>
            <w:shd w:val="clear" w:color="auto" w:fill="E6E6E6"/>
          </w:tcPr>
          <w:p w14:paraId="75030E9B"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SD</w:t>
            </w:r>
          </w:p>
        </w:tc>
        <w:tc>
          <w:tcPr>
            <w:tcW w:w="1700" w:type="dxa"/>
            <w:shd w:val="clear" w:color="auto" w:fill="E6E6E6"/>
          </w:tcPr>
          <w:p w14:paraId="11543517"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b/>
                <w:bCs/>
                <w:sz w:val="22"/>
                <w:szCs w:val="22"/>
              </w:rPr>
            </w:pPr>
          </w:p>
        </w:tc>
      </w:tr>
      <w:tr w:rsidR="00002256" w:rsidRPr="000255BE" w14:paraId="0BDF35CC" w14:textId="77777777" w:rsidTr="00002256">
        <w:trPr>
          <w:jc w:val="center"/>
        </w:trPr>
        <w:tc>
          <w:tcPr>
            <w:tcW w:w="2076" w:type="dxa"/>
            <w:shd w:val="clear" w:color="auto" w:fill="E6E6E6"/>
          </w:tcPr>
          <w:p w14:paraId="288CF69E"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Neutrophils (%)</w:t>
            </w:r>
          </w:p>
        </w:tc>
        <w:tc>
          <w:tcPr>
            <w:tcW w:w="936" w:type="dxa"/>
          </w:tcPr>
          <w:p w14:paraId="42DDE5D6"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3-84</w:t>
            </w:r>
          </w:p>
        </w:tc>
        <w:tc>
          <w:tcPr>
            <w:tcW w:w="770" w:type="dxa"/>
          </w:tcPr>
          <w:p w14:paraId="55C725CC"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21.85</w:t>
            </w:r>
          </w:p>
        </w:tc>
        <w:tc>
          <w:tcPr>
            <w:tcW w:w="805" w:type="dxa"/>
          </w:tcPr>
          <w:p w14:paraId="5401E1E5"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26.37</w:t>
            </w:r>
          </w:p>
        </w:tc>
        <w:tc>
          <w:tcPr>
            <w:tcW w:w="1013" w:type="dxa"/>
          </w:tcPr>
          <w:p w14:paraId="6743DF69"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1.5-13.5</w:t>
            </w:r>
          </w:p>
        </w:tc>
        <w:tc>
          <w:tcPr>
            <w:tcW w:w="770" w:type="dxa"/>
          </w:tcPr>
          <w:p w14:paraId="31DEBB74"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5.25</w:t>
            </w:r>
          </w:p>
        </w:tc>
        <w:tc>
          <w:tcPr>
            <w:tcW w:w="610" w:type="dxa"/>
          </w:tcPr>
          <w:p w14:paraId="48CA11BB"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5.56</w:t>
            </w:r>
          </w:p>
        </w:tc>
        <w:tc>
          <w:tcPr>
            <w:tcW w:w="1700" w:type="dxa"/>
          </w:tcPr>
          <w:p w14:paraId="0B16FC71"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0.249</w:t>
            </w:r>
          </w:p>
        </w:tc>
      </w:tr>
      <w:tr w:rsidR="00002256" w:rsidRPr="000255BE" w14:paraId="080DAEB6" w14:textId="77777777" w:rsidTr="00002256">
        <w:trPr>
          <w:jc w:val="center"/>
        </w:trPr>
        <w:tc>
          <w:tcPr>
            <w:tcW w:w="2076" w:type="dxa"/>
            <w:shd w:val="clear" w:color="auto" w:fill="E6E6E6"/>
          </w:tcPr>
          <w:p w14:paraId="0D1F962C"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b/>
                <w:sz w:val="22"/>
                <w:szCs w:val="22"/>
              </w:rPr>
              <w:t>Lymphocytes (%)</w:t>
            </w:r>
          </w:p>
        </w:tc>
        <w:tc>
          <w:tcPr>
            <w:tcW w:w="936" w:type="dxa"/>
          </w:tcPr>
          <w:p w14:paraId="0FD0DF44"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0-35</w:t>
            </w:r>
          </w:p>
        </w:tc>
        <w:tc>
          <w:tcPr>
            <w:tcW w:w="770" w:type="dxa"/>
          </w:tcPr>
          <w:p w14:paraId="5B11FFE7"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12.95</w:t>
            </w:r>
          </w:p>
        </w:tc>
        <w:tc>
          <w:tcPr>
            <w:tcW w:w="805" w:type="dxa"/>
          </w:tcPr>
          <w:p w14:paraId="5C9336B4"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10.20</w:t>
            </w:r>
          </w:p>
        </w:tc>
        <w:tc>
          <w:tcPr>
            <w:tcW w:w="1013" w:type="dxa"/>
          </w:tcPr>
          <w:p w14:paraId="16A685EA"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4-16.5</w:t>
            </w:r>
          </w:p>
        </w:tc>
        <w:tc>
          <w:tcPr>
            <w:tcW w:w="770" w:type="dxa"/>
          </w:tcPr>
          <w:p w14:paraId="0D6C126A"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10</w:t>
            </w:r>
          </w:p>
        </w:tc>
        <w:tc>
          <w:tcPr>
            <w:tcW w:w="610" w:type="dxa"/>
          </w:tcPr>
          <w:p w14:paraId="060B2D06"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b/>
                <w:bCs/>
                <w:i/>
                <w:iCs/>
                <w:sz w:val="22"/>
                <w:szCs w:val="22"/>
              </w:rPr>
            </w:pPr>
            <w:r w:rsidRPr="000255BE">
              <w:rPr>
                <w:rFonts w:ascii="Cambria" w:hAnsi="Cambria"/>
                <w:sz w:val="22"/>
                <w:szCs w:val="22"/>
              </w:rPr>
              <w:t>5.76</w:t>
            </w:r>
          </w:p>
        </w:tc>
        <w:tc>
          <w:tcPr>
            <w:tcW w:w="1700" w:type="dxa"/>
          </w:tcPr>
          <w:p w14:paraId="75CB01B7"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sz w:val="22"/>
                <w:szCs w:val="22"/>
              </w:rPr>
            </w:pPr>
            <w:r w:rsidRPr="000255BE">
              <w:rPr>
                <w:rFonts w:ascii="Cambria" w:hAnsi="Cambria"/>
                <w:sz w:val="22"/>
                <w:szCs w:val="22"/>
              </w:rPr>
              <w:t>0.604</w:t>
            </w:r>
          </w:p>
        </w:tc>
      </w:tr>
    </w:tbl>
    <w:p w14:paraId="0FF43EE2" w14:textId="77777777" w:rsidR="00871C36" w:rsidRPr="000255BE" w:rsidRDefault="00871C36" w:rsidP="00871C36">
      <w:pPr>
        <w:pStyle w:val="Caption"/>
        <w:spacing w:line="360" w:lineRule="auto"/>
        <w:rPr>
          <w:rFonts w:ascii="Cambria" w:hAnsi="Cambria"/>
          <w:b w:val="0"/>
          <w:sz w:val="22"/>
          <w:szCs w:val="22"/>
        </w:rPr>
      </w:pPr>
    </w:p>
    <w:p w14:paraId="4238740F" w14:textId="31A89C36" w:rsidR="00552B45" w:rsidRPr="000255BE" w:rsidRDefault="00552B45" w:rsidP="00552B45">
      <w:pPr>
        <w:pStyle w:val="Caption"/>
        <w:keepNext/>
        <w:spacing w:after="320" w:line="360" w:lineRule="auto"/>
        <w:rPr>
          <w:rFonts w:ascii="Cambria" w:hAnsi="Cambria"/>
          <w:i/>
          <w:sz w:val="22"/>
          <w:szCs w:val="22"/>
        </w:rPr>
      </w:pPr>
      <w:bookmarkStart w:id="401" w:name="_Toc390551153"/>
      <w:bookmarkStart w:id="402" w:name="_Toc390551293"/>
      <w:bookmarkStart w:id="403" w:name="_Toc390551329"/>
      <w:bookmarkStart w:id="404" w:name="_Toc528353047"/>
      <w:bookmarkStart w:id="405" w:name="_Toc528353059"/>
      <w:r w:rsidRPr="000255BE">
        <w:rPr>
          <w:rFonts w:ascii="Cambria" w:hAnsi="Cambria"/>
          <w:i/>
          <w:sz w:val="22"/>
          <w:szCs w:val="22"/>
        </w:rPr>
        <w:t xml:space="preserve">Table </w:t>
      </w:r>
      <w:r w:rsidRPr="000255BE">
        <w:rPr>
          <w:rFonts w:ascii="Cambria" w:hAnsi="Cambria"/>
          <w:i/>
          <w:sz w:val="22"/>
          <w:szCs w:val="22"/>
        </w:rPr>
        <w:fldChar w:fldCharType="begin"/>
      </w:r>
      <w:r w:rsidRPr="000255BE">
        <w:rPr>
          <w:rFonts w:ascii="Cambria" w:hAnsi="Cambria"/>
          <w:i/>
          <w:sz w:val="22"/>
          <w:szCs w:val="22"/>
        </w:rPr>
        <w:instrText xml:space="preserve"> SEQ Table \* ARABIC </w:instrText>
      </w:r>
      <w:r w:rsidRPr="000255BE">
        <w:rPr>
          <w:rFonts w:ascii="Cambria" w:hAnsi="Cambria"/>
          <w:i/>
          <w:sz w:val="22"/>
          <w:szCs w:val="22"/>
        </w:rPr>
        <w:fldChar w:fldCharType="separate"/>
      </w:r>
      <w:r w:rsidR="00915402">
        <w:rPr>
          <w:rFonts w:ascii="Cambria" w:hAnsi="Cambria"/>
          <w:i/>
          <w:noProof/>
          <w:sz w:val="22"/>
          <w:szCs w:val="22"/>
        </w:rPr>
        <w:t>7</w:t>
      </w:r>
      <w:r w:rsidRPr="000255BE">
        <w:rPr>
          <w:rFonts w:ascii="Cambria" w:hAnsi="Cambria"/>
          <w:i/>
          <w:sz w:val="22"/>
          <w:szCs w:val="22"/>
        </w:rPr>
        <w:fldChar w:fldCharType="end"/>
      </w:r>
      <w:r w:rsidRPr="000255BE">
        <w:rPr>
          <w:rFonts w:ascii="Cambria" w:hAnsi="Cambria"/>
          <w:i/>
          <w:sz w:val="22"/>
          <w:szCs w:val="22"/>
        </w:rPr>
        <w:t>: BAL leucocyte differential counts from cases and controls</w:t>
      </w:r>
      <w:bookmarkEnd w:id="401"/>
      <w:bookmarkEnd w:id="402"/>
      <w:bookmarkEnd w:id="403"/>
      <w:bookmarkEnd w:id="404"/>
      <w:bookmarkEnd w:id="405"/>
    </w:p>
    <w:p w14:paraId="7E3584E9"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b/>
        </w:rPr>
      </w:pPr>
    </w:p>
    <w:p w14:paraId="6638D2EE" w14:textId="77777777" w:rsidR="00871C36" w:rsidRPr="000255BE" w:rsidRDefault="00871C36" w:rsidP="00871C36">
      <w:pPr>
        <w:pStyle w:val="Heading3"/>
        <w:spacing w:before="0" w:after="320" w:line="360" w:lineRule="auto"/>
        <w:rPr>
          <w:rFonts w:ascii="Cambria" w:hAnsi="Cambria"/>
          <w:b w:val="0"/>
        </w:rPr>
      </w:pPr>
      <w:bookmarkStart w:id="406" w:name="_Toc386976324"/>
      <w:bookmarkStart w:id="407" w:name="_Toc390546101"/>
      <w:bookmarkStart w:id="408" w:name="_Toc528352923"/>
      <w:r w:rsidRPr="000255BE">
        <w:rPr>
          <w:rFonts w:ascii="Cambria" w:hAnsi="Cambria"/>
        </w:rPr>
        <w:lastRenderedPageBreak/>
        <w:t xml:space="preserve">3.6.13.2  </w:t>
      </w:r>
      <w:r w:rsidRPr="000255BE">
        <w:rPr>
          <w:rFonts w:ascii="Cambria" w:hAnsi="Cambria"/>
        </w:rPr>
        <w:tab/>
        <w:t>Bacterial culture</w:t>
      </w:r>
      <w:bookmarkEnd w:id="406"/>
      <w:bookmarkEnd w:id="407"/>
      <w:bookmarkEnd w:id="408"/>
    </w:p>
    <w:p w14:paraId="2D00F111" w14:textId="74DC48A9" w:rsidR="00871C36" w:rsidRPr="000255BE" w:rsidRDefault="007847E4" w:rsidP="00871C36">
      <w:pPr>
        <w:widowControl w:val="0"/>
        <w:tabs>
          <w:tab w:val="left" w:pos="220"/>
          <w:tab w:val="left" w:pos="720"/>
        </w:tabs>
        <w:autoSpaceDE w:val="0"/>
        <w:autoSpaceDN w:val="0"/>
        <w:adjustRightInd w:val="0"/>
        <w:spacing w:after="320" w:line="360" w:lineRule="auto"/>
        <w:jc w:val="both"/>
        <w:rPr>
          <w:rFonts w:ascii="Cambria" w:hAnsi="Cambria"/>
          <w:i/>
        </w:rPr>
      </w:pPr>
      <w:r>
        <w:rPr>
          <w:rFonts w:ascii="Cambria" w:hAnsi="Cambria"/>
        </w:rPr>
        <w:t>B</w:t>
      </w:r>
      <w:r w:rsidR="00871C36" w:rsidRPr="000255BE">
        <w:rPr>
          <w:rFonts w:ascii="Cambria" w:hAnsi="Cambria"/>
        </w:rPr>
        <w:t xml:space="preserve">acteria growth in SCH </w:t>
      </w:r>
      <w:r>
        <w:rPr>
          <w:rFonts w:ascii="Cambria" w:hAnsi="Cambria"/>
        </w:rPr>
        <w:t>i</w:t>
      </w:r>
      <w:r w:rsidR="00871C36" w:rsidRPr="000255BE">
        <w:rPr>
          <w:rFonts w:ascii="Cambria" w:hAnsi="Cambria"/>
        </w:rPr>
        <w:t xml:space="preserve">s quantified as light, moderate or heavy. </w:t>
      </w:r>
      <w:proofErr w:type="gramStart"/>
      <w:r w:rsidR="00871C36" w:rsidRPr="000255BE">
        <w:rPr>
          <w:rFonts w:ascii="Cambria" w:hAnsi="Cambria"/>
        </w:rPr>
        <w:t>QUEST quantify</w:t>
      </w:r>
      <w:proofErr w:type="gramEnd"/>
      <w:r w:rsidR="00871C36" w:rsidRPr="000255BE">
        <w:rPr>
          <w:rFonts w:ascii="Cambria" w:hAnsi="Cambria"/>
        </w:rPr>
        <w:t xml:space="preserve"> </w:t>
      </w:r>
      <w:r w:rsidR="00871C36" w:rsidRPr="000255BE">
        <w:rPr>
          <w:rFonts w:ascii="Cambria" w:hAnsi="Cambria"/>
          <w:i/>
        </w:rPr>
        <w:t>H. influenzae</w:t>
      </w:r>
      <w:r w:rsidR="00871C36" w:rsidRPr="000255BE">
        <w:rPr>
          <w:rFonts w:ascii="Cambria" w:hAnsi="Cambria"/>
        </w:rPr>
        <w:t xml:space="preserve"> and </w:t>
      </w:r>
      <w:r w:rsidR="00871C36" w:rsidRPr="000255BE">
        <w:rPr>
          <w:rFonts w:ascii="Cambria" w:hAnsi="Cambria"/>
          <w:i/>
        </w:rPr>
        <w:t>S. pneumoniae</w:t>
      </w:r>
      <w:r w:rsidR="00871C36" w:rsidRPr="000255BE">
        <w:rPr>
          <w:rFonts w:ascii="Cambria" w:hAnsi="Cambria"/>
        </w:rPr>
        <w:t xml:space="preserve"> numerically as a CFU/ml and any other growth as either positive or negative (Table 8). It is very difficult to directly correlate descriptive and quantitative results from two institutions therefore only the presence or absence of bacteria will be commented upon. </w:t>
      </w:r>
      <w:r w:rsidR="00871C36" w:rsidRPr="000255BE">
        <w:rPr>
          <w:rFonts w:ascii="Cambria" w:hAnsi="Cambria"/>
          <w:i/>
        </w:rPr>
        <w:t xml:space="preserve">H. </w:t>
      </w:r>
      <w:proofErr w:type="gramStart"/>
      <w:r w:rsidR="00871C36" w:rsidRPr="000255BE">
        <w:rPr>
          <w:rFonts w:ascii="Cambria" w:hAnsi="Cambria"/>
          <w:i/>
        </w:rPr>
        <w:t>influenzae</w:t>
      </w:r>
      <w:proofErr w:type="gramEnd"/>
      <w:r w:rsidR="00871C36" w:rsidRPr="000255BE">
        <w:rPr>
          <w:rFonts w:ascii="Cambria" w:hAnsi="Cambria"/>
        </w:rPr>
        <w:t xml:space="preserve"> typing was only undertaken by QUEST.</w:t>
      </w:r>
      <w:r w:rsidR="00871C36" w:rsidRPr="000255BE">
        <w:rPr>
          <w:rFonts w:ascii="Cambria" w:hAnsi="Cambria"/>
          <w:i/>
        </w:rPr>
        <w:t xml:space="preserve"> </w:t>
      </w:r>
    </w:p>
    <w:p w14:paraId="182CF5A4"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0FD84D9A"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7825C92F"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5CA411C6"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1D4AC2F5"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5825E54D" w14:textId="77777777" w:rsidR="00871C36"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785BDD91" w14:textId="77777777" w:rsidR="00267840" w:rsidRPr="000255BE" w:rsidRDefault="00267840" w:rsidP="00871C36">
      <w:pPr>
        <w:widowControl w:val="0"/>
        <w:tabs>
          <w:tab w:val="left" w:pos="220"/>
          <w:tab w:val="left" w:pos="720"/>
        </w:tabs>
        <w:autoSpaceDE w:val="0"/>
        <w:autoSpaceDN w:val="0"/>
        <w:adjustRightInd w:val="0"/>
        <w:spacing w:after="320" w:line="360" w:lineRule="auto"/>
        <w:jc w:val="both"/>
        <w:rPr>
          <w:rFonts w:ascii="Cambria" w:hAnsi="Cambria"/>
        </w:rPr>
      </w:pPr>
    </w:p>
    <w:p w14:paraId="40DAB2EF"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210F4D3F" w14:textId="14F013E0" w:rsidR="00871C36"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59372841" w14:textId="34102213" w:rsidR="00110080" w:rsidRDefault="00110080" w:rsidP="00871C36">
      <w:pPr>
        <w:widowControl w:val="0"/>
        <w:tabs>
          <w:tab w:val="left" w:pos="220"/>
          <w:tab w:val="left" w:pos="720"/>
        </w:tabs>
        <w:autoSpaceDE w:val="0"/>
        <w:autoSpaceDN w:val="0"/>
        <w:adjustRightInd w:val="0"/>
        <w:spacing w:after="320" w:line="360" w:lineRule="auto"/>
        <w:jc w:val="both"/>
        <w:rPr>
          <w:rFonts w:ascii="Cambria" w:hAnsi="Cambria"/>
        </w:rPr>
      </w:pPr>
    </w:p>
    <w:p w14:paraId="69F81249" w14:textId="6CE25D1F" w:rsidR="00110080" w:rsidRDefault="00110080" w:rsidP="00871C36">
      <w:pPr>
        <w:widowControl w:val="0"/>
        <w:tabs>
          <w:tab w:val="left" w:pos="220"/>
          <w:tab w:val="left" w:pos="720"/>
        </w:tabs>
        <w:autoSpaceDE w:val="0"/>
        <w:autoSpaceDN w:val="0"/>
        <w:adjustRightInd w:val="0"/>
        <w:spacing w:after="320" w:line="360" w:lineRule="auto"/>
        <w:jc w:val="both"/>
        <w:rPr>
          <w:rFonts w:ascii="Cambria" w:hAnsi="Cambria"/>
        </w:rPr>
      </w:pPr>
    </w:p>
    <w:p w14:paraId="431B6FF6" w14:textId="0EA31A65" w:rsidR="00110080" w:rsidRDefault="00110080" w:rsidP="00871C36">
      <w:pPr>
        <w:widowControl w:val="0"/>
        <w:tabs>
          <w:tab w:val="left" w:pos="220"/>
          <w:tab w:val="left" w:pos="720"/>
        </w:tabs>
        <w:autoSpaceDE w:val="0"/>
        <w:autoSpaceDN w:val="0"/>
        <w:adjustRightInd w:val="0"/>
        <w:spacing w:after="320" w:line="360" w:lineRule="auto"/>
        <w:jc w:val="both"/>
        <w:rPr>
          <w:rFonts w:ascii="Cambria" w:hAnsi="Cambria"/>
        </w:rPr>
      </w:pPr>
    </w:p>
    <w:p w14:paraId="719D68E0" w14:textId="77777777" w:rsidR="00565E4A" w:rsidRDefault="00565E4A" w:rsidP="00871C36">
      <w:pPr>
        <w:widowControl w:val="0"/>
        <w:tabs>
          <w:tab w:val="left" w:pos="220"/>
          <w:tab w:val="left" w:pos="720"/>
        </w:tabs>
        <w:autoSpaceDE w:val="0"/>
        <w:autoSpaceDN w:val="0"/>
        <w:adjustRightInd w:val="0"/>
        <w:spacing w:after="320" w:line="360" w:lineRule="auto"/>
        <w:jc w:val="both"/>
        <w:rPr>
          <w:rFonts w:ascii="Cambria" w:hAnsi="Cambria"/>
        </w:rPr>
      </w:pPr>
    </w:p>
    <w:p w14:paraId="223848FE" w14:textId="77777777" w:rsidR="00110080" w:rsidRPr="000255BE" w:rsidRDefault="00110080" w:rsidP="00871C36">
      <w:pPr>
        <w:widowControl w:val="0"/>
        <w:tabs>
          <w:tab w:val="left" w:pos="220"/>
          <w:tab w:val="left" w:pos="720"/>
        </w:tabs>
        <w:autoSpaceDE w:val="0"/>
        <w:autoSpaceDN w:val="0"/>
        <w:adjustRightInd w:val="0"/>
        <w:spacing w:after="320" w:line="360" w:lineRule="auto"/>
        <w:jc w:val="both"/>
        <w:rPr>
          <w:rFonts w:ascii="Cambria" w:hAnsi="Cambria"/>
        </w:rPr>
      </w:pP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A0" w:firstRow="1" w:lastRow="0" w:firstColumn="1" w:lastColumn="0" w:noHBand="0" w:noVBand="0"/>
      </w:tblPr>
      <w:tblGrid>
        <w:gridCol w:w="1770"/>
        <w:gridCol w:w="3240"/>
        <w:gridCol w:w="3060"/>
      </w:tblGrid>
      <w:tr w:rsidR="00871C36" w:rsidRPr="000255BE" w14:paraId="12F58A09" w14:textId="77777777" w:rsidTr="00AE65F2">
        <w:trPr>
          <w:jc w:val="center"/>
        </w:trPr>
        <w:tc>
          <w:tcPr>
            <w:tcW w:w="1770" w:type="dxa"/>
            <w:shd w:val="clear" w:color="auto" w:fill="E6E6E6"/>
          </w:tcPr>
          <w:p w14:paraId="63133C3B" w14:textId="77777777" w:rsidR="00871C36" w:rsidRPr="000255BE" w:rsidRDefault="00871C36" w:rsidP="00AE65F2">
            <w:pPr>
              <w:spacing w:after="320" w:line="360" w:lineRule="auto"/>
              <w:contextualSpacing/>
              <w:jc w:val="center"/>
              <w:rPr>
                <w:rFonts w:ascii="Cambria" w:hAnsi="Cambria"/>
                <w:b/>
                <w:sz w:val="20"/>
                <w:szCs w:val="20"/>
              </w:rPr>
            </w:pPr>
            <w:r w:rsidRPr="000255BE">
              <w:rPr>
                <w:rFonts w:ascii="Cambria" w:hAnsi="Cambria"/>
                <w:b/>
                <w:sz w:val="20"/>
                <w:szCs w:val="20"/>
              </w:rPr>
              <w:lastRenderedPageBreak/>
              <w:t>Patient</w:t>
            </w:r>
          </w:p>
        </w:tc>
        <w:tc>
          <w:tcPr>
            <w:tcW w:w="3240" w:type="dxa"/>
            <w:shd w:val="clear" w:color="auto" w:fill="E6E6E6"/>
          </w:tcPr>
          <w:p w14:paraId="73FA952C" w14:textId="77777777" w:rsidR="00871C36" w:rsidRPr="000255BE" w:rsidRDefault="00871C36" w:rsidP="00AE65F2">
            <w:pPr>
              <w:spacing w:after="320" w:line="360" w:lineRule="auto"/>
              <w:contextualSpacing/>
              <w:jc w:val="center"/>
              <w:rPr>
                <w:rFonts w:ascii="Cambria" w:hAnsi="Cambria"/>
                <w:b/>
                <w:sz w:val="20"/>
                <w:szCs w:val="20"/>
              </w:rPr>
            </w:pPr>
            <w:r w:rsidRPr="000255BE">
              <w:rPr>
                <w:rFonts w:ascii="Cambria" w:hAnsi="Cambria"/>
                <w:b/>
                <w:sz w:val="20"/>
                <w:szCs w:val="20"/>
              </w:rPr>
              <w:t>SCH</w:t>
            </w:r>
          </w:p>
        </w:tc>
        <w:tc>
          <w:tcPr>
            <w:tcW w:w="3060" w:type="dxa"/>
            <w:shd w:val="clear" w:color="auto" w:fill="E6E6E6"/>
          </w:tcPr>
          <w:p w14:paraId="6F39AED8" w14:textId="77777777" w:rsidR="00871C36" w:rsidRPr="000255BE" w:rsidRDefault="00871C36" w:rsidP="00AE65F2">
            <w:pPr>
              <w:spacing w:after="320" w:line="360" w:lineRule="auto"/>
              <w:contextualSpacing/>
              <w:jc w:val="center"/>
              <w:rPr>
                <w:rFonts w:ascii="Cambria" w:hAnsi="Cambria"/>
                <w:b/>
                <w:sz w:val="20"/>
                <w:szCs w:val="20"/>
              </w:rPr>
            </w:pPr>
            <w:r w:rsidRPr="000255BE">
              <w:rPr>
                <w:rFonts w:ascii="Cambria" w:hAnsi="Cambria"/>
                <w:b/>
                <w:sz w:val="20"/>
                <w:szCs w:val="20"/>
              </w:rPr>
              <w:t>Quest (CFU)/ml)</w:t>
            </w:r>
          </w:p>
        </w:tc>
      </w:tr>
      <w:tr w:rsidR="00871C36" w:rsidRPr="000255BE" w14:paraId="5ED9FA04" w14:textId="77777777" w:rsidTr="00AE65F2">
        <w:trPr>
          <w:jc w:val="center"/>
        </w:trPr>
        <w:tc>
          <w:tcPr>
            <w:tcW w:w="1770" w:type="dxa"/>
            <w:shd w:val="clear" w:color="auto" w:fill="E6E6E6"/>
          </w:tcPr>
          <w:p w14:paraId="70BD2E98"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sz w:val="20"/>
                <w:szCs w:val="20"/>
              </w:rPr>
              <w:t>1</w:t>
            </w:r>
          </w:p>
        </w:tc>
        <w:tc>
          <w:tcPr>
            <w:tcW w:w="3240" w:type="dxa"/>
            <w:shd w:val="clear" w:color="auto" w:fill="auto"/>
          </w:tcPr>
          <w:p w14:paraId="24B16752" w14:textId="77777777" w:rsidR="00871C36" w:rsidRPr="00003628"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cs="Symbol"/>
                <w:b/>
                <w:color w:val="3366FF"/>
                <w:sz w:val="20"/>
                <w:szCs w:val="20"/>
              </w:rPr>
            </w:pPr>
            <w:r w:rsidRPr="00003628">
              <w:rPr>
                <w:rFonts w:ascii="Cambria" w:hAnsi="Cambria" w:cs="Symbol"/>
                <w:b/>
                <w:color w:val="3366FF"/>
                <w:sz w:val="20"/>
                <w:szCs w:val="20"/>
              </w:rPr>
              <w:t xml:space="preserve">Moderate </w:t>
            </w:r>
            <w:r w:rsidRPr="00003628">
              <w:rPr>
                <w:rFonts w:ascii="Cambria" w:hAnsi="Cambria" w:cs="Symbol"/>
                <w:i/>
                <w:color w:val="3366FF"/>
                <w:sz w:val="20"/>
                <w:szCs w:val="20"/>
              </w:rPr>
              <w:t>H. influenzae</w:t>
            </w:r>
            <w:r w:rsidRPr="00003628">
              <w:rPr>
                <w:rFonts w:ascii="Cambria" w:hAnsi="Cambria" w:cs="Symbol"/>
                <w:color w:val="3366FF"/>
                <w:sz w:val="20"/>
                <w:szCs w:val="20"/>
              </w:rPr>
              <w:t xml:space="preserve"> </w:t>
            </w:r>
          </w:p>
          <w:p w14:paraId="44D5700F"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cs="Symbol"/>
                <w:b/>
                <w:bCs/>
                <w:i/>
                <w:iCs/>
                <w:sz w:val="20"/>
                <w:szCs w:val="20"/>
              </w:rPr>
            </w:pPr>
            <w:r w:rsidRPr="00003628">
              <w:rPr>
                <w:rFonts w:ascii="Cambria" w:hAnsi="Cambria" w:cs="Symbol"/>
                <w:b/>
                <w:color w:val="3366FF"/>
                <w:sz w:val="20"/>
                <w:szCs w:val="20"/>
              </w:rPr>
              <w:t xml:space="preserve">Moderate </w:t>
            </w:r>
            <w:r w:rsidRPr="00003628">
              <w:rPr>
                <w:rFonts w:ascii="Cambria" w:hAnsi="Cambria" w:cs="Symbol"/>
                <w:i/>
                <w:color w:val="3366FF"/>
                <w:sz w:val="20"/>
                <w:szCs w:val="20"/>
              </w:rPr>
              <w:t>S. pneumoniae</w:t>
            </w:r>
          </w:p>
        </w:tc>
        <w:tc>
          <w:tcPr>
            <w:tcW w:w="3060" w:type="dxa"/>
            <w:shd w:val="clear" w:color="auto" w:fill="auto"/>
          </w:tcPr>
          <w:p w14:paraId="4B38BCED"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cs="Symbol"/>
                <w:i/>
                <w:sz w:val="20"/>
                <w:szCs w:val="20"/>
              </w:rPr>
              <w:t xml:space="preserve">H. </w:t>
            </w:r>
            <w:proofErr w:type="gramStart"/>
            <w:r w:rsidRPr="000255BE">
              <w:rPr>
                <w:rFonts w:ascii="Cambria" w:hAnsi="Cambria" w:cs="Symbol"/>
                <w:i/>
                <w:sz w:val="20"/>
                <w:szCs w:val="20"/>
              </w:rPr>
              <w:t>influenzae</w:t>
            </w:r>
            <w:proofErr w:type="gramEnd"/>
            <w:r w:rsidRPr="000255BE">
              <w:rPr>
                <w:rFonts w:ascii="Cambria" w:hAnsi="Cambria" w:cs="Symbol"/>
                <w:sz w:val="20"/>
                <w:szCs w:val="20"/>
              </w:rPr>
              <w:t xml:space="preserve"> (NT)</w:t>
            </w:r>
            <w:r w:rsidRPr="000255BE">
              <w:rPr>
                <w:rFonts w:ascii="Cambria" w:hAnsi="Cambria"/>
                <w:sz w:val="20"/>
                <w:szCs w:val="20"/>
              </w:rPr>
              <w:t xml:space="preserve"> 8 x 10</w:t>
            </w:r>
            <w:r w:rsidRPr="000255BE">
              <w:rPr>
                <w:rFonts w:ascii="Cambria" w:hAnsi="Cambria"/>
                <w:sz w:val="20"/>
                <w:szCs w:val="20"/>
                <w:vertAlign w:val="superscript"/>
              </w:rPr>
              <w:t>3</w:t>
            </w:r>
          </w:p>
          <w:p w14:paraId="5AB4A2E4"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cs="Symbol"/>
                <w:i/>
                <w:sz w:val="20"/>
                <w:szCs w:val="20"/>
              </w:rPr>
              <w:t xml:space="preserve">S. </w:t>
            </w:r>
            <w:proofErr w:type="gramStart"/>
            <w:r w:rsidRPr="000255BE">
              <w:rPr>
                <w:rFonts w:ascii="Cambria" w:hAnsi="Cambria" w:cs="Symbol"/>
                <w:i/>
                <w:sz w:val="20"/>
                <w:szCs w:val="20"/>
              </w:rPr>
              <w:t>pneumoniae</w:t>
            </w:r>
            <w:proofErr w:type="gramEnd"/>
            <w:r w:rsidRPr="000255BE">
              <w:rPr>
                <w:rFonts w:ascii="Cambria" w:hAnsi="Cambria"/>
                <w:sz w:val="20"/>
                <w:szCs w:val="20"/>
              </w:rPr>
              <w:t xml:space="preserve"> 8 x 10</w:t>
            </w:r>
            <w:r w:rsidRPr="000255BE">
              <w:rPr>
                <w:rFonts w:ascii="Cambria" w:hAnsi="Cambria"/>
                <w:sz w:val="20"/>
                <w:szCs w:val="20"/>
                <w:vertAlign w:val="superscript"/>
              </w:rPr>
              <w:t>3</w:t>
            </w:r>
          </w:p>
        </w:tc>
      </w:tr>
      <w:tr w:rsidR="00871C36" w:rsidRPr="000255BE" w14:paraId="6A0A4FBA" w14:textId="77777777" w:rsidTr="00AE65F2">
        <w:trPr>
          <w:jc w:val="center"/>
        </w:trPr>
        <w:tc>
          <w:tcPr>
            <w:tcW w:w="1770" w:type="dxa"/>
            <w:shd w:val="clear" w:color="auto" w:fill="E6E6E6"/>
          </w:tcPr>
          <w:p w14:paraId="6B594896"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sz w:val="20"/>
                <w:szCs w:val="20"/>
              </w:rPr>
              <w:t>2</w:t>
            </w:r>
          </w:p>
        </w:tc>
        <w:tc>
          <w:tcPr>
            <w:tcW w:w="3240" w:type="dxa"/>
            <w:shd w:val="clear" w:color="auto" w:fill="auto"/>
          </w:tcPr>
          <w:p w14:paraId="5B429A3A" w14:textId="77777777" w:rsidR="00871C36" w:rsidRPr="00003628"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cs="Symbol"/>
                <w:color w:val="FF0000"/>
                <w:sz w:val="20"/>
                <w:szCs w:val="20"/>
              </w:rPr>
            </w:pPr>
            <w:r w:rsidRPr="00003628">
              <w:rPr>
                <w:rFonts w:ascii="Cambria" w:hAnsi="Cambria" w:cs="Symbol"/>
                <w:b/>
                <w:color w:val="FF0000"/>
                <w:sz w:val="20"/>
                <w:szCs w:val="20"/>
              </w:rPr>
              <w:t>Heavy</w:t>
            </w:r>
            <w:r w:rsidRPr="00003628">
              <w:rPr>
                <w:rFonts w:ascii="Cambria" w:hAnsi="Cambria" w:cs="Symbol"/>
                <w:color w:val="FF0000"/>
                <w:sz w:val="20"/>
                <w:szCs w:val="20"/>
              </w:rPr>
              <w:t xml:space="preserve"> </w:t>
            </w:r>
            <w:r w:rsidRPr="00003628">
              <w:rPr>
                <w:rFonts w:ascii="Cambria" w:hAnsi="Cambria" w:cs="Symbol"/>
                <w:i/>
                <w:color w:val="FF0000"/>
                <w:sz w:val="20"/>
                <w:szCs w:val="20"/>
              </w:rPr>
              <w:t>H. influenzae</w:t>
            </w:r>
            <w:r w:rsidRPr="00003628">
              <w:rPr>
                <w:rFonts w:ascii="Cambria" w:hAnsi="Cambria" w:cs="Symbol"/>
                <w:color w:val="FF0000"/>
                <w:sz w:val="20"/>
                <w:szCs w:val="20"/>
              </w:rPr>
              <w:t xml:space="preserve">  </w:t>
            </w:r>
          </w:p>
          <w:p w14:paraId="2523871A"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cs="Symbol"/>
                <w:i/>
                <w:sz w:val="20"/>
                <w:szCs w:val="20"/>
              </w:rPr>
            </w:pPr>
            <w:r w:rsidRPr="00003628">
              <w:rPr>
                <w:rFonts w:ascii="Cambria" w:hAnsi="Cambria" w:cs="Symbol"/>
                <w:b/>
                <w:color w:val="FF0000"/>
                <w:sz w:val="20"/>
                <w:szCs w:val="20"/>
              </w:rPr>
              <w:t>Heavy</w:t>
            </w:r>
            <w:r w:rsidRPr="00003628">
              <w:rPr>
                <w:rFonts w:ascii="Cambria" w:hAnsi="Cambria" w:cs="Symbol"/>
                <w:i/>
                <w:color w:val="FF0000"/>
                <w:sz w:val="20"/>
                <w:szCs w:val="20"/>
              </w:rPr>
              <w:t xml:space="preserve"> S. pneumoniae</w:t>
            </w:r>
          </w:p>
        </w:tc>
        <w:tc>
          <w:tcPr>
            <w:tcW w:w="3060" w:type="dxa"/>
            <w:shd w:val="clear" w:color="auto" w:fill="auto"/>
          </w:tcPr>
          <w:p w14:paraId="5F02B6BA"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cs="Symbol"/>
                <w:i/>
                <w:sz w:val="20"/>
                <w:szCs w:val="20"/>
              </w:rPr>
              <w:t xml:space="preserve">H. </w:t>
            </w:r>
            <w:proofErr w:type="gramStart"/>
            <w:r w:rsidRPr="000255BE">
              <w:rPr>
                <w:rFonts w:ascii="Cambria" w:hAnsi="Cambria" w:cs="Symbol"/>
                <w:i/>
                <w:sz w:val="20"/>
                <w:szCs w:val="20"/>
              </w:rPr>
              <w:t>influenzae</w:t>
            </w:r>
            <w:proofErr w:type="gramEnd"/>
            <w:r w:rsidRPr="000255BE">
              <w:rPr>
                <w:rFonts w:ascii="Cambria" w:hAnsi="Cambria" w:cs="Symbol"/>
                <w:sz w:val="20"/>
                <w:szCs w:val="20"/>
              </w:rPr>
              <w:t xml:space="preserve"> (NT)</w:t>
            </w:r>
            <w:r w:rsidRPr="000255BE">
              <w:rPr>
                <w:rFonts w:ascii="Cambria" w:hAnsi="Cambria"/>
                <w:sz w:val="20"/>
                <w:szCs w:val="20"/>
              </w:rPr>
              <w:t xml:space="preserve"> &gt;1 x 10</w:t>
            </w:r>
            <w:r w:rsidRPr="000255BE">
              <w:rPr>
                <w:rFonts w:ascii="Cambria" w:hAnsi="Cambria"/>
                <w:sz w:val="20"/>
                <w:szCs w:val="20"/>
                <w:vertAlign w:val="superscript"/>
              </w:rPr>
              <w:t>4</w:t>
            </w:r>
          </w:p>
          <w:p w14:paraId="0628E5F3"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cs="Symbol"/>
                <w:i/>
                <w:sz w:val="20"/>
                <w:szCs w:val="20"/>
              </w:rPr>
              <w:t xml:space="preserve">S. </w:t>
            </w:r>
            <w:proofErr w:type="gramStart"/>
            <w:r w:rsidRPr="000255BE">
              <w:rPr>
                <w:rFonts w:ascii="Cambria" w:hAnsi="Cambria" w:cs="Symbol"/>
                <w:i/>
                <w:sz w:val="20"/>
                <w:szCs w:val="20"/>
              </w:rPr>
              <w:t>pneumoniae</w:t>
            </w:r>
            <w:proofErr w:type="gramEnd"/>
            <w:r w:rsidRPr="000255BE">
              <w:rPr>
                <w:rFonts w:ascii="Cambria" w:hAnsi="Cambria"/>
                <w:sz w:val="20"/>
                <w:szCs w:val="20"/>
              </w:rPr>
              <w:t xml:space="preserve"> &gt;1 x 10</w:t>
            </w:r>
            <w:r w:rsidRPr="000255BE">
              <w:rPr>
                <w:rFonts w:ascii="Cambria" w:hAnsi="Cambria"/>
                <w:sz w:val="20"/>
                <w:szCs w:val="20"/>
                <w:vertAlign w:val="superscript"/>
              </w:rPr>
              <w:t>4</w:t>
            </w:r>
          </w:p>
        </w:tc>
      </w:tr>
      <w:tr w:rsidR="00871C36" w:rsidRPr="000255BE" w14:paraId="501BFF77" w14:textId="77777777" w:rsidTr="00AE65F2">
        <w:trPr>
          <w:jc w:val="center"/>
        </w:trPr>
        <w:tc>
          <w:tcPr>
            <w:tcW w:w="1770" w:type="dxa"/>
            <w:shd w:val="clear" w:color="auto" w:fill="E6E6E6"/>
          </w:tcPr>
          <w:p w14:paraId="28A1721B"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sz w:val="20"/>
                <w:szCs w:val="20"/>
              </w:rPr>
              <w:t>3</w:t>
            </w:r>
          </w:p>
        </w:tc>
        <w:tc>
          <w:tcPr>
            <w:tcW w:w="3240" w:type="dxa"/>
            <w:shd w:val="clear" w:color="auto" w:fill="auto"/>
          </w:tcPr>
          <w:p w14:paraId="54A33FFD"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cs="Symbol"/>
                <w:b/>
                <w:sz w:val="20"/>
                <w:szCs w:val="20"/>
              </w:rPr>
            </w:pPr>
            <w:r w:rsidRPr="000255BE">
              <w:rPr>
                <w:rFonts w:ascii="Cambria" w:hAnsi="Cambria" w:cs="Symbol"/>
                <w:b/>
                <w:sz w:val="20"/>
                <w:szCs w:val="20"/>
              </w:rPr>
              <w:t>No growth</w:t>
            </w:r>
          </w:p>
        </w:tc>
        <w:tc>
          <w:tcPr>
            <w:tcW w:w="3060" w:type="dxa"/>
            <w:shd w:val="clear" w:color="auto" w:fill="auto"/>
          </w:tcPr>
          <w:p w14:paraId="15DAA002" w14:textId="77777777" w:rsidR="00871C36" w:rsidRPr="000255BE" w:rsidRDefault="00871C36" w:rsidP="00AE65F2">
            <w:pPr>
              <w:spacing w:after="320" w:line="360" w:lineRule="auto"/>
              <w:contextualSpacing/>
              <w:jc w:val="center"/>
              <w:rPr>
                <w:rFonts w:ascii="Cambria" w:eastAsiaTheme="majorEastAsia" w:hAnsi="Cambria" w:cs="Arial Narrow"/>
                <w:b/>
                <w:bCs/>
                <w:i/>
                <w:iCs/>
                <w:sz w:val="20"/>
                <w:szCs w:val="20"/>
                <w:lang w:val="fr-FR"/>
              </w:rPr>
            </w:pPr>
            <w:r w:rsidRPr="000255BE">
              <w:rPr>
                <w:rFonts w:ascii="Cambria" w:hAnsi="Cambria" w:cs="Symbol"/>
                <w:i/>
                <w:sz w:val="20"/>
                <w:szCs w:val="20"/>
              </w:rPr>
              <w:t xml:space="preserve">S. </w:t>
            </w:r>
            <w:proofErr w:type="gramStart"/>
            <w:r w:rsidRPr="000255BE">
              <w:rPr>
                <w:rFonts w:ascii="Cambria" w:hAnsi="Cambria" w:cs="Symbol"/>
                <w:i/>
                <w:sz w:val="20"/>
                <w:szCs w:val="20"/>
              </w:rPr>
              <w:t>pneumoniae</w:t>
            </w:r>
            <w:proofErr w:type="gramEnd"/>
            <w:r w:rsidRPr="000255BE">
              <w:rPr>
                <w:rFonts w:ascii="Cambria" w:hAnsi="Cambria"/>
                <w:sz w:val="20"/>
                <w:szCs w:val="20"/>
              </w:rPr>
              <w:t xml:space="preserve"> &gt;1 x 10</w:t>
            </w:r>
            <w:r w:rsidRPr="000255BE">
              <w:rPr>
                <w:rFonts w:ascii="Cambria" w:hAnsi="Cambria"/>
                <w:sz w:val="20"/>
                <w:szCs w:val="20"/>
                <w:vertAlign w:val="superscript"/>
              </w:rPr>
              <w:t>4</w:t>
            </w:r>
            <w:r w:rsidRPr="000255BE">
              <w:rPr>
                <w:rFonts w:ascii="Cambria" w:hAnsi="Cambria" w:cs="Arial Narrow"/>
                <w:i/>
                <w:sz w:val="20"/>
                <w:szCs w:val="20"/>
                <w:lang w:val="fr-FR"/>
              </w:rPr>
              <w:t xml:space="preserve"> </w:t>
            </w:r>
          </w:p>
          <w:p w14:paraId="7F39310F"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cs="Arial Narrow"/>
                <w:i/>
                <w:sz w:val="20"/>
                <w:szCs w:val="20"/>
                <w:lang w:val="fr-FR"/>
              </w:rPr>
              <w:t>S. aureus</w:t>
            </w:r>
            <w:r w:rsidRPr="000255BE">
              <w:rPr>
                <w:rFonts w:ascii="Cambria" w:hAnsi="Cambria" w:cs="Arial Narrow"/>
                <w:i/>
                <w:sz w:val="20"/>
                <w:szCs w:val="20"/>
                <w:lang w:val="fr-FR"/>
              </w:rPr>
              <w:br/>
              <w:t>M. catarrhalis</w:t>
            </w:r>
          </w:p>
        </w:tc>
      </w:tr>
      <w:tr w:rsidR="00871C36" w:rsidRPr="000255BE" w14:paraId="556A134C" w14:textId="77777777" w:rsidTr="00AE65F2">
        <w:trPr>
          <w:jc w:val="center"/>
        </w:trPr>
        <w:tc>
          <w:tcPr>
            <w:tcW w:w="1770" w:type="dxa"/>
            <w:shd w:val="clear" w:color="auto" w:fill="E6E6E6"/>
          </w:tcPr>
          <w:p w14:paraId="5D244B2D"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sz w:val="20"/>
                <w:szCs w:val="20"/>
              </w:rPr>
              <w:t>4</w:t>
            </w:r>
          </w:p>
        </w:tc>
        <w:tc>
          <w:tcPr>
            <w:tcW w:w="3240" w:type="dxa"/>
            <w:shd w:val="clear" w:color="auto" w:fill="auto"/>
          </w:tcPr>
          <w:p w14:paraId="5464DA1C" w14:textId="77777777" w:rsidR="00871C36" w:rsidRPr="00003628"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cs="Symbol"/>
                <w:b/>
                <w:color w:val="3366FF"/>
                <w:sz w:val="20"/>
                <w:szCs w:val="20"/>
              </w:rPr>
            </w:pPr>
            <w:proofErr w:type="gramStart"/>
            <w:r w:rsidRPr="00003628">
              <w:rPr>
                <w:rFonts w:ascii="Cambria" w:hAnsi="Cambria" w:cs="Symbol"/>
                <w:b/>
                <w:color w:val="3366FF"/>
                <w:sz w:val="20"/>
                <w:szCs w:val="20"/>
              </w:rPr>
              <w:t xml:space="preserve">Moderate  </w:t>
            </w:r>
            <w:r w:rsidRPr="00003628">
              <w:rPr>
                <w:rFonts w:ascii="Cambria" w:hAnsi="Cambria" w:cs="Symbol"/>
                <w:i/>
                <w:color w:val="3366FF"/>
                <w:sz w:val="20"/>
                <w:szCs w:val="20"/>
              </w:rPr>
              <w:t>H</w:t>
            </w:r>
            <w:proofErr w:type="gramEnd"/>
            <w:r w:rsidRPr="00003628">
              <w:rPr>
                <w:rFonts w:ascii="Cambria" w:hAnsi="Cambria" w:cs="Symbol"/>
                <w:i/>
                <w:color w:val="3366FF"/>
                <w:sz w:val="20"/>
                <w:szCs w:val="20"/>
              </w:rPr>
              <w:t>. influenzae</w:t>
            </w:r>
          </w:p>
        </w:tc>
        <w:tc>
          <w:tcPr>
            <w:tcW w:w="3060" w:type="dxa"/>
            <w:shd w:val="clear" w:color="auto" w:fill="auto"/>
          </w:tcPr>
          <w:p w14:paraId="3C103911"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cs="Symbol"/>
                <w:b/>
                <w:sz w:val="20"/>
                <w:szCs w:val="20"/>
              </w:rPr>
              <w:t>No growth</w:t>
            </w:r>
          </w:p>
        </w:tc>
      </w:tr>
      <w:tr w:rsidR="00871C36" w:rsidRPr="000255BE" w14:paraId="1C00FC59" w14:textId="77777777" w:rsidTr="00AE65F2">
        <w:trPr>
          <w:jc w:val="center"/>
        </w:trPr>
        <w:tc>
          <w:tcPr>
            <w:tcW w:w="1770" w:type="dxa"/>
            <w:shd w:val="clear" w:color="auto" w:fill="E6E6E6"/>
          </w:tcPr>
          <w:p w14:paraId="61732772"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sz w:val="20"/>
                <w:szCs w:val="20"/>
              </w:rPr>
              <w:t>5</w:t>
            </w:r>
          </w:p>
        </w:tc>
        <w:tc>
          <w:tcPr>
            <w:tcW w:w="3240" w:type="dxa"/>
            <w:shd w:val="clear" w:color="auto" w:fill="auto"/>
          </w:tcPr>
          <w:p w14:paraId="19BD1C47" w14:textId="77777777" w:rsidR="00871C36" w:rsidRPr="00003628"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cs="Arial"/>
                <w:b/>
                <w:bCs/>
                <w:i/>
                <w:iCs/>
                <w:color w:val="008000"/>
                <w:sz w:val="20"/>
                <w:szCs w:val="20"/>
              </w:rPr>
            </w:pPr>
            <w:r w:rsidRPr="00003628">
              <w:rPr>
                <w:rFonts w:ascii="Cambria" w:hAnsi="Cambria" w:cs="Arial"/>
                <w:b/>
                <w:color w:val="008000"/>
                <w:sz w:val="20"/>
                <w:szCs w:val="20"/>
              </w:rPr>
              <w:t>Light</w:t>
            </w:r>
            <w:r w:rsidRPr="00003628">
              <w:rPr>
                <w:rFonts w:ascii="Cambria" w:hAnsi="Cambria" w:cs="Symbol"/>
                <w:color w:val="008000"/>
                <w:sz w:val="20"/>
                <w:szCs w:val="20"/>
              </w:rPr>
              <w:t xml:space="preserve"> </w:t>
            </w:r>
            <w:r w:rsidRPr="00003628">
              <w:rPr>
                <w:rFonts w:ascii="Cambria" w:hAnsi="Cambria" w:cs="Symbol"/>
                <w:i/>
                <w:color w:val="008000"/>
                <w:sz w:val="20"/>
                <w:szCs w:val="20"/>
              </w:rPr>
              <w:t>S. pneumoniae</w:t>
            </w:r>
          </w:p>
        </w:tc>
        <w:tc>
          <w:tcPr>
            <w:tcW w:w="3060" w:type="dxa"/>
            <w:shd w:val="clear" w:color="auto" w:fill="auto"/>
          </w:tcPr>
          <w:p w14:paraId="06F29DCC" w14:textId="77777777" w:rsidR="00871C36" w:rsidRPr="000255BE" w:rsidRDefault="00871C36" w:rsidP="00AE65F2">
            <w:pPr>
              <w:spacing w:after="320" w:line="360" w:lineRule="auto"/>
              <w:contextualSpacing/>
              <w:jc w:val="center"/>
              <w:rPr>
                <w:rFonts w:ascii="Cambria" w:hAnsi="Cambria"/>
                <w:sz w:val="20"/>
                <w:szCs w:val="20"/>
                <w:vertAlign w:val="superscript"/>
              </w:rPr>
            </w:pPr>
            <w:r w:rsidRPr="000255BE">
              <w:rPr>
                <w:rFonts w:ascii="Cambria" w:hAnsi="Cambria" w:cs="Symbol"/>
                <w:i/>
                <w:sz w:val="20"/>
                <w:szCs w:val="20"/>
              </w:rPr>
              <w:t xml:space="preserve">S. </w:t>
            </w:r>
            <w:proofErr w:type="gramStart"/>
            <w:r w:rsidRPr="000255BE">
              <w:rPr>
                <w:rFonts w:ascii="Cambria" w:hAnsi="Cambria" w:cs="Symbol"/>
                <w:i/>
                <w:sz w:val="20"/>
                <w:szCs w:val="20"/>
              </w:rPr>
              <w:t>pneumoniae</w:t>
            </w:r>
            <w:proofErr w:type="gramEnd"/>
            <w:r w:rsidRPr="000255BE">
              <w:rPr>
                <w:rFonts w:ascii="Cambria" w:hAnsi="Cambria"/>
                <w:sz w:val="20"/>
                <w:szCs w:val="20"/>
              </w:rPr>
              <w:t xml:space="preserve"> 2.5 x 10</w:t>
            </w:r>
            <w:r w:rsidRPr="000255BE">
              <w:rPr>
                <w:rFonts w:ascii="Cambria" w:hAnsi="Cambria"/>
                <w:sz w:val="20"/>
                <w:szCs w:val="20"/>
                <w:vertAlign w:val="superscript"/>
              </w:rPr>
              <w:t>3</w:t>
            </w:r>
          </w:p>
          <w:p w14:paraId="249C51F5"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cs="Arial Narrow"/>
                <w:i/>
                <w:sz w:val="20"/>
                <w:szCs w:val="20"/>
                <w:lang w:val="fr-FR"/>
              </w:rPr>
              <w:t>M. catarrhalis</w:t>
            </w:r>
          </w:p>
        </w:tc>
      </w:tr>
      <w:tr w:rsidR="00871C36" w:rsidRPr="000255BE" w14:paraId="45B78088" w14:textId="77777777" w:rsidTr="00AE65F2">
        <w:trPr>
          <w:jc w:val="center"/>
        </w:trPr>
        <w:tc>
          <w:tcPr>
            <w:tcW w:w="1770" w:type="dxa"/>
            <w:shd w:val="clear" w:color="auto" w:fill="E6E6E6"/>
          </w:tcPr>
          <w:p w14:paraId="6CDD9BBA" w14:textId="77777777" w:rsidR="00871C36" w:rsidRPr="000255BE" w:rsidRDefault="00871C36" w:rsidP="00AE65F2">
            <w:pPr>
              <w:spacing w:after="320" w:line="360" w:lineRule="auto"/>
              <w:contextualSpacing/>
              <w:jc w:val="center"/>
              <w:rPr>
                <w:rFonts w:ascii="Cambria" w:eastAsiaTheme="majorEastAsia" w:hAnsi="Cambria" w:cstheme="majorBidi"/>
                <w:b/>
                <w:bCs/>
                <w:i/>
                <w:iCs/>
                <w:sz w:val="20"/>
                <w:szCs w:val="20"/>
              </w:rPr>
            </w:pPr>
            <w:r w:rsidRPr="000255BE">
              <w:rPr>
                <w:rFonts w:ascii="Cambria" w:hAnsi="Cambria"/>
                <w:sz w:val="20"/>
                <w:szCs w:val="20"/>
              </w:rPr>
              <w:t>6</w:t>
            </w:r>
          </w:p>
        </w:tc>
        <w:tc>
          <w:tcPr>
            <w:tcW w:w="3240" w:type="dxa"/>
            <w:shd w:val="clear" w:color="auto" w:fill="auto"/>
          </w:tcPr>
          <w:p w14:paraId="0CAC0DA8" w14:textId="77777777" w:rsidR="00871C36" w:rsidRPr="00003628"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cs="Symbol"/>
                <w:i/>
                <w:color w:val="008000"/>
                <w:sz w:val="20"/>
                <w:szCs w:val="20"/>
              </w:rPr>
            </w:pPr>
            <w:r w:rsidRPr="00003628">
              <w:rPr>
                <w:rFonts w:ascii="Cambria" w:hAnsi="Cambria" w:cs="Arial"/>
                <w:b/>
                <w:color w:val="008000"/>
                <w:sz w:val="20"/>
                <w:szCs w:val="20"/>
              </w:rPr>
              <w:t>Light</w:t>
            </w:r>
            <w:r w:rsidRPr="00003628">
              <w:rPr>
                <w:rFonts w:ascii="Cambria" w:hAnsi="Cambria" w:cs="Symbol"/>
                <w:i/>
                <w:color w:val="008000"/>
                <w:sz w:val="20"/>
                <w:szCs w:val="20"/>
              </w:rPr>
              <w:t xml:space="preserve"> M. catarrhalis</w:t>
            </w:r>
          </w:p>
        </w:tc>
        <w:tc>
          <w:tcPr>
            <w:tcW w:w="3060" w:type="dxa"/>
            <w:shd w:val="clear" w:color="auto" w:fill="auto"/>
          </w:tcPr>
          <w:p w14:paraId="3F94ACD7"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cs="Arial Narrow"/>
                <w:i/>
                <w:sz w:val="20"/>
                <w:szCs w:val="20"/>
                <w:lang w:val="fr-FR"/>
              </w:rPr>
              <w:t>M. catarrhalis</w:t>
            </w:r>
          </w:p>
        </w:tc>
      </w:tr>
      <w:tr w:rsidR="00871C36" w:rsidRPr="000255BE" w14:paraId="254C293C" w14:textId="77777777" w:rsidTr="00AE65F2">
        <w:trPr>
          <w:jc w:val="center"/>
        </w:trPr>
        <w:tc>
          <w:tcPr>
            <w:tcW w:w="1770" w:type="dxa"/>
            <w:shd w:val="clear" w:color="auto" w:fill="E6E6E6"/>
          </w:tcPr>
          <w:p w14:paraId="2BCAC5BD"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sz w:val="20"/>
                <w:szCs w:val="20"/>
              </w:rPr>
              <w:t>7</w:t>
            </w:r>
          </w:p>
        </w:tc>
        <w:tc>
          <w:tcPr>
            <w:tcW w:w="3240" w:type="dxa"/>
            <w:shd w:val="clear" w:color="auto" w:fill="auto"/>
          </w:tcPr>
          <w:p w14:paraId="1D109F75" w14:textId="77777777" w:rsidR="00871C36" w:rsidRPr="00003628"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cs="Symbol"/>
                <w:i/>
                <w:color w:val="FF0000"/>
                <w:sz w:val="20"/>
                <w:szCs w:val="20"/>
              </w:rPr>
            </w:pPr>
            <w:r w:rsidRPr="00003628">
              <w:rPr>
                <w:rFonts w:ascii="Cambria" w:hAnsi="Cambria" w:cs="Symbol"/>
                <w:b/>
                <w:color w:val="FF0000"/>
                <w:sz w:val="20"/>
                <w:szCs w:val="20"/>
              </w:rPr>
              <w:t>Heavy</w:t>
            </w:r>
            <w:r w:rsidRPr="00003628">
              <w:rPr>
                <w:rFonts w:ascii="Cambria" w:hAnsi="Cambria" w:cs="Symbol"/>
                <w:i/>
                <w:color w:val="FF0000"/>
                <w:sz w:val="20"/>
                <w:szCs w:val="20"/>
              </w:rPr>
              <w:t xml:space="preserve"> H. influenzae</w:t>
            </w:r>
            <w:r w:rsidRPr="00003628">
              <w:rPr>
                <w:rFonts w:ascii="Cambria" w:hAnsi="Cambria" w:cs="Symbol"/>
                <w:color w:val="FF0000"/>
                <w:sz w:val="20"/>
                <w:szCs w:val="20"/>
              </w:rPr>
              <w:t xml:space="preserve"> </w:t>
            </w:r>
          </w:p>
          <w:p w14:paraId="21C1FD09" w14:textId="77777777" w:rsidR="00871C36" w:rsidRPr="00003628"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cs="Symbol"/>
                <w:b/>
                <w:color w:val="3366FF"/>
                <w:sz w:val="20"/>
                <w:szCs w:val="20"/>
              </w:rPr>
            </w:pPr>
            <w:r w:rsidRPr="00003628">
              <w:rPr>
                <w:rFonts w:ascii="Cambria" w:hAnsi="Cambria" w:cs="Symbol"/>
                <w:b/>
                <w:color w:val="3366FF"/>
                <w:sz w:val="20"/>
                <w:szCs w:val="20"/>
              </w:rPr>
              <w:t xml:space="preserve">Moderate </w:t>
            </w:r>
            <w:r w:rsidRPr="00003628">
              <w:rPr>
                <w:rFonts w:ascii="Cambria" w:hAnsi="Cambria" w:cs="Symbol"/>
                <w:i/>
                <w:color w:val="3366FF"/>
                <w:sz w:val="20"/>
                <w:szCs w:val="20"/>
              </w:rPr>
              <w:t>M. catarrhalis</w:t>
            </w:r>
          </w:p>
        </w:tc>
        <w:tc>
          <w:tcPr>
            <w:tcW w:w="3060" w:type="dxa"/>
            <w:shd w:val="clear" w:color="auto" w:fill="auto"/>
          </w:tcPr>
          <w:p w14:paraId="2A14F838" w14:textId="77777777" w:rsidR="00871C36" w:rsidRPr="000255BE" w:rsidRDefault="00871C36" w:rsidP="00AE65F2">
            <w:pPr>
              <w:spacing w:after="320" w:line="360" w:lineRule="auto"/>
              <w:contextualSpacing/>
              <w:jc w:val="center"/>
              <w:rPr>
                <w:rFonts w:ascii="Cambria" w:hAnsi="Cambria"/>
                <w:sz w:val="20"/>
                <w:szCs w:val="20"/>
                <w:vertAlign w:val="superscript"/>
              </w:rPr>
            </w:pPr>
            <w:r w:rsidRPr="000255BE">
              <w:rPr>
                <w:rFonts w:ascii="Cambria" w:hAnsi="Cambria" w:cs="Symbol"/>
                <w:i/>
                <w:sz w:val="20"/>
                <w:szCs w:val="20"/>
              </w:rPr>
              <w:t xml:space="preserve">H. </w:t>
            </w:r>
            <w:proofErr w:type="gramStart"/>
            <w:r w:rsidRPr="000255BE">
              <w:rPr>
                <w:rFonts w:ascii="Cambria" w:hAnsi="Cambria" w:cs="Symbol"/>
                <w:i/>
                <w:sz w:val="20"/>
                <w:szCs w:val="20"/>
              </w:rPr>
              <w:t>influenzae</w:t>
            </w:r>
            <w:proofErr w:type="gramEnd"/>
            <w:r w:rsidRPr="000255BE">
              <w:rPr>
                <w:rFonts w:ascii="Cambria" w:hAnsi="Cambria" w:cs="Symbol"/>
                <w:sz w:val="20"/>
                <w:szCs w:val="20"/>
              </w:rPr>
              <w:t xml:space="preserve"> (NT)</w:t>
            </w:r>
            <w:r w:rsidRPr="000255BE">
              <w:rPr>
                <w:rFonts w:ascii="Cambria" w:hAnsi="Cambria"/>
                <w:sz w:val="20"/>
                <w:szCs w:val="20"/>
              </w:rPr>
              <w:t xml:space="preserve"> 9 x 10</w:t>
            </w:r>
            <w:r w:rsidRPr="000255BE">
              <w:rPr>
                <w:rFonts w:ascii="Cambria" w:hAnsi="Cambria"/>
                <w:sz w:val="20"/>
                <w:szCs w:val="20"/>
                <w:vertAlign w:val="superscript"/>
              </w:rPr>
              <w:t>3</w:t>
            </w:r>
          </w:p>
          <w:p w14:paraId="01834DCC"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cs="Arial Narrow"/>
                <w:i/>
                <w:sz w:val="20"/>
                <w:szCs w:val="20"/>
                <w:lang w:val="fr-FR"/>
              </w:rPr>
              <w:t>M. catarrhalis</w:t>
            </w:r>
          </w:p>
        </w:tc>
      </w:tr>
      <w:tr w:rsidR="00871C36" w:rsidRPr="000255BE" w14:paraId="2CABEB26" w14:textId="77777777" w:rsidTr="00AE65F2">
        <w:trPr>
          <w:jc w:val="center"/>
        </w:trPr>
        <w:tc>
          <w:tcPr>
            <w:tcW w:w="1770" w:type="dxa"/>
            <w:shd w:val="clear" w:color="auto" w:fill="E6E6E6"/>
          </w:tcPr>
          <w:p w14:paraId="75D69705"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sz w:val="20"/>
                <w:szCs w:val="20"/>
              </w:rPr>
              <w:t>8</w:t>
            </w:r>
          </w:p>
        </w:tc>
        <w:tc>
          <w:tcPr>
            <w:tcW w:w="3240" w:type="dxa"/>
            <w:shd w:val="clear" w:color="auto" w:fill="auto"/>
          </w:tcPr>
          <w:p w14:paraId="446C974F"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cs="Symbol"/>
                <w:sz w:val="20"/>
                <w:szCs w:val="20"/>
              </w:rPr>
            </w:pPr>
            <w:r w:rsidRPr="000255BE">
              <w:rPr>
                <w:rFonts w:ascii="Cambria" w:hAnsi="Cambria" w:cs="Symbol"/>
                <w:b/>
                <w:sz w:val="20"/>
                <w:szCs w:val="20"/>
              </w:rPr>
              <w:t>No growth</w:t>
            </w:r>
          </w:p>
        </w:tc>
        <w:tc>
          <w:tcPr>
            <w:tcW w:w="3060" w:type="dxa"/>
            <w:shd w:val="clear" w:color="auto" w:fill="auto"/>
          </w:tcPr>
          <w:p w14:paraId="14F596EE" w14:textId="77777777" w:rsidR="00871C36" w:rsidRPr="000255BE" w:rsidRDefault="00871C36" w:rsidP="00AE65F2">
            <w:pPr>
              <w:spacing w:after="320" w:line="360" w:lineRule="auto"/>
              <w:contextualSpacing/>
              <w:jc w:val="center"/>
              <w:rPr>
                <w:rFonts w:ascii="Cambria" w:hAnsi="Cambria" w:cs="Arial Narrow"/>
                <w:i/>
                <w:sz w:val="20"/>
                <w:szCs w:val="20"/>
                <w:lang w:val="fr-FR"/>
              </w:rPr>
            </w:pPr>
            <w:r w:rsidRPr="000255BE">
              <w:rPr>
                <w:rFonts w:ascii="Cambria" w:hAnsi="Cambria" w:cs="Symbol"/>
                <w:b/>
                <w:sz w:val="20"/>
                <w:szCs w:val="20"/>
              </w:rPr>
              <w:t>No growth</w:t>
            </w:r>
          </w:p>
        </w:tc>
      </w:tr>
      <w:tr w:rsidR="00871C36" w:rsidRPr="000255BE" w14:paraId="4431E033" w14:textId="77777777" w:rsidTr="00AE65F2">
        <w:trPr>
          <w:jc w:val="center"/>
        </w:trPr>
        <w:tc>
          <w:tcPr>
            <w:tcW w:w="1770" w:type="dxa"/>
            <w:shd w:val="clear" w:color="auto" w:fill="E6E6E6"/>
          </w:tcPr>
          <w:p w14:paraId="5A68DD9B"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sz w:val="20"/>
                <w:szCs w:val="20"/>
              </w:rPr>
              <w:t>9</w:t>
            </w:r>
          </w:p>
        </w:tc>
        <w:tc>
          <w:tcPr>
            <w:tcW w:w="3240" w:type="dxa"/>
            <w:shd w:val="clear" w:color="auto" w:fill="auto"/>
          </w:tcPr>
          <w:p w14:paraId="040A641F"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cs="Symbol"/>
                <w:sz w:val="20"/>
                <w:szCs w:val="20"/>
              </w:rPr>
            </w:pPr>
            <w:r w:rsidRPr="000255BE">
              <w:rPr>
                <w:rFonts w:ascii="Cambria" w:hAnsi="Cambria" w:cs="Symbol"/>
                <w:b/>
                <w:sz w:val="20"/>
                <w:szCs w:val="20"/>
              </w:rPr>
              <w:t>No growth</w:t>
            </w:r>
          </w:p>
        </w:tc>
        <w:tc>
          <w:tcPr>
            <w:tcW w:w="3060" w:type="dxa"/>
            <w:shd w:val="clear" w:color="auto" w:fill="auto"/>
          </w:tcPr>
          <w:p w14:paraId="1DAFA074" w14:textId="77777777" w:rsidR="00871C36" w:rsidRPr="000255BE" w:rsidRDefault="00871C36" w:rsidP="00AE65F2">
            <w:pPr>
              <w:spacing w:after="320" w:line="360" w:lineRule="auto"/>
              <w:contextualSpacing/>
              <w:jc w:val="center"/>
              <w:rPr>
                <w:rFonts w:ascii="Cambria" w:hAnsi="Cambria"/>
                <w:sz w:val="20"/>
                <w:szCs w:val="20"/>
                <w:vertAlign w:val="superscript"/>
              </w:rPr>
            </w:pPr>
            <w:r w:rsidRPr="000255BE">
              <w:rPr>
                <w:rFonts w:ascii="Cambria" w:hAnsi="Cambria" w:cs="Symbol"/>
                <w:i/>
                <w:sz w:val="20"/>
                <w:szCs w:val="20"/>
              </w:rPr>
              <w:t xml:space="preserve">H. </w:t>
            </w:r>
            <w:proofErr w:type="gramStart"/>
            <w:r w:rsidRPr="000255BE">
              <w:rPr>
                <w:rFonts w:ascii="Cambria" w:hAnsi="Cambria" w:cs="Symbol"/>
                <w:i/>
                <w:sz w:val="20"/>
                <w:szCs w:val="20"/>
              </w:rPr>
              <w:t>influenzae</w:t>
            </w:r>
            <w:proofErr w:type="gramEnd"/>
            <w:r w:rsidRPr="000255BE">
              <w:rPr>
                <w:rFonts w:ascii="Cambria" w:hAnsi="Cambria" w:cs="Symbol"/>
                <w:sz w:val="20"/>
                <w:szCs w:val="20"/>
              </w:rPr>
              <w:t xml:space="preserve"> (NT)</w:t>
            </w:r>
            <w:r w:rsidRPr="000255BE">
              <w:rPr>
                <w:rFonts w:ascii="Cambria" w:hAnsi="Cambria"/>
                <w:sz w:val="20"/>
                <w:szCs w:val="20"/>
              </w:rPr>
              <w:t xml:space="preserve"> 1 x 10</w:t>
            </w:r>
            <w:r w:rsidRPr="000255BE">
              <w:rPr>
                <w:rFonts w:ascii="Cambria" w:hAnsi="Cambria"/>
                <w:sz w:val="20"/>
                <w:szCs w:val="20"/>
                <w:vertAlign w:val="superscript"/>
              </w:rPr>
              <w:t>2</w:t>
            </w:r>
          </w:p>
          <w:p w14:paraId="75AB358A"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cs="Arial Narrow"/>
                <w:i/>
                <w:sz w:val="20"/>
                <w:szCs w:val="20"/>
              </w:rPr>
              <w:t xml:space="preserve">M. </w:t>
            </w:r>
            <w:proofErr w:type="gramStart"/>
            <w:r w:rsidRPr="000255BE">
              <w:rPr>
                <w:rFonts w:ascii="Cambria" w:hAnsi="Cambria" w:cs="Arial Narrow"/>
                <w:i/>
                <w:sz w:val="20"/>
                <w:szCs w:val="20"/>
              </w:rPr>
              <w:t>catarrhalis</w:t>
            </w:r>
            <w:proofErr w:type="gramEnd"/>
          </w:p>
        </w:tc>
      </w:tr>
      <w:tr w:rsidR="00871C36" w:rsidRPr="000255BE" w14:paraId="5286ADA6" w14:textId="77777777" w:rsidTr="00AE65F2">
        <w:trPr>
          <w:jc w:val="center"/>
        </w:trPr>
        <w:tc>
          <w:tcPr>
            <w:tcW w:w="1770" w:type="dxa"/>
            <w:shd w:val="clear" w:color="auto" w:fill="E6E6E6"/>
          </w:tcPr>
          <w:p w14:paraId="4872E21D"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sz w:val="20"/>
                <w:szCs w:val="20"/>
              </w:rPr>
              <w:t>10</w:t>
            </w:r>
          </w:p>
        </w:tc>
        <w:tc>
          <w:tcPr>
            <w:tcW w:w="3240" w:type="dxa"/>
            <w:shd w:val="clear" w:color="auto" w:fill="auto"/>
          </w:tcPr>
          <w:p w14:paraId="7A59475A"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cs="Symbol"/>
                <w:b/>
                <w:bCs/>
                <w:i/>
                <w:iCs/>
                <w:sz w:val="20"/>
                <w:szCs w:val="20"/>
              </w:rPr>
            </w:pPr>
            <w:r w:rsidRPr="000255BE">
              <w:rPr>
                <w:rFonts w:ascii="Cambria" w:hAnsi="Cambria" w:cs="Symbol"/>
                <w:b/>
                <w:sz w:val="20"/>
                <w:szCs w:val="20"/>
              </w:rPr>
              <w:t>No growth</w:t>
            </w:r>
          </w:p>
        </w:tc>
        <w:tc>
          <w:tcPr>
            <w:tcW w:w="3060" w:type="dxa"/>
            <w:shd w:val="clear" w:color="auto" w:fill="auto"/>
          </w:tcPr>
          <w:p w14:paraId="4E133936"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cs="Arial Narrow"/>
                <w:i/>
                <w:sz w:val="20"/>
                <w:szCs w:val="20"/>
                <w:lang w:val="fr-FR"/>
              </w:rPr>
              <w:t>S. pyogenes</w:t>
            </w:r>
            <w:r w:rsidRPr="000255BE">
              <w:rPr>
                <w:rFonts w:ascii="Cambria" w:hAnsi="Cambria" w:cs="Arial Narrow"/>
                <w:sz w:val="20"/>
                <w:szCs w:val="20"/>
                <w:lang w:val="fr-FR"/>
              </w:rPr>
              <w:t xml:space="preserve"> </w:t>
            </w:r>
            <w:r w:rsidRPr="000255BE">
              <w:rPr>
                <w:rFonts w:ascii="Cambria" w:hAnsi="Cambria" w:cs="Arial Narrow"/>
                <w:i/>
                <w:sz w:val="20"/>
                <w:szCs w:val="20"/>
                <w:lang w:val="fr-FR"/>
              </w:rPr>
              <w:br/>
              <w:t>M. catarrhalis</w:t>
            </w:r>
          </w:p>
        </w:tc>
      </w:tr>
      <w:tr w:rsidR="00871C36" w:rsidRPr="000255BE" w14:paraId="2AAC0AA4" w14:textId="77777777" w:rsidTr="00AE65F2">
        <w:trPr>
          <w:jc w:val="center"/>
        </w:trPr>
        <w:tc>
          <w:tcPr>
            <w:tcW w:w="1770" w:type="dxa"/>
            <w:shd w:val="clear" w:color="auto" w:fill="E6E6E6"/>
          </w:tcPr>
          <w:p w14:paraId="13C09BC3"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sz w:val="20"/>
                <w:szCs w:val="20"/>
              </w:rPr>
              <w:t>11</w:t>
            </w:r>
          </w:p>
        </w:tc>
        <w:tc>
          <w:tcPr>
            <w:tcW w:w="3240" w:type="dxa"/>
            <w:shd w:val="clear" w:color="auto" w:fill="auto"/>
          </w:tcPr>
          <w:p w14:paraId="5F24553D" w14:textId="77777777" w:rsidR="00871C36" w:rsidRPr="00003628"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cs="Arial"/>
                <w:b/>
                <w:color w:val="008000"/>
                <w:sz w:val="20"/>
                <w:szCs w:val="20"/>
              </w:rPr>
            </w:pPr>
            <w:r w:rsidRPr="00003628">
              <w:rPr>
                <w:rFonts w:ascii="Cambria" w:hAnsi="Cambria" w:cs="Arial"/>
                <w:b/>
                <w:color w:val="008000"/>
                <w:sz w:val="20"/>
                <w:szCs w:val="20"/>
              </w:rPr>
              <w:t xml:space="preserve">Light </w:t>
            </w:r>
            <w:r w:rsidRPr="00003628">
              <w:rPr>
                <w:rFonts w:ascii="Cambria" w:hAnsi="Cambria" w:cs="Symbol"/>
                <w:i/>
                <w:color w:val="008000"/>
                <w:sz w:val="20"/>
                <w:szCs w:val="20"/>
              </w:rPr>
              <w:t>M. catarrhalis</w:t>
            </w:r>
          </w:p>
        </w:tc>
        <w:tc>
          <w:tcPr>
            <w:tcW w:w="3060" w:type="dxa"/>
            <w:shd w:val="clear" w:color="auto" w:fill="auto"/>
          </w:tcPr>
          <w:p w14:paraId="0FE6F75B"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cs="Arial Narrow"/>
                <w:i/>
                <w:sz w:val="20"/>
                <w:szCs w:val="20"/>
              </w:rPr>
              <w:t xml:space="preserve">M. </w:t>
            </w:r>
            <w:proofErr w:type="gramStart"/>
            <w:r w:rsidRPr="000255BE">
              <w:rPr>
                <w:rFonts w:ascii="Cambria" w:hAnsi="Cambria" w:cs="Arial Narrow"/>
                <w:i/>
                <w:sz w:val="20"/>
                <w:szCs w:val="20"/>
              </w:rPr>
              <w:t>catarrhalis</w:t>
            </w:r>
            <w:proofErr w:type="gramEnd"/>
          </w:p>
        </w:tc>
      </w:tr>
      <w:tr w:rsidR="00871C36" w:rsidRPr="000255BE" w14:paraId="1DAF589A" w14:textId="77777777" w:rsidTr="00AE65F2">
        <w:trPr>
          <w:jc w:val="center"/>
        </w:trPr>
        <w:tc>
          <w:tcPr>
            <w:tcW w:w="1770" w:type="dxa"/>
            <w:shd w:val="clear" w:color="auto" w:fill="E6E6E6"/>
          </w:tcPr>
          <w:p w14:paraId="25211257"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sz w:val="20"/>
                <w:szCs w:val="20"/>
              </w:rPr>
              <w:t>12</w:t>
            </w:r>
          </w:p>
        </w:tc>
        <w:tc>
          <w:tcPr>
            <w:tcW w:w="3240" w:type="dxa"/>
            <w:shd w:val="clear" w:color="auto" w:fill="auto"/>
          </w:tcPr>
          <w:p w14:paraId="00C96881"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cs="Symbol"/>
                <w:sz w:val="20"/>
                <w:szCs w:val="20"/>
              </w:rPr>
            </w:pPr>
            <w:r w:rsidRPr="000255BE">
              <w:rPr>
                <w:rFonts w:ascii="Cambria" w:hAnsi="Cambria" w:cs="Symbol"/>
                <w:b/>
                <w:sz w:val="20"/>
                <w:szCs w:val="20"/>
              </w:rPr>
              <w:t>No growth</w:t>
            </w:r>
          </w:p>
        </w:tc>
        <w:tc>
          <w:tcPr>
            <w:tcW w:w="3060" w:type="dxa"/>
            <w:shd w:val="clear" w:color="auto" w:fill="auto"/>
          </w:tcPr>
          <w:p w14:paraId="49BAC89F"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cs="Arial Narrow"/>
                <w:i/>
                <w:sz w:val="20"/>
                <w:szCs w:val="20"/>
              </w:rPr>
              <w:t xml:space="preserve">S. </w:t>
            </w:r>
            <w:proofErr w:type="gramStart"/>
            <w:r w:rsidRPr="000255BE">
              <w:rPr>
                <w:rFonts w:ascii="Cambria" w:hAnsi="Cambria" w:cs="Arial Narrow"/>
                <w:i/>
                <w:sz w:val="20"/>
                <w:szCs w:val="20"/>
              </w:rPr>
              <w:t>pyogenes</w:t>
            </w:r>
            <w:proofErr w:type="gramEnd"/>
          </w:p>
        </w:tc>
      </w:tr>
      <w:tr w:rsidR="00871C36" w:rsidRPr="000255BE" w14:paraId="2DC2513D" w14:textId="77777777" w:rsidTr="00AE65F2">
        <w:trPr>
          <w:jc w:val="center"/>
        </w:trPr>
        <w:tc>
          <w:tcPr>
            <w:tcW w:w="1770" w:type="dxa"/>
            <w:shd w:val="clear" w:color="auto" w:fill="E6E6E6"/>
          </w:tcPr>
          <w:p w14:paraId="6AE6CCE8"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sz w:val="20"/>
                <w:szCs w:val="20"/>
              </w:rPr>
              <w:t>13</w:t>
            </w:r>
          </w:p>
        </w:tc>
        <w:tc>
          <w:tcPr>
            <w:tcW w:w="3240" w:type="dxa"/>
            <w:shd w:val="clear" w:color="auto" w:fill="auto"/>
          </w:tcPr>
          <w:p w14:paraId="334FCCA1" w14:textId="77777777" w:rsidR="00871C36" w:rsidRPr="00003628"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cs="Symbol"/>
                <w:color w:val="FF0000"/>
                <w:sz w:val="20"/>
                <w:szCs w:val="20"/>
              </w:rPr>
            </w:pPr>
            <w:r w:rsidRPr="00003628">
              <w:rPr>
                <w:rFonts w:ascii="Cambria" w:hAnsi="Cambria" w:cs="Symbol"/>
                <w:b/>
                <w:color w:val="FF0000"/>
                <w:sz w:val="20"/>
                <w:szCs w:val="20"/>
              </w:rPr>
              <w:t xml:space="preserve">Heavy </w:t>
            </w:r>
            <w:r w:rsidRPr="00003628">
              <w:rPr>
                <w:rFonts w:ascii="Cambria" w:hAnsi="Cambria" w:cs="Symbol"/>
                <w:i/>
                <w:color w:val="FF0000"/>
                <w:sz w:val="20"/>
                <w:szCs w:val="20"/>
              </w:rPr>
              <w:t>H. influenzae</w:t>
            </w:r>
            <w:r w:rsidRPr="00003628">
              <w:rPr>
                <w:rFonts w:ascii="Cambria" w:hAnsi="Cambria" w:cs="Symbol"/>
                <w:color w:val="FF0000"/>
                <w:sz w:val="20"/>
                <w:szCs w:val="20"/>
              </w:rPr>
              <w:t xml:space="preserve">  </w:t>
            </w:r>
          </w:p>
          <w:p w14:paraId="176A0925" w14:textId="77777777" w:rsidR="00871C36" w:rsidRPr="00003628"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eastAsiaTheme="majorEastAsia" w:hAnsi="Cambria" w:cs="Symbol"/>
                <w:b/>
                <w:bCs/>
                <w:i/>
                <w:iCs/>
                <w:color w:val="3366FF"/>
                <w:sz w:val="20"/>
                <w:szCs w:val="20"/>
              </w:rPr>
            </w:pPr>
            <w:r w:rsidRPr="00003628">
              <w:rPr>
                <w:rFonts w:ascii="Cambria" w:hAnsi="Cambria" w:cs="Symbol"/>
                <w:b/>
                <w:color w:val="3366FF"/>
                <w:sz w:val="20"/>
                <w:szCs w:val="20"/>
              </w:rPr>
              <w:t xml:space="preserve">Moderate </w:t>
            </w:r>
            <w:r w:rsidRPr="00003628">
              <w:rPr>
                <w:rFonts w:ascii="Cambria" w:hAnsi="Cambria" w:cs="Symbol"/>
                <w:i/>
                <w:color w:val="3366FF"/>
                <w:sz w:val="20"/>
                <w:szCs w:val="20"/>
              </w:rPr>
              <w:t>S. pneumoniae</w:t>
            </w:r>
          </w:p>
        </w:tc>
        <w:tc>
          <w:tcPr>
            <w:tcW w:w="3060" w:type="dxa"/>
            <w:shd w:val="clear" w:color="auto" w:fill="auto"/>
          </w:tcPr>
          <w:p w14:paraId="59ED7CF3" w14:textId="77777777" w:rsidR="00871C36" w:rsidRPr="000255BE" w:rsidRDefault="00871C36" w:rsidP="00AE65F2">
            <w:pPr>
              <w:spacing w:after="320" w:line="360" w:lineRule="auto"/>
              <w:contextualSpacing/>
              <w:jc w:val="center"/>
              <w:rPr>
                <w:rFonts w:ascii="Cambria" w:hAnsi="Cambria"/>
                <w:sz w:val="20"/>
                <w:szCs w:val="20"/>
                <w:vertAlign w:val="superscript"/>
              </w:rPr>
            </w:pPr>
            <w:r w:rsidRPr="000255BE">
              <w:rPr>
                <w:rFonts w:ascii="Cambria" w:hAnsi="Cambria" w:cs="Symbol"/>
                <w:i/>
                <w:sz w:val="20"/>
                <w:szCs w:val="20"/>
              </w:rPr>
              <w:t xml:space="preserve">H. </w:t>
            </w:r>
            <w:proofErr w:type="gramStart"/>
            <w:r w:rsidRPr="000255BE">
              <w:rPr>
                <w:rFonts w:ascii="Cambria" w:hAnsi="Cambria" w:cs="Symbol"/>
                <w:i/>
                <w:sz w:val="20"/>
                <w:szCs w:val="20"/>
              </w:rPr>
              <w:t>influenzae</w:t>
            </w:r>
            <w:proofErr w:type="gramEnd"/>
            <w:r w:rsidRPr="000255BE">
              <w:rPr>
                <w:rFonts w:ascii="Cambria" w:hAnsi="Cambria"/>
                <w:sz w:val="20"/>
                <w:szCs w:val="20"/>
              </w:rPr>
              <w:t xml:space="preserve"> (Type E) 8 x 10</w:t>
            </w:r>
            <w:r w:rsidRPr="000255BE">
              <w:rPr>
                <w:rFonts w:ascii="Cambria" w:hAnsi="Cambria"/>
                <w:sz w:val="20"/>
                <w:szCs w:val="20"/>
                <w:vertAlign w:val="superscript"/>
              </w:rPr>
              <w:t>3</w:t>
            </w:r>
          </w:p>
          <w:p w14:paraId="06DF4C13" w14:textId="77777777" w:rsidR="00871C36" w:rsidRPr="000255BE" w:rsidRDefault="00871C36" w:rsidP="00AE65F2">
            <w:pPr>
              <w:spacing w:after="320" w:line="360" w:lineRule="auto"/>
              <w:contextualSpacing/>
              <w:jc w:val="center"/>
              <w:rPr>
                <w:rFonts w:ascii="Cambria" w:hAnsi="Cambria"/>
                <w:sz w:val="20"/>
                <w:szCs w:val="20"/>
                <w:vertAlign w:val="superscript"/>
              </w:rPr>
            </w:pPr>
            <w:r w:rsidRPr="000255BE">
              <w:rPr>
                <w:rFonts w:ascii="Cambria" w:hAnsi="Cambria" w:cs="Symbol"/>
                <w:i/>
                <w:sz w:val="20"/>
                <w:szCs w:val="20"/>
              </w:rPr>
              <w:t xml:space="preserve">S. </w:t>
            </w:r>
            <w:proofErr w:type="gramStart"/>
            <w:r w:rsidRPr="000255BE">
              <w:rPr>
                <w:rFonts w:ascii="Cambria" w:hAnsi="Cambria" w:cs="Symbol"/>
                <w:i/>
                <w:sz w:val="20"/>
                <w:szCs w:val="20"/>
              </w:rPr>
              <w:t>pneumoniae</w:t>
            </w:r>
            <w:proofErr w:type="gramEnd"/>
            <w:r w:rsidRPr="000255BE">
              <w:rPr>
                <w:rFonts w:ascii="Cambria" w:hAnsi="Cambria"/>
                <w:sz w:val="20"/>
                <w:szCs w:val="20"/>
              </w:rPr>
              <w:t xml:space="preserve"> &gt;1 x 10</w:t>
            </w:r>
            <w:r w:rsidRPr="000255BE">
              <w:rPr>
                <w:rFonts w:ascii="Cambria" w:hAnsi="Cambria"/>
                <w:sz w:val="20"/>
                <w:szCs w:val="20"/>
                <w:vertAlign w:val="superscript"/>
              </w:rPr>
              <w:t>4</w:t>
            </w:r>
          </w:p>
          <w:p w14:paraId="3F76278E" w14:textId="77777777" w:rsidR="00871C36" w:rsidRPr="000255BE" w:rsidRDefault="00871C36" w:rsidP="00AE65F2">
            <w:pPr>
              <w:spacing w:after="320" w:line="360" w:lineRule="auto"/>
              <w:contextualSpacing/>
              <w:jc w:val="center"/>
              <w:rPr>
                <w:rFonts w:ascii="Cambria" w:hAnsi="Cambria" w:cs="Arial Narrow"/>
                <w:i/>
                <w:sz w:val="20"/>
                <w:szCs w:val="20"/>
                <w:lang w:val="fr-FR"/>
              </w:rPr>
            </w:pPr>
            <w:r w:rsidRPr="000255BE">
              <w:rPr>
                <w:rFonts w:ascii="Cambria" w:hAnsi="Cambria" w:cs="Arial Narrow"/>
                <w:i/>
                <w:sz w:val="20"/>
                <w:szCs w:val="20"/>
              </w:rPr>
              <w:t xml:space="preserve">M. </w:t>
            </w:r>
            <w:proofErr w:type="gramStart"/>
            <w:r w:rsidRPr="000255BE">
              <w:rPr>
                <w:rFonts w:ascii="Cambria" w:hAnsi="Cambria" w:cs="Arial Narrow"/>
                <w:i/>
                <w:sz w:val="20"/>
                <w:szCs w:val="20"/>
                <w:lang w:val="fr-FR"/>
              </w:rPr>
              <w:t>catarrhalis</w:t>
            </w:r>
            <w:proofErr w:type="gramEnd"/>
          </w:p>
          <w:p w14:paraId="32D84455"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cs="Arial Narrow"/>
                <w:i/>
                <w:sz w:val="20"/>
                <w:szCs w:val="20"/>
                <w:lang w:val="fr-FR"/>
              </w:rPr>
              <w:t>S. pyogenes</w:t>
            </w:r>
          </w:p>
        </w:tc>
      </w:tr>
      <w:tr w:rsidR="00871C36" w:rsidRPr="000255BE" w14:paraId="5BAC8805" w14:textId="77777777" w:rsidTr="00AE65F2">
        <w:trPr>
          <w:jc w:val="center"/>
        </w:trPr>
        <w:tc>
          <w:tcPr>
            <w:tcW w:w="1770" w:type="dxa"/>
            <w:shd w:val="clear" w:color="auto" w:fill="E5B8B7"/>
          </w:tcPr>
          <w:p w14:paraId="12B35B44" w14:textId="77777777" w:rsidR="00871C36" w:rsidRPr="000255BE" w:rsidRDefault="00871C36" w:rsidP="00AE65F2">
            <w:pPr>
              <w:spacing w:after="320" w:line="360" w:lineRule="auto"/>
              <w:contextualSpacing/>
              <w:jc w:val="center"/>
              <w:rPr>
                <w:rFonts w:ascii="Cambria" w:hAnsi="Cambria" w:cs="Lucida Grande"/>
                <w:b/>
                <w:bCs/>
                <w:sz w:val="20"/>
                <w:szCs w:val="20"/>
              </w:rPr>
            </w:pPr>
          </w:p>
        </w:tc>
        <w:tc>
          <w:tcPr>
            <w:tcW w:w="3240" w:type="dxa"/>
            <w:shd w:val="clear" w:color="auto" w:fill="E5B8B7"/>
          </w:tcPr>
          <w:p w14:paraId="05C10BD6"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cs="Symbol"/>
                <w:b/>
                <w:bCs/>
                <w:sz w:val="20"/>
                <w:szCs w:val="20"/>
              </w:rPr>
            </w:pPr>
          </w:p>
        </w:tc>
        <w:tc>
          <w:tcPr>
            <w:tcW w:w="3060" w:type="dxa"/>
            <w:shd w:val="clear" w:color="auto" w:fill="E5B8B7"/>
          </w:tcPr>
          <w:p w14:paraId="59EFB2D5" w14:textId="77777777" w:rsidR="00871C36" w:rsidRPr="000255BE" w:rsidRDefault="00871C36" w:rsidP="00AE65F2">
            <w:pPr>
              <w:spacing w:after="320" w:line="360" w:lineRule="auto"/>
              <w:contextualSpacing/>
              <w:jc w:val="center"/>
              <w:rPr>
                <w:rFonts w:ascii="Cambria" w:hAnsi="Cambria" w:cs="Lucida Grande"/>
                <w:b/>
                <w:bCs/>
                <w:sz w:val="20"/>
                <w:szCs w:val="20"/>
              </w:rPr>
            </w:pPr>
          </w:p>
        </w:tc>
      </w:tr>
      <w:tr w:rsidR="00871C36" w:rsidRPr="000255BE" w14:paraId="2DD11A8E" w14:textId="77777777" w:rsidTr="00AE65F2">
        <w:trPr>
          <w:jc w:val="center"/>
        </w:trPr>
        <w:tc>
          <w:tcPr>
            <w:tcW w:w="1770" w:type="dxa"/>
            <w:shd w:val="clear" w:color="auto" w:fill="E6E6E6"/>
          </w:tcPr>
          <w:p w14:paraId="04EAFE36" w14:textId="77777777" w:rsidR="00871C36" w:rsidRPr="000255BE" w:rsidRDefault="00871C36" w:rsidP="00AE65F2">
            <w:pPr>
              <w:spacing w:after="320" w:line="360" w:lineRule="auto"/>
              <w:contextualSpacing/>
              <w:jc w:val="center"/>
              <w:rPr>
                <w:rFonts w:ascii="Cambria" w:eastAsiaTheme="majorEastAsia" w:hAnsi="Cambria" w:cstheme="majorBidi"/>
                <w:b/>
                <w:bCs/>
                <w:i/>
                <w:iCs/>
                <w:sz w:val="20"/>
                <w:szCs w:val="20"/>
              </w:rPr>
            </w:pPr>
            <w:r w:rsidRPr="000255BE">
              <w:rPr>
                <w:rFonts w:ascii="Cambria" w:hAnsi="Cambria"/>
                <w:sz w:val="20"/>
                <w:szCs w:val="20"/>
              </w:rPr>
              <w:t>14</w:t>
            </w:r>
          </w:p>
        </w:tc>
        <w:tc>
          <w:tcPr>
            <w:tcW w:w="3240" w:type="dxa"/>
            <w:shd w:val="clear" w:color="auto" w:fill="auto"/>
          </w:tcPr>
          <w:p w14:paraId="462721A7"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cs="Symbol"/>
                <w:sz w:val="20"/>
                <w:szCs w:val="20"/>
              </w:rPr>
            </w:pPr>
            <w:r w:rsidRPr="000255BE">
              <w:rPr>
                <w:rFonts w:ascii="Cambria" w:hAnsi="Cambria" w:cs="Symbol"/>
                <w:b/>
                <w:sz w:val="20"/>
                <w:szCs w:val="20"/>
              </w:rPr>
              <w:t>No growth</w:t>
            </w:r>
          </w:p>
        </w:tc>
        <w:tc>
          <w:tcPr>
            <w:tcW w:w="3060" w:type="dxa"/>
            <w:shd w:val="clear" w:color="auto" w:fill="auto"/>
          </w:tcPr>
          <w:p w14:paraId="6642DACF"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cs="Symbol"/>
                <w:b/>
                <w:sz w:val="20"/>
                <w:szCs w:val="20"/>
              </w:rPr>
              <w:t>No growth</w:t>
            </w:r>
          </w:p>
        </w:tc>
      </w:tr>
      <w:tr w:rsidR="00871C36" w:rsidRPr="000255BE" w14:paraId="05E915BA" w14:textId="77777777" w:rsidTr="00AE65F2">
        <w:trPr>
          <w:jc w:val="center"/>
        </w:trPr>
        <w:tc>
          <w:tcPr>
            <w:tcW w:w="1770" w:type="dxa"/>
            <w:shd w:val="clear" w:color="auto" w:fill="E6E6E6"/>
          </w:tcPr>
          <w:p w14:paraId="49F48DE1" w14:textId="77777777" w:rsidR="00871C36" w:rsidRPr="000255BE" w:rsidRDefault="00871C36" w:rsidP="00AE65F2">
            <w:pPr>
              <w:spacing w:after="320" w:line="360" w:lineRule="auto"/>
              <w:contextualSpacing/>
              <w:jc w:val="center"/>
              <w:rPr>
                <w:rFonts w:ascii="Cambria" w:eastAsiaTheme="majorEastAsia" w:hAnsi="Cambria" w:cstheme="majorBidi"/>
                <w:b/>
                <w:bCs/>
                <w:i/>
                <w:iCs/>
                <w:sz w:val="20"/>
                <w:szCs w:val="20"/>
              </w:rPr>
            </w:pPr>
            <w:r w:rsidRPr="000255BE">
              <w:rPr>
                <w:rFonts w:ascii="Cambria" w:hAnsi="Cambria"/>
                <w:sz w:val="20"/>
                <w:szCs w:val="20"/>
              </w:rPr>
              <w:t>15</w:t>
            </w:r>
          </w:p>
        </w:tc>
        <w:tc>
          <w:tcPr>
            <w:tcW w:w="3240" w:type="dxa"/>
            <w:shd w:val="clear" w:color="auto" w:fill="auto"/>
          </w:tcPr>
          <w:p w14:paraId="45F3D7D7" w14:textId="77777777" w:rsidR="00871C36" w:rsidRPr="00003628"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cs="Arial"/>
                <w:b/>
                <w:color w:val="008000"/>
                <w:sz w:val="20"/>
                <w:szCs w:val="20"/>
              </w:rPr>
            </w:pPr>
            <w:r w:rsidRPr="00003628">
              <w:rPr>
                <w:rFonts w:ascii="Cambria" w:hAnsi="Cambria" w:cs="Arial"/>
                <w:b/>
                <w:color w:val="008000"/>
                <w:sz w:val="20"/>
                <w:szCs w:val="20"/>
              </w:rPr>
              <w:t xml:space="preserve">Light </w:t>
            </w:r>
            <w:r w:rsidRPr="00003628">
              <w:rPr>
                <w:rFonts w:ascii="Cambria" w:hAnsi="Cambria" w:cs="Symbol"/>
                <w:i/>
                <w:color w:val="008000"/>
                <w:sz w:val="20"/>
                <w:szCs w:val="20"/>
              </w:rPr>
              <w:t>H. parainfluenzae</w:t>
            </w:r>
          </w:p>
        </w:tc>
        <w:tc>
          <w:tcPr>
            <w:tcW w:w="3060" w:type="dxa"/>
            <w:shd w:val="clear" w:color="auto" w:fill="auto"/>
          </w:tcPr>
          <w:p w14:paraId="36AC2A8C"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cs="Symbol"/>
                <w:i/>
                <w:sz w:val="20"/>
                <w:szCs w:val="20"/>
              </w:rPr>
              <w:t xml:space="preserve">H. </w:t>
            </w:r>
            <w:proofErr w:type="gramStart"/>
            <w:r w:rsidRPr="000255BE">
              <w:rPr>
                <w:rFonts w:ascii="Cambria" w:hAnsi="Cambria" w:cs="Symbol"/>
                <w:i/>
                <w:sz w:val="20"/>
                <w:szCs w:val="20"/>
              </w:rPr>
              <w:t>influenzae</w:t>
            </w:r>
            <w:proofErr w:type="gramEnd"/>
            <w:r w:rsidRPr="000255BE">
              <w:rPr>
                <w:rFonts w:ascii="Cambria" w:hAnsi="Cambria" w:cs="Symbol"/>
                <w:sz w:val="20"/>
                <w:szCs w:val="20"/>
              </w:rPr>
              <w:t xml:space="preserve"> (NT)</w:t>
            </w:r>
            <w:r w:rsidRPr="000255BE">
              <w:rPr>
                <w:rFonts w:ascii="Cambria" w:hAnsi="Cambria"/>
                <w:sz w:val="20"/>
                <w:szCs w:val="20"/>
              </w:rPr>
              <w:t xml:space="preserve"> 1.5 x 10</w:t>
            </w:r>
            <w:r w:rsidRPr="000255BE">
              <w:rPr>
                <w:rFonts w:ascii="Cambria" w:hAnsi="Cambria"/>
                <w:sz w:val="20"/>
                <w:szCs w:val="20"/>
                <w:vertAlign w:val="superscript"/>
              </w:rPr>
              <w:t>3</w:t>
            </w:r>
          </w:p>
        </w:tc>
      </w:tr>
      <w:tr w:rsidR="00871C36" w:rsidRPr="000255BE" w14:paraId="5D76EC09" w14:textId="77777777" w:rsidTr="00AE65F2">
        <w:trPr>
          <w:jc w:val="center"/>
        </w:trPr>
        <w:tc>
          <w:tcPr>
            <w:tcW w:w="1770" w:type="dxa"/>
            <w:shd w:val="clear" w:color="auto" w:fill="E6E6E6"/>
          </w:tcPr>
          <w:p w14:paraId="59F34461" w14:textId="77777777" w:rsidR="00871C36" w:rsidRPr="000255BE" w:rsidRDefault="00871C36" w:rsidP="00AE65F2">
            <w:pPr>
              <w:spacing w:after="320" w:line="360" w:lineRule="auto"/>
              <w:contextualSpacing/>
              <w:jc w:val="center"/>
              <w:rPr>
                <w:rFonts w:ascii="Cambria" w:eastAsiaTheme="majorEastAsia" w:hAnsi="Cambria" w:cstheme="majorBidi"/>
                <w:b/>
                <w:bCs/>
                <w:i/>
                <w:iCs/>
                <w:sz w:val="20"/>
                <w:szCs w:val="20"/>
              </w:rPr>
            </w:pPr>
            <w:r w:rsidRPr="000255BE">
              <w:rPr>
                <w:rFonts w:ascii="Cambria" w:hAnsi="Cambria"/>
                <w:sz w:val="20"/>
                <w:szCs w:val="20"/>
              </w:rPr>
              <w:t>16</w:t>
            </w:r>
          </w:p>
        </w:tc>
        <w:tc>
          <w:tcPr>
            <w:tcW w:w="3240" w:type="dxa"/>
            <w:shd w:val="clear" w:color="auto" w:fill="auto"/>
          </w:tcPr>
          <w:p w14:paraId="649325D6"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cs="Symbol"/>
                <w:sz w:val="20"/>
                <w:szCs w:val="20"/>
              </w:rPr>
            </w:pPr>
            <w:r w:rsidRPr="000255BE">
              <w:rPr>
                <w:rFonts w:ascii="Cambria" w:hAnsi="Cambria" w:cs="Symbol"/>
                <w:b/>
                <w:sz w:val="20"/>
                <w:szCs w:val="20"/>
              </w:rPr>
              <w:t>No growth</w:t>
            </w:r>
          </w:p>
        </w:tc>
        <w:tc>
          <w:tcPr>
            <w:tcW w:w="3060" w:type="dxa"/>
            <w:shd w:val="clear" w:color="auto" w:fill="auto"/>
          </w:tcPr>
          <w:p w14:paraId="7C1F7275"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cs="Symbol"/>
                <w:b/>
                <w:sz w:val="20"/>
                <w:szCs w:val="20"/>
              </w:rPr>
              <w:t>No growth</w:t>
            </w:r>
          </w:p>
        </w:tc>
      </w:tr>
      <w:tr w:rsidR="00871C36" w:rsidRPr="000255BE" w14:paraId="7C629618" w14:textId="77777777" w:rsidTr="00AE65F2">
        <w:trPr>
          <w:jc w:val="center"/>
        </w:trPr>
        <w:tc>
          <w:tcPr>
            <w:tcW w:w="1770" w:type="dxa"/>
            <w:shd w:val="clear" w:color="auto" w:fill="E6E6E6"/>
          </w:tcPr>
          <w:p w14:paraId="364A0716" w14:textId="77777777" w:rsidR="00871C36" w:rsidRPr="000255BE" w:rsidRDefault="00871C36" w:rsidP="00AE65F2">
            <w:pPr>
              <w:spacing w:after="320" w:line="360" w:lineRule="auto"/>
              <w:contextualSpacing/>
              <w:jc w:val="center"/>
              <w:rPr>
                <w:rFonts w:ascii="Cambria" w:hAnsi="Cambria" w:cs="Lucida Grande"/>
                <w:b/>
                <w:bCs/>
                <w:sz w:val="20"/>
                <w:szCs w:val="20"/>
              </w:rPr>
            </w:pPr>
          </w:p>
          <w:p w14:paraId="50FEAD75" w14:textId="77777777" w:rsidR="00871C36" w:rsidRPr="000255BE" w:rsidRDefault="00871C36" w:rsidP="00AE65F2">
            <w:pPr>
              <w:spacing w:after="320" w:line="360" w:lineRule="auto"/>
              <w:contextualSpacing/>
              <w:jc w:val="center"/>
              <w:rPr>
                <w:rFonts w:ascii="Cambria" w:eastAsiaTheme="majorEastAsia" w:hAnsi="Cambria" w:cstheme="majorBidi"/>
                <w:b/>
                <w:bCs/>
                <w:i/>
                <w:iCs/>
                <w:sz w:val="20"/>
                <w:szCs w:val="20"/>
              </w:rPr>
            </w:pPr>
            <w:r w:rsidRPr="000255BE">
              <w:rPr>
                <w:rFonts w:ascii="Cambria" w:hAnsi="Cambria"/>
                <w:sz w:val="20"/>
                <w:szCs w:val="20"/>
              </w:rPr>
              <w:t>17</w:t>
            </w:r>
          </w:p>
        </w:tc>
        <w:tc>
          <w:tcPr>
            <w:tcW w:w="3240" w:type="dxa"/>
            <w:shd w:val="clear" w:color="auto" w:fill="auto"/>
          </w:tcPr>
          <w:p w14:paraId="555152DF" w14:textId="77777777" w:rsidR="00871C36" w:rsidRPr="00003628"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cs="Symbol"/>
                <w:i/>
                <w:color w:val="FF0000"/>
                <w:sz w:val="20"/>
                <w:szCs w:val="20"/>
              </w:rPr>
            </w:pPr>
            <w:r w:rsidRPr="00003628">
              <w:rPr>
                <w:rFonts w:ascii="Cambria" w:hAnsi="Cambria" w:cs="Symbol"/>
                <w:b/>
                <w:color w:val="FF0000"/>
                <w:sz w:val="20"/>
                <w:szCs w:val="20"/>
              </w:rPr>
              <w:t>Heavy</w:t>
            </w:r>
            <w:r w:rsidRPr="00003628">
              <w:rPr>
                <w:rFonts w:ascii="Cambria" w:hAnsi="Cambria" w:cs="Symbol"/>
                <w:i/>
                <w:color w:val="FF0000"/>
                <w:sz w:val="20"/>
                <w:szCs w:val="20"/>
              </w:rPr>
              <w:t xml:space="preserve"> H. influenzae</w:t>
            </w:r>
            <w:r w:rsidRPr="00003628">
              <w:rPr>
                <w:rFonts w:ascii="Cambria" w:hAnsi="Cambria" w:cs="Symbol"/>
                <w:color w:val="FF0000"/>
                <w:sz w:val="20"/>
                <w:szCs w:val="20"/>
              </w:rPr>
              <w:t xml:space="preserve">  </w:t>
            </w:r>
          </w:p>
          <w:p w14:paraId="2BE50809" w14:textId="77777777" w:rsidR="00871C36" w:rsidRPr="00003628"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cs="Symbol"/>
                <w:color w:val="3366FF"/>
                <w:sz w:val="20"/>
                <w:szCs w:val="20"/>
              </w:rPr>
            </w:pPr>
            <w:r w:rsidRPr="00003628">
              <w:rPr>
                <w:rFonts w:ascii="Cambria" w:hAnsi="Cambria" w:cs="Symbol"/>
                <w:b/>
                <w:color w:val="3366FF"/>
                <w:sz w:val="20"/>
                <w:szCs w:val="20"/>
              </w:rPr>
              <w:t>Moderate</w:t>
            </w:r>
            <w:r w:rsidRPr="00003628">
              <w:rPr>
                <w:rFonts w:ascii="Cambria" w:hAnsi="Cambria" w:cs="Symbol"/>
                <w:color w:val="3366FF"/>
                <w:sz w:val="20"/>
                <w:szCs w:val="20"/>
              </w:rPr>
              <w:t xml:space="preserve"> </w:t>
            </w:r>
            <w:r w:rsidRPr="00003628">
              <w:rPr>
                <w:rFonts w:ascii="Cambria" w:hAnsi="Cambria" w:cs="Symbol"/>
                <w:i/>
                <w:color w:val="3366FF"/>
                <w:sz w:val="20"/>
                <w:szCs w:val="20"/>
              </w:rPr>
              <w:t>S. pneumoniae</w:t>
            </w:r>
          </w:p>
        </w:tc>
        <w:tc>
          <w:tcPr>
            <w:tcW w:w="3060" w:type="dxa"/>
            <w:shd w:val="clear" w:color="auto" w:fill="auto"/>
          </w:tcPr>
          <w:p w14:paraId="0C71FEA4" w14:textId="77777777" w:rsidR="00871C36" w:rsidRPr="000255BE" w:rsidRDefault="00871C36" w:rsidP="00AE65F2">
            <w:pPr>
              <w:spacing w:after="320" w:line="360" w:lineRule="auto"/>
              <w:contextualSpacing/>
              <w:jc w:val="center"/>
              <w:rPr>
                <w:rFonts w:ascii="Cambria" w:hAnsi="Cambria"/>
                <w:sz w:val="20"/>
                <w:szCs w:val="20"/>
                <w:vertAlign w:val="superscript"/>
              </w:rPr>
            </w:pPr>
            <w:r w:rsidRPr="000255BE">
              <w:rPr>
                <w:rFonts w:ascii="Cambria" w:hAnsi="Cambria" w:cs="Symbol"/>
                <w:i/>
                <w:sz w:val="20"/>
                <w:szCs w:val="20"/>
              </w:rPr>
              <w:t xml:space="preserve">H. </w:t>
            </w:r>
            <w:proofErr w:type="gramStart"/>
            <w:r w:rsidRPr="000255BE">
              <w:rPr>
                <w:rFonts w:ascii="Cambria" w:hAnsi="Cambria" w:cs="Symbol"/>
                <w:i/>
                <w:sz w:val="20"/>
                <w:szCs w:val="20"/>
              </w:rPr>
              <w:t>influenzae</w:t>
            </w:r>
            <w:proofErr w:type="gramEnd"/>
            <w:r w:rsidRPr="000255BE">
              <w:rPr>
                <w:rFonts w:ascii="Cambria" w:hAnsi="Cambria" w:cs="Symbol"/>
                <w:sz w:val="20"/>
                <w:szCs w:val="20"/>
              </w:rPr>
              <w:t xml:space="preserve"> (NT)</w:t>
            </w:r>
            <w:r w:rsidRPr="000255BE">
              <w:rPr>
                <w:rFonts w:ascii="Cambria" w:hAnsi="Cambria"/>
                <w:sz w:val="20"/>
                <w:szCs w:val="20"/>
              </w:rPr>
              <w:t xml:space="preserve"> 3.5 x 10</w:t>
            </w:r>
            <w:r w:rsidRPr="000255BE">
              <w:rPr>
                <w:rFonts w:ascii="Cambria" w:hAnsi="Cambria"/>
                <w:sz w:val="20"/>
                <w:szCs w:val="20"/>
                <w:vertAlign w:val="superscript"/>
              </w:rPr>
              <w:t>3</w:t>
            </w:r>
          </w:p>
          <w:p w14:paraId="0C4283FE" w14:textId="77777777" w:rsidR="00871C36" w:rsidRPr="000255BE" w:rsidRDefault="00871C36" w:rsidP="00AE65F2">
            <w:pPr>
              <w:spacing w:after="320" w:line="360" w:lineRule="auto"/>
              <w:contextualSpacing/>
              <w:jc w:val="center"/>
              <w:rPr>
                <w:rFonts w:ascii="Cambria" w:hAnsi="Cambria"/>
                <w:sz w:val="20"/>
                <w:szCs w:val="20"/>
                <w:vertAlign w:val="superscript"/>
              </w:rPr>
            </w:pPr>
            <w:r w:rsidRPr="000255BE">
              <w:rPr>
                <w:rFonts w:ascii="Cambria" w:hAnsi="Cambria" w:cs="Symbol"/>
                <w:i/>
                <w:sz w:val="20"/>
                <w:szCs w:val="20"/>
              </w:rPr>
              <w:t xml:space="preserve">S. </w:t>
            </w:r>
            <w:proofErr w:type="gramStart"/>
            <w:r w:rsidRPr="000255BE">
              <w:rPr>
                <w:rFonts w:ascii="Cambria" w:hAnsi="Cambria" w:cs="Symbol"/>
                <w:i/>
                <w:sz w:val="20"/>
                <w:szCs w:val="20"/>
              </w:rPr>
              <w:t>pneumoniae</w:t>
            </w:r>
            <w:proofErr w:type="gramEnd"/>
            <w:r w:rsidRPr="000255BE">
              <w:rPr>
                <w:rFonts w:ascii="Cambria" w:hAnsi="Cambria"/>
                <w:sz w:val="20"/>
                <w:szCs w:val="20"/>
              </w:rPr>
              <w:t xml:space="preserve"> 4 x 10</w:t>
            </w:r>
            <w:r w:rsidRPr="000255BE">
              <w:rPr>
                <w:rFonts w:ascii="Cambria" w:hAnsi="Cambria"/>
                <w:sz w:val="20"/>
                <w:szCs w:val="20"/>
                <w:vertAlign w:val="superscript"/>
              </w:rPr>
              <w:t>3</w:t>
            </w:r>
          </w:p>
          <w:p w14:paraId="6ECE5367"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cs="Arial Narrow"/>
                <w:i/>
                <w:sz w:val="20"/>
                <w:szCs w:val="20"/>
                <w:lang w:val="fr-FR"/>
              </w:rPr>
              <w:t>M. catarrhalis</w:t>
            </w:r>
          </w:p>
        </w:tc>
      </w:tr>
      <w:tr w:rsidR="00871C36" w:rsidRPr="000255BE" w14:paraId="22AEA5B0" w14:textId="77777777" w:rsidTr="00AE65F2">
        <w:trPr>
          <w:jc w:val="center"/>
        </w:trPr>
        <w:tc>
          <w:tcPr>
            <w:tcW w:w="1770" w:type="dxa"/>
            <w:shd w:val="clear" w:color="auto" w:fill="E6E6E6"/>
          </w:tcPr>
          <w:p w14:paraId="6D250456" w14:textId="77777777" w:rsidR="00871C36" w:rsidRPr="000255BE" w:rsidRDefault="00871C36" w:rsidP="00AE65F2">
            <w:pPr>
              <w:spacing w:after="320" w:line="360" w:lineRule="auto"/>
              <w:contextualSpacing/>
              <w:jc w:val="center"/>
              <w:rPr>
                <w:rFonts w:ascii="Cambria" w:eastAsiaTheme="majorEastAsia" w:hAnsi="Cambria" w:cstheme="majorBidi"/>
                <w:b/>
                <w:bCs/>
                <w:i/>
                <w:iCs/>
                <w:sz w:val="20"/>
                <w:szCs w:val="20"/>
              </w:rPr>
            </w:pPr>
            <w:r w:rsidRPr="000255BE">
              <w:rPr>
                <w:rFonts w:ascii="Cambria" w:hAnsi="Cambria"/>
                <w:sz w:val="20"/>
                <w:szCs w:val="20"/>
              </w:rPr>
              <w:t>18</w:t>
            </w:r>
          </w:p>
        </w:tc>
        <w:tc>
          <w:tcPr>
            <w:tcW w:w="3240" w:type="dxa"/>
            <w:shd w:val="clear" w:color="auto" w:fill="auto"/>
          </w:tcPr>
          <w:p w14:paraId="40244D8E" w14:textId="77777777" w:rsidR="00871C36" w:rsidRPr="000255BE" w:rsidRDefault="00871C36" w:rsidP="00AE65F2">
            <w:pPr>
              <w:widowControl w:val="0"/>
              <w:tabs>
                <w:tab w:val="left" w:pos="220"/>
                <w:tab w:val="left" w:pos="720"/>
              </w:tabs>
              <w:autoSpaceDE w:val="0"/>
              <w:autoSpaceDN w:val="0"/>
              <w:adjustRightInd w:val="0"/>
              <w:spacing w:after="320" w:line="360" w:lineRule="auto"/>
              <w:contextualSpacing/>
              <w:jc w:val="center"/>
              <w:rPr>
                <w:rFonts w:ascii="Cambria" w:hAnsi="Cambria" w:cs="Symbol"/>
                <w:sz w:val="20"/>
                <w:szCs w:val="20"/>
              </w:rPr>
            </w:pPr>
            <w:r w:rsidRPr="000255BE">
              <w:rPr>
                <w:rFonts w:ascii="Cambria" w:hAnsi="Cambria" w:cs="Symbol"/>
                <w:b/>
                <w:sz w:val="20"/>
                <w:szCs w:val="20"/>
              </w:rPr>
              <w:t>No growth</w:t>
            </w:r>
          </w:p>
        </w:tc>
        <w:tc>
          <w:tcPr>
            <w:tcW w:w="3060" w:type="dxa"/>
            <w:shd w:val="clear" w:color="auto" w:fill="auto"/>
          </w:tcPr>
          <w:p w14:paraId="4BC0133B" w14:textId="77777777" w:rsidR="00871C36" w:rsidRPr="000255BE" w:rsidRDefault="00871C36" w:rsidP="00AE65F2">
            <w:pPr>
              <w:spacing w:after="320" w:line="360" w:lineRule="auto"/>
              <w:contextualSpacing/>
              <w:jc w:val="center"/>
              <w:rPr>
                <w:rFonts w:ascii="Cambria" w:hAnsi="Cambria"/>
                <w:sz w:val="20"/>
                <w:szCs w:val="20"/>
              </w:rPr>
            </w:pPr>
            <w:r w:rsidRPr="000255BE">
              <w:rPr>
                <w:rFonts w:ascii="Cambria" w:hAnsi="Cambria" w:cs="Symbol"/>
                <w:b/>
                <w:sz w:val="20"/>
                <w:szCs w:val="20"/>
              </w:rPr>
              <w:t>No growth</w:t>
            </w:r>
          </w:p>
        </w:tc>
      </w:tr>
    </w:tbl>
    <w:p w14:paraId="21170FF4" w14:textId="77777777" w:rsidR="00871C36" w:rsidRPr="000255BE" w:rsidRDefault="00871C36" w:rsidP="00871C36">
      <w:pPr>
        <w:pStyle w:val="Caption"/>
        <w:spacing w:line="360" w:lineRule="auto"/>
        <w:rPr>
          <w:rFonts w:ascii="Cambria" w:hAnsi="Cambria"/>
          <w:b w:val="0"/>
        </w:rPr>
      </w:pPr>
    </w:p>
    <w:p w14:paraId="2FBD8DA9" w14:textId="7602320A" w:rsidR="00552B45" w:rsidRDefault="00552B45" w:rsidP="00552B45">
      <w:pPr>
        <w:pStyle w:val="Caption"/>
        <w:keepNext/>
        <w:spacing w:after="320" w:line="360" w:lineRule="auto"/>
        <w:rPr>
          <w:rFonts w:ascii="Cambria" w:hAnsi="Cambria"/>
          <w:b w:val="0"/>
          <w:i/>
          <w:sz w:val="22"/>
          <w:szCs w:val="22"/>
        </w:rPr>
      </w:pPr>
      <w:bookmarkStart w:id="409" w:name="_Toc390551154"/>
      <w:bookmarkStart w:id="410" w:name="_Toc390551294"/>
      <w:bookmarkStart w:id="411" w:name="_Toc390551330"/>
      <w:bookmarkStart w:id="412" w:name="_Toc528353048"/>
      <w:bookmarkStart w:id="413" w:name="_Toc528353060"/>
      <w:r w:rsidRPr="000255BE">
        <w:rPr>
          <w:rFonts w:ascii="Cambria" w:hAnsi="Cambria"/>
          <w:i/>
          <w:sz w:val="22"/>
          <w:szCs w:val="22"/>
        </w:rPr>
        <w:t xml:space="preserve">Table </w:t>
      </w:r>
      <w:r w:rsidRPr="000255BE">
        <w:rPr>
          <w:rFonts w:ascii="Cambria" w:hAnsi="Cambria"/>
          <w:i/>
          <w:sz w:val="22"/>
          <w:szCs w:val="22"/>
        </w:rPr>
        <w:fldChar w:fldCharType="begin"/>
      </w:r>
      <w:r w:rsidRPr="000255BE">
        <w:rPr>
          <w:rFonts w:ascii="Cambria" w:hAnsi="Cambria"/>
          <w:i/>
          <w:sz w:val="22"/>
          <w:szCs w:val="22"/>
        </w:rPr>
        <w:instrText xml:space="preserve"> SEQ Table \* ARABIC </w:instrText>
      </w:r>
      <w:r w:rsidRPr="000255BE">
        <w:rPr>
          <w:rFonts w:ascii="Cambria" w:hAnsi="Cambria"/>
          <w:i/>
          <w:sz w:val="22"/>
          <w:szCs w:val="22"/>
        </w:rPr>
        <w:fldChar w:fldCharType="separate"/>
      </w:r>
      <w:r w:rsidR="00915402">
        <w:rPr>
          <w:rFonts w:ascii="Cambria" w:hAnsi="Cambria"/>
          <w:i/>
          <w:noProof/>
          <w:sz w:val="22"/>
          <w:szCs w:val="22"/>
        </w:rPr>
        <w:t>8</w:t>
      </w:r>
      <w:r w:rsidRPr="000255BE">
        <w:rPr>
          <w:rFonts w:ascii="Cambria" w:hAnsi="Cambria"/>
          <w:i/>
          <w:sz w:val="22"/>
          <w:szCs w:val="22"/>
        </w:rPr>
        <w:fldChar w:fldCharType="end"/>
      </w:r>
      <w:r w:rsidRPr="000255BE">
        <w:rPr>
          <w:rFonts w:ascii="Cambria" w:hAnsi="Cambria"/>
          <w:i/>
          <w:sz w:val="22"/>
          <w:szCs w:val="22"/>
        </w:rPr>
        <w:t xml:space="preserve">: Summary of BAL bacterial growth in the SCH and Quest laboratories for cases and controls </w:t>
      </w:r>
      <w:r w:rsidRPr="000255BE">
        <w:rPr>
          <w:rFonts w:ascii="Cambria" w:hAnsi="Cambria"/>
          <w:b w:val="0"/>
          <w:i/>
          <w:sz w:val="22"/>
          <w:szCs w:val="22"/>
        </w:rPr>
        <w:t>(1-13: cases; 14-18: controls. NT: nontypeable)</w:t>
      </w:r>
      <w:bookmarkEnd w:id="409"/>
      <w:bookmarkEnd w:id="410"/>
      <w:bookmarkEnd w:id="411"/>
      <w:bookmarkEnd w:id="412"/>
      <w:bookmarkEnd w:id="413"/>
    </w:p>
    <w:p w14:paraId="774FF3FE" w14:textId="77777777" w:rsidR="00267840" w:rsidRDefault="00267840" w:rsidP="00267840"/>
    <w:p w14:paraId="51503BE7" w14:textId="77777777" w:rsidR="00267840" w:rsidRPr="00267840" w:rsidRDefault="00267840" w:rsidP="00267840"/>
    <w:p w14:paraId="029AF944"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lastRenderedPageBreak/>
        <w:t xml:space="preserve">BALs from 12/13 (92.3%) of cases and 2/5 (40%) of controls were positive for at least one </w:t>
      </w:r>
      <w:proofErr w:type="gramStart"/>
      <w:r w:rsidRPr="000255BE">
        <w:rPr>
          <w:rFonts w:ascii="Cambria" w:hAnsi="Cambria"/>
        </w:rPr>
        <w:t>bacteria</w:t>
      </w:r>
      <w:proofErr w:type="gramEnd"/>
      <w:r w:rsidRPr="000255BE">
        <w:rPr>
          <w:rFonts w:ascii="Cambria" w:hAnsi="Cambria"/>
        </w:rPr>
        <w:t xml:space="preserve"> from at least one laboratory. </w:t>
      </w:r>
      <w:r w:rsidRPr="000255BE">
        <w:rPr>
          <w:rFonts w:ascii="Cambria" w:hAnsi="Cambria"/>
          <w:i/>
        </w:rPr>
        <w:t xml:space="preserve">M. </w:t>
      </w:r>
      <w:proofErr w:type="gramStart"/>
      <w:r w:rsidRPr="000255BE">
        <w:rPr>
          <w:rFonts w:ascii="Cambria" w:hAnsi="Cambria"/>
          <w:i/>
        </w:rPr>
        <w:t>catarrhalis</w:t>
      </w:r>
      <w:proofErr w:type="gramEnd"/>
      <w:r w:rsidRPr="000255BE">
        <w:rPr>
          <w:rFonts w:ascii="Cambria" w:hAnsi="Cambria"/>
        </w:rPr>
        <w:t xml:space="preserve"> (8/13; 61.5%), </w:t>
      </w:r>
      <w:r w:rsidRPr="000255BE">
        <w:rPr>
          <w:rFonts w:ascii="Cambria" w:hAnsi="Cambria"/>
          <w:i/>
        </w:rPr>
        <w:t xml:space="preserve">H. influenzae </w:t>
      </w:r>
      <w:r w:rsidRPr="000255BE">
        <w:rPr>
          <w:rFonts w:ascii="Cambria" w:hAnsi="Cambria"/>
        </w:rPr>
        <w:t xml:space="preserve">(6/13; 46.2%) and </w:t>
      </w:r>
      <w:r w:rsidRPr="000255BE">
        <w:rPr>
          <w:rFonts w:ascii="Cambria" w:hAnsi="Cambria"/>
          <w:i/>
        </w:rPr>
        <w:t>S. pneumoniae</w:t>
      </w:r>
      <w:r w:rsidRPr="000255BE">
        <w:rPr>
          <w:rFonts w:ascii="Cambria" w:hAnsi="Cambria"/>
        </w:rPr>
        <w:t xml:space="preserve"> (5/13; 38.5%) were the most common bacteria cultured from the cases. Of the two controls </w:t>
      </w:r>
      <w:proofErr w:type="gramStart"/>
      <w:r w:rsidRPr="000255BE">
        <w:rPr>
          <w:rFonts w:ascii="Cambria" w:hAnsi="Cambria"/>
        </w:rPr>
        <w:t>whose</w:t>
      </w:r>
      <w:proofErr w:type="gramEnd"/>
      <w:r w:rsidRPr="000255BE">
        <w:rPr>
          <w:rFonts w:ascii="Cambria" w:hAnsi="Cambria"/>
        </w:rPr>
        <w:t xml:space="preserve"> BALs were positive for bacteria, one was positive for </w:t>
      </w:r>
      <w:r w:rsidRPr="000255BE">
        <w:rPr>
          <w:rFonts w:ascii="Cambria" w:hAnsi="Cambria"/>
          <w:i/>
        </w:rPr>
        <w:t>H. influenzae</w:t>
      </w:r>
      <w:r w:rsidRPr="000255BE">
        <w:rPr>
          <w:rFonts w:ascii="Cambria" w:hAnsi="Cambria"/>
        </w:rPr>
        <w:t xml:space="preserve"> and </w:t>
      </w:r>
      <w:r w:rsidRPr="000255BE">
        <w:rPr>
          <w:rFonts w:ascii="Cambria" w:hAnsi="Cambria"/>
          <w:i/>
        </w:rPr>
        <w:t>H. parainfluenzae</w:t>
      </w:r>
      <w:r w:rsidRPr="000255BE">
        <w:rPr>
          <w:rFonts w:ascii="Cambria" w:hAnsi="Cambria"/>
        </w:rPr>
        <w:t xml:space="preserve"> and the other for </w:t>
      </w:r>
      <w:r w:rsidRPr="000255BE">
        <w:rPr>
          <w:rFonts w:ascii="Cambria" w:hAnsi="Cambria"/>
          <w:i/>
        </w:rPr>
        <w:t>H. influenzae</w:t>
      </w:r>
      <w:r w:rsidRPr="000255BE">
        <w:rPr>
          <w:rFonts w:ascii="Cambria" w:hAnsi="Cambria"/>
        </w:rPr>
        <w:t xml:space="preserve">, </w:t>
      </w:r>
      <w:r w:rsidRPr="000255BE">
        <w:rPr>
          <w:rFonts w:ascii="Cambria" w:hAnsi="Cambria"/>
          <w:i/>
        </w:rPr>
        <w:t>S. pneumoniae</w:t>
      </w:r>
      <w:r w:rsidRPr="000255BE">
        <w:rPr>
          <w:rFonts w:ascii="Cambria" w:hAnsi="Cambria"/>
        </w:rPr>
        <w:t xml:space="preserve"> and </w:t>
      </w:r>
      <w:r w:rsidRPr="000255BE">
        <w:rPr>
          <w:rFonts w:ascii="Cambria" w:hAnsi="Cambria"/>
          <w:i/>
        </w:rPr>
        <w:t xml:space="preserve">M. catarrhalis </w:t>
      </w:r>
      <w:r w:rsidRPr="000255BE">
        <w:rPr>
          <w:rFonts w:ascii="Cambria" w:hAnsi="Cambria"/>
        </w:rPr>
        <w:t xml:space="preserve">(Figure 19). Neither of the controls with a positive BAL were the patient who had recorded a post procedural cough although the control with </w:t>
      </w:r>
      <w:r w:rsidRPr="000255BE">
        <w:rPr>
          <w:rFonts w:ascii="Cambria" w:hAnsi="Cambria"/>
          <w:i/>
        </w:rPr>
        <w:t>H. influenzae</w:t>
      </w:r>
      <w:r w:rsidRPr="000255BE">
        <w:rPr>
          <w:rFonts w:ascii="Cambria" w:hAnsi="Cambria"/>
        </w:rPr>
        <w:t xml:space="preserve">, </w:t>
      </w:r>
      <w:r w:rsidRPr="000255BE">
        <w:rPr>
          <w:rFonts w:ascii="Cambria" w:hAnsi="Cambria"/>
          <w:i/>
        </w:rPr>
        <w:t>S. pneumoniae</w:t>
      </w:r>
      <w:r w:rsidRPr="000255BE">
        <w:rPr>
          <w:rFonts w:ascii="Cambria" w:hAnsi="Cambria"/>
        </w:rPr>
        <w:t xml:space="preserve"> and </w:t>
      </w:r>
      <w:r w:rsidRPr="000255BE">
        <w:rPr>
          <w:rFonts w:ascii="Cambria" w:hAnsi="Cambria"/>
          <w:i/>
        </w:rPr>
        <w:t xml:space="preserve">M. catarrhalis </w:t>
      </w:r>
      <w:r w:rsidRPr="000255BE">
        <w:rPr>
          <w:rFonts w:ascii="Cambria" w:hAnsi="Cambria"/>
        </w:rPr>
        <w:t>had recorded a temperature of 37.8</w:t>
      </w:r>
      <w:r w:rsidRPr="000255BE">
        <w:rPr>
          <w:rFonts w:ascii="Cambria" w:hAnsi="Cambria"/>
        </w:rPr>
        <w:sym w:font="Symbol" w:char="F0B0"/>
      </w:r>
      <w:r w:rsidRPr="000255BE">
        <w:rPr>
          <w:rFonts w:ascii="Cambria" w:hAnsi="Cambria"/>
        </w:rPr>
        <w:t>C on day one but this did not satisfy the study’s definition of pyrexia.</w:t>
      </w:r>
    </w:p>
    <w:p w14:paraId="0E5960E6"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One of the cases and three of the controls had BALs with no bacterial growth from analysis in either laboratory. </w:t>
      </w:r>
    </w:p>
    <w:p w14:paraId="15E71E11"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noProof/>
        </w:rPr>
        <w:drawing>
          <wp:anchor distT="0" distB="0" distL="114300" distR="114300" simplePos="0" relativeHeight="251641856" behindDoc="0" locked="0" layoutInCell="1" allowOverlap="1" wp14:anchorId="63DE82C0" wp14:editId="6A4AE2CE">
            <wp:simplePos x="0" y="0"/>
            <wp:positionH relativeFrom="column">
              <wp:posOffset>457200</wp:posOffset>
            </wp:positionH>
            <wp:positionV relativeFrom="paragraph">
              <wp:posOffset>123825</wp:posOffset>
            </wp:positionV>
            <wp:extent cx="4625340" cy="2971165"/>
            <wp:effectExtent l="0" t="0" r="22860" b="26035"/>
            <wp:wrapSquare wrapText="bothSides"/>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p>
    <w:p w14:paraId="5E7939BB"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sz w:val="22"/>
          <w:szCs w:val="22"/>
        </w:rPr>
      </w:pPr>
    </w:p>
    <w:p w14:paraId="6BA8A6AE" w14:textId="77777777" w:rsidR="00871C36" w:rsidRPr="000255BE" w:rsidRDefault="00871C36" w:rsidP="00871C36">
      <w:pPr>
        <w:pStyle w:val="Caption"/>
        <w:spacing w:line="360" w:lineRule="auto"/>
        <w:rPr>
          <w:rFonts w:ascii="Cambria" w:hAnsi="Cambria"/>
          <w:b w:val="0"/>
          <w:sz w:val="22"/>
          <w:szCs w:val="22"/>
        </w:rPr>
      </w:pPr>
    </w:p>
    <w:p w14:paraId="400F42B1" w14:textId="77777777" w:rsidR="00871C36" w:rsidRPr="000255BE" w:rsidRDefault="00871C36" w:rsidP="00871C36">
      <w:pPr>
        <w:pStyle w:val="Caption"/>
        <w:spacing w:line="360" w:lineRule="auto"/>
        <w:rPr>
          <w:rFonts w:ascii="Cambria" w:hAnsi="Cambria"/>
          <w:b w:val="0"/>
          <w:sz w:val="22"/>
          <w:szCs w:val="22"/>
        </w:rPr>
      </w:pPr>
    </w:p>
    <w:p w14:paraId="247E6648" w14:textId="77777777" w:rsidR="00871C36" w:rsidRPr="000255BE" w:rsidRDefault="00871C36" w:rsidP="00871C36">
      <w:pPr>
        <w:pStyle w:val="Caption"/>
        <w:spacing w:line="360" w:lineRule="auto"/>
        <w:rPr>
          <w:rFonts w:ascii="Cambria" w:hAnsi="Cambria"/>
          <w:b w:val="0"/>
          <w:sz w:val="22"/>
          <w:szCs w:val="22"/>
        </w:rPr>
      </w:pPr>
    </w:p>
    <w:p w14:paraId="202693CD" w14:textId="77777777" w:rsidR="00871C36" w:rsidRPr="000255BE" w:rsidRDefault="00871C36" w:rsidP="00871C36">
      <w:pPr>
        <w:pStyle w:val="Caption"/>
        <w:spacing w:line="360" w:lineRule="auto"/>
        <w:rPr>
          <w:rFonts w:ascii="Cambria" w:hAnsi="Cambria"/>
          <w:b w:val="0"/>
          <w:sz w:val="22"/>
          <w:szCs w:val="22"/>
        </w:rPr>
      </w:pPr>
    </w:p>
    <w:p w14:paraId="0300E96E" w14:textId="77777777" w:rsidR="00871C36" w:rsidRPr="000255BE" w:rsidRDefault="00871C36" w:rsidP="00871C36">
      <w:pPr>
        <w:pStyle w:val="Caption"/>
        <w:spacing w:line="360" w:lineRule="auto"/>
        <w:rPr>
          <w:rFonts w:ascii="Cambria" w:hAnsi="Cambria"/>
          <w:b w:val="0"/>
          <w:sz w:val="22"/>
          <w:szCs w:val="22"/>
        </w:rPr>
      </w:pPr>
    </w:p>
    <w:p w14:paraId="5507DF27" w14:textId="77777777" w:rsidR="00871C36" w:rsidRPr="000255BE" w:rsidRDefault="00871C36" w:rsidP="00871C36">
      <w:pPr>
        <w:pStyle w:val="Caption"/>
        <w:spacing w:line="360" w:lineRule="auto"/>
        <w:rPr>
          <w:rFonts w:ascii="Cambria" w:hAnsi="Cambria"/>
          <w:b w:val="0"/>
          <w:sz w:val="22"/>
          <w:szCs w:val="22"/>
        </w:rPr>
      </w:pPr>
    </w:p>
    <w:p w14:paraId="2A08ABDF" w14:textId="77777777" w:rsidR="00871C36" w:rsidRPr="000255BE" w:rsidRDefault="00871C36" w:rsidP="00871C36">
      <w:pPr>
        <w:pStyle w:val="Caption"/>
        <w:spacing w:line="360" w:lineRule="auto"/>
        <w:rPr>
          <w:rFonts w:ascii="Cambria" w:hAnsi="Cambria"/>
          <w:b w:val="0"/>
          <w:sz w:val="22"/>
          <w:szCs w:val="22"/>
        </w:rPr>
      </w:pPr>
    </w:p>
    <w:p w14:paraId="29B6462E" w14:textId="77777777" w:rsidR="00871C36" w:rsidRPr="000255BE" w:rsidRDefault="00871C36" w:rsidP="00871C36">
      <w:pPr>
        <w:pStyle w:val="Caption"/>
        <w:spacing w:line="360" w:lineRule="auto"/>
        <w:rPr>
          <w:rFonts w:ascii="Cambria" w:hAnsi="Cambria"/>
          <w:sz w:val="22"/>
          <w:szCs w:val="22"/>
        </w:rPr>
      </w:pPr>
    </w:p>
    <w:p w14:paraId="50AF2714" w14:textId="77777777" w:rsidR="00871C36" w:rsidRPr="000255BE" w:rsidRDefault="00871C36" w:rsidP="00871C36">
      <w:pPr>
        <w:pStyle w:val="Caption"/>
        <w:spacing w:line="360" w:lineRule="auto"/>
        <w:rPr>
          <w:rFonts w:ascii="Cambria" w:hAnsi="Cambria"/>
          <w:sz w:val="22"/>
          <w:szCs w:val="22"/>
        </w:rPr>
      </w:pPr>
    </w:p>
    <w:p w14:paraId="6A7B1855" w14:textId="77777777" w:rsidR="00871C36" w:rsidRPr="000255BE" w:rsidRDefault="00871C36" w:rsidP="00871C36">
      <w:pPr>
        <w:pStyle w:val="Caption"/>
        <w:spacing w:line="360" w:lineRule="auto"/>
        <w:rPr>
          <w:rFonts w:ascii="Cambria" w:hAnsi="Cambria"/>
          <w:sz w:val="22"/>
          <w:szCs w:val="22"/>
        </w:rPr>
      </w:pPr>
    </w:p>
    <w:p w14:paraId="2686FEE0" w14:textId="0E16E4AA" w:rsidR="00871C36" w:rsidRPr="00267840" w:rsidRDefault="00552B45" w:rsidP="00267840">
      <w:pPr>
        <w:pStyle w:val="Caption"/>
        <w:spacing w:after="320" w:line="360" w:lineRule="auto"/>
        <w:rPr>
          <w:rFonts w:ascii="Cambria" w:hAnsi="Cambria"/>
          <w:i/>
          <w:sz w:val="22"/>
          <w:szCs w:val="22"/>
        </w:rPr>
      </w:pPr>
      <w:bookmarkStart w:id="414" w:name="_Toc402044374"/>
      <w:r w:rsidRPr="000255BE">
        <w:rPr>
          <w:rFonts w:ascii="Cambria" w:hAnsi="Cambria"/>
          <w:i/>
          <w:sz w:val="22"/>
          <w:szCs w:val="22"/>
        </w:rPr>
        <w:t xml:space="preserve">Figure </w:t>
      </w:r>
      <w:r w:rsidRPr="000255BE">
        <w:rPr>
          <w:rFonts w:ascii="Cambria" w:hAnsi="Cambria"/>
          <w:i/>
          <w:sz w:val="22"/>
          <w:szCs w:val="22"/>
        </w:rPr>
        <w:fldChar w:fldCharType="begin"/>
      </w:r>
      <w:r w:rsidRPr="000255BE">
        <w:rPr>
          <w:rFonts w:ascii="Cambria" w:hAnsi="Cambria"/>
          <w:i/>
          <w:sz w:val="22"/>
          <w:szCs w:val="22"/>
        </w:rPr>
        <w:instrText xml:space="preserve"> SEQ Figure \* ARABIC </w:instrText>
      </w:r>
      <w:r w:rsidRPr="000255BE">
        <w:rPr>
          <w:rFonts w:ascii="Cambria" w:hAnsi="Cambria"/>
          <w:i/>
          <w:sz w:val="22"/>
          <w:szCs w:val="22"/>
        </w:rPr>
        <w:fldChar w:fldCharType="separate"/>
      </w:r>
      <w:r w:rsidR="00915402">
        <w:rPr>
          <w:rFonts w:ascii="Cambria" w:hAnsi="Cambria"/>
          <w:i/>
          <w:noProof/>
          <w:sz w:val="22"/>
          <w:szCs w:val="22"/>
        </w:rPr>
        <w:t>19</w:t>
      </w:r>
      <w:r w:rsidRPr="000255BE">
        <w:rPr>
          <w:rFonts w:ascii="Cambria" w:hAnsi="Cambria"/>
          <w:i/>
          <w:sz w:val="22"/>
          <w:szCs w:val="22"/>
        </w:rPr>
        <w:fldChar w:fldCharType="end"/>
      </w:r>
      <w:r w:rsidRPr="000255BE">
        <w:rPr>
          <w:rFonts w:ascii="Cambria" w:hAnsi="Cambria"/>
          <w:i/>
          <w:sz w:val="22"/>
          <w:szCs w:val="22"/>
        </w:rPr>
        <w:t>: Bacteria cultured from BALs of cases and controls</w:t>
      </w:r>
      <w:bookmarkEnd w:id="414"/>
    </w:p>
    <w:p w14:paraId="23ECAB5F"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497726BD"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Bacterial co-infection was common with 8/13 (61.5%) cases and 2/5 (40%) controls being positive f</w:t>
      </w:r>
      <w:bookmarkStart w:id="415" w:name="OLE_LINK2"/>
      <w:r w:rsidRPr="000255BE">
        <w:rPr>
          <w:rFonts w:ascii="Cambria" w:hAnsi="Cambria"/>
        </w:rPr>
        <w:t>or two or more bacteria (Figure</w:t>
      </w:r>
      <w:bookmarkEnd w:id="415"/>
      <w:r w:rsidRPr="000255BE">
        <w:rPr>
          <w:rFonts w:ascii="Cambria" w:hAnsi="Cambria"/>
        </w:rPr>
        <w:t xml:space="preserve"> 20). </w:t>
      </w:r>
    </w:p>
    <w:p w14:paraId="7B160895"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noProof/>
        </w:rPr>
        <w:lastRenderedPageBreak/>
        <w:drawing>
          <wp:anchor distT="0" distB="0" distL="114300" distR="114300" simplePos="0" relativeHeight="251642880" behindDoc="0" locked="0" layoutInCell="1" allowOverlap="1" wp14:anchorId="55EBD79F" wp14:editId="53BBBFFC">
            <wp:simplePos x="0" y="0"/>
            <wp:positionH relativeFrom="column">
              <wp:posOffset>342900</wp:posOffset>
            </wp:positionH>
            <wp:positionV relativeFrom="paragraph">
              <wp:posOffset>19685</wp:posOffset>
            </wp:positionV>
            <wp:extent cx="4572000" cy="2933700"/>
            <wp:effectExtent l="0" t="0" r="25400" b="12700"/>
            <wp:wrapSquare wrapText="bothSides"/>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p>
    <w:p w14:paraId="175439DD"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153C7EF9"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4CDFC5F6"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3FBA4E5A"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695CA052"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217F4A86"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531B9139" w14:textId="68ECCCDC" w:rsidR="00871C36" w:rsidRDefault="00FC33F5" w:rsidP="00267840">
      <w:pPr>
        <w:pStyle w:val="Caption"/>
        <w:spacing w:after="320" w:line="360" w:lineRule="auto"/>
        <w:rPr>
          <w:rFonts w:ascii="Cambria" w:hAnsi="Cambria"/>
          <w:i/>
          <w:sz w:val="22"/>
          <w:szCs w:val="22"/>
        </w:rPr>
      </w:pPr>
      <w:bookmarkStart w:id="416" w:name="_Toc402044375"/>
      <w:bookmarkStart w:id="417" w:name="OLE_LINK1"/>
      <w:r w:rsidRPr="00267840">
        <w:rPr>
          <w:rFonts w:ascii="Cambria" w:hAnsi="Cambria"/>
          <w:i/>
          <w:sz w:val="22"/>
          <w:szCs w:val="22"/>
        </w:rPr>
        <w:t xml:space="preserve">Figure </w:t>
      </w:r>
      <w:r w:rsidRPr="00267840">
        <w:rPr>
          <w:rFonts w:ascii="Cambria" w:hAnsi="Cambria"/>
          <w:i/>
          <w:sz w:val="22"/>
          <w:szCs w:val="22"/>
        </w:rPr>
        <w:fldChar w:fldCharType="begin"/>
      </w:r>
      <w:r w:rsidRPr="00267840">
        <w:rPr>
          <w:rFonts w:ascii="Cambria" w:hAnsi="Cambria"/>
          <w:i/>
          <w:sz w:val="22"/>
          <w:szCs w:val="22"/>
        </w:rPr>
        <w:instrText xml:space="preserve"> SEQ Figure \* ARABIC </w:instrText>
      </w:r>
      <w:r w:rsidRPr="00267840">
        <w:rPr>
          <w:rFonts w:ascii="Cambria" w:hAnsi="Cambria"/>
          <w:i/>
          <w:sz w:val="22"/>
          <w:szCs w:val="22"/>
        </w:rPr>
        <w:fldChar w:fldCharType="separate"/>
      </w:r>
      <w:r w:rsidR="00915402">
        <w:rPr>
          <w:rFonts w:ascii="Cambria" w:hAnsi="Cambria"/>
          <w:i/>
          <w:noProof/>
          <w:sz w:val="22"/>
          <w:szCs w:val="22"/>
        </w:rPr>
        <w:t>20</w:t>
      </w:r>
      <w:r w:rsidRPr="00267840">
        <w:rPr>
          <w:rFonts w:ascii="Cambria" w:hAnsi="Cambria"/>
          <w:i/>
          <w:sz w:val="22"/>
          <w:szCs w:val="22"/>
        </w:rPr>
        <w:fldChar w:fldCharType="end"/>
      </w:r>
      <w:r w:rsidRPr="00267840">
        <w:rPr>
          <w:rFonts w:ascii="Cambria" w:hAnsi="Cambria"/>
          <w:i/>
          <w:sz w:val="22"/>
          <w:szCs w:val="22"/>
        </w:rPr>
        <w:t>: Number of bacteria cultured per person from BALs of cases and controls</w:t>
      </w:r>
      <w:bookmarkEnd w:id="416"/>
    </w:p>
    <w:p w14:paraId="1F4EF5C6" w14:textId="77777777" w:rsidR="00267840" w:rsidRPr="00267840" w:rsidRDefault="00267840" w:rsidP="00267840">
      <w:pPr>
        <w:spacing w:after="320" w:line="360" w:lineRule="auto"/>
      </w:pPr>
    </w:p>
    <w:p w14:paraId="639F2866" w14:textId="77777777" w:rsidR="00871C36" w:rsidRPr="000255BE" w:rsidRDefault="00871C36" w:rsidP="00267840">
      <w:pPr>
        <w:pStyle w:val="Heading3"/>
        <w:spacing w:before="0" w:after="320" w:line="360" w:lineRule="auto"/>
        <w:rPr>
          <w:rFonts w:ascii="Cambria" w:hAnsi="Cambria"/>
          <w:b w:val="0"/>
        </w:rPr>
      </w:pPr>
      <w:bookmarkStart w:id="418" w:name="_Toc386976325"/>
      <w:bookmarkStart w:id="419" w:name="_Toc390546102"/>
      <w:bookmarkStart w:id="420" w:name="_Toc528352924"/>
      <w:r w:rsidRPr="000255BE">
        <w:rPr>
          <w:rFonts w:ascii="Cambria" w:hAnsi="Cambria"/>
        </w:rPr>
        <w:t>3.6.13.3</w:t>
      </w:r>
      <w:r w:rsidRPr="000255BE">
        <w:rPr>
          <w:rFonts w:ascii="Cambria" w:hAnsi="Cambria"/>
        </w:rPr>
        <w:tab/>
        <w:t>BAL and nasopharyngeal culture correlation</w:t>
      </w:r>
      <w:bookmarkEnd w:id="418"/>
      <w:bookmarkEnd w:id="419"/>
      <w:bookmarkEnd w:id="420"/>
    </w:p>
    <w:bookmarkEnd w:id="417"/>
    <w:p w14:paraId="6BDDB216" w14:textId="6A8A6066"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Nasopharyngeal culture was positive for bacteria in 12/13 (92.3%) and BAL culture was positive in 12/13 (92.3%) of cases. The patients with negative cultures were not the same. </w:t>
      </w:r>
      <w:r w:rsidR="00705FD2">
        <w:rPr>
          <w:rFonts w:ascii="Cambria" w:hAnsi="Cambria"/>
        </w:rPr>
        <w:t>There was an agreement between the</w:t>
      </w:r>
      <w:r w:rsidRPr="000255BE">
        <w:rPr>
          <w:rFonts w:ascii="Cambria" w:hAnsi="Cambria"/>
        </w:rPr>
        <w:t xml:space="preserve"> bacterial species culture</w:t>
      </w:r>
      <w:r w:rsidR="00705FD2">
        <w:rPr>
          <w:rFonts w:ascii="Cambria" w:hAnsi="Cambria"/>
        </w:rPr>
        <w:t>d</w:t>
      </w:r>
      <w:r w:rsidRPr="000255BE">
        <w:rPr>
          <w:rFonts w:ascii="Cambria" w:hAnsi="Cambria"/>
        </w:rPr>
        <w:t xml:space="preserve"> </w:t>
      </w:r>
      <w:r w:rsidR="00705FD2">
        <w:rPr>
          <w:rFonts w:ascii="Cambria" w:hAnsi="Cambria"/>
        </w:rPr>
        <w:t>from</w:t>
      </w:r>
      <w:r w:rsidR="00705FD2" w:rsidRPr="000255BE">
        <w:rPr>
          <w:rFonts w:ascii="Cambria" w:hAnsi="Cambria"/>
        </w:rPr>
        <w:t xml:space="preserve"> </w:t>
      </w:r>
      <w:r w:rsidRPr="000255BE">
        <w:rPr>
          <w:rFonts w:ascii="Cambria" w:hAnsi="Cambria"/>
        </w:rPr>
        <w:t xml:space="preserve">the nasopharynx and BALs of the cases </w:t>
      </w:r>
      <w:r w:rsidR="00705FD2">
        <w:rPr>
          <w:rFonts w:ascii="Cambria" w:hAnsi="Cambria"/>
        </w:rPr>
        <w:t>in</w:t>
      </w:r>
      <w:r w:rsidR="00705FD2" w:rsidRPr="000255BE">
        <w:rPr>
          <w:rFonts w:ascii="Cambria" w:hAnsi="Cambria"/>
        </w:rPr>
        <w:t xml:space="preserve"> </w:t>
      </w:r>
      <w:r w:rsidRPr="000255BE">
        <w:rPr>
          <w:rFonts w:ascii="Cambria" w:hAnsi="Cambria"/>
        </w:rPr>
        <w:t>62.1% (n=21)</w:t>
      </w:r>
      <w:r w:rsidR="00361A85">
        <w:rPr>
          <w:rFonts w:ascii="Cambria" w:hAnsi="Cambria"/>
        </w:rPr>
        <w:t xml:space="preserve"> of the species iso</w:t>
      </w:r>
      <w:r w:rsidR="00705FD2">
        <w:rPr>
          <w:rFonts w:ascii="Cambria" w:hAnsi="Cambria"/>
        </w:rPr>
        <w:t>lated</w:t>
      </w:r>
      <w:r w:rsidRPr="000255BE">
        <w:rPr>
          <w:rFonts w:ascii="Cambria" w:hAnsi="Cambria"/>
        </w:rPr>
        <w:t xml:space="preserve">. </w:t>
      </w:r>
      <w:r w:rsidR="00361A85">
        <w:rPr>
          <w:rFonts w:ascii="Cambria" w:hAnsi="Cambria"/>
        </w:rPr>
        <w:t xml:space="preserve">Isolation from both the nasopharynx and BAL occurred in 66.6% of the </w:t>
      </w:r>
      <w:r w:rsidR="00361A85" w:rsidRPr="009318CA">
        <w:rPr>
          <w:rFonts w:ascii="Cambria" w:hAnsi="Cambria"/>
          <w:i/>
        </w:rPr>
        <w:t>H. influenzae</w:t>
      </w:r>
      <w:r w:rsidR="00361A85">
        <w:rPr>
          <w:rFonts w:ascii="Cambria" w:hAnsi="Cambria"/>
        </w:rPr>
        <w:t xml:space="preserve"> cultured and in 57.1% of the </w:t>
      </w:r>
      <w:r w:rsidR="00361A85" w:rsidRPr="009318CA">
        <w:rPr>
          <w:rFonts w:ascii="Cambria" w:hAnsi="Cambria"/>
          <w:i/>
        </w:rPr>
        <w:t>S. pneumoniae</w:t>
      </w:r>
      <w:r w:rsidR="00361A85">
        <w:rPr>
          <w:rFonts w:ascii="Cambria" w:hAnsi="Cambria"/>
        </w:rPr>
        <w:t xml:space="preserve"> and 62.5% of the </w:t>
      </w:r>
      <w:r w:rsidR="00361A85" w:rsidRPr="009318CA">
        <w:rPr>
          <w:rFonts w:ascii="Cambria" w:hAnsi="Cambria"/>
          <w:i/>
        </w:rPr>
        <w:t>M. catarrhalis</w:t>
      </w:r>
      <w:r w:rsidR="00565E4A">
        <w:rPr>
          <w:rFonts w:ascii="Cambria" w:hAnsi="Cambria"/>
          <w:i/>
        </w:rPr>
        <w:t xml:space="preserve"> </w:t>
      </w:r>
      <w:r w:rsidR="00565E4A" w:rsidRPr="009318CA">
        <w:rPr>
          <w:rFonts w:ascii="Cambria" w:hAnsi="Cambria"/>
        </w:rPr>
        <w:t>isolated</w:t>
      </w:r>
      <w:r w:rsidR="00361A85" w:rsidRPr="00565E4A">
        <w:rPr>
          <w:rFonts w:ascii="Cambria" w:hAnsi="Cambria"/>
        </w:rPr>
        <w:t>.</w:t>
      </w:r>
      <w:r w:rsidR="00361A85">
        <w:rPr>
          <w:rFonts w:ascii="Cambria" w:hAnsi="Cambria"/>
        </w:rPr>
        <w:t xml:space="preserve"> </w:t>
      </w:r>
    </w:p>
    <w:p w14:paraId="3305D873" w14:textId="77777777" w:rsidR="00871C36"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Nasopharyngeal culture was positive for bacteria in two controls and one of these patients also had a positive BAL.</w:t>
      </w:r>
    </w:p>
    <w:p w14:paraId="2C150CBD" w14:textId="77777777" w:rsidR="00267840" w:rsidRDefault="00267840" w:rsidP="00871C36">
      <w:pPr>
        <w:widowControl w:val="0"/>
        <w:tabs>
          <w:tab w:val="left" w:pos="220"/>
          <w:tab w:val="left" w:pos="720"/>
        </w:tabs>
        <w:autoSpaceDE w:val="0"/>
        <w:autoSpaceDN w:val="0"/>
        <w:adjustRightInd w:val="0"/>
        <w:spacing w:after="320" w:line="360" w:lineRule="auto"/>
        <w:jc w:val="both"/>
        <w:rPr>
          <w:rFonts w:ascii="Cambria" w:hAnsi="Cambria"/>
        </w:rPr>
      </w:pPr>
    </w:p>
    <w:p w14:paraId="30D8FC75" w14:textId="77777777" w:rsidR="005C025B" w:rsidRDefault="005C025B" w:rsidP="00267840">
      <w:pPr>
        <w:pStyle w:val="Heading3"/>
        <w:spacing w:before="0" w:after="320" w:line="360" w:lineRule="auto"/>
        <w:rPr>
          <w:rFonts w:ascii="Cambria" w:hAnsi="Cambria"/>
        </w:rPr>
      </w:pPr>
    </w:p>
    <w:p w14:paraId="5244B4CD" w14:textId="77777777" w:rsidR="005C025B" w:rsidRPr="009318CA" w:rsidRDefault="005C025B" w:rsidP="009318CA"/>
    <w:p w14:paraId="41AB06C8" w14:textId="77777777" w:rsidR="00871C36" w:rsidRPr="000255BE" w:rsidRDefault="00871C36" w:rsidP="00267840">
      <w:pPr>
        <w:pStyle w:val="Heading3"/>
        <w:spacing w:before="0" w:after="320" w:line="360" w:lineRule="auto"/>
        <w:rPr>
          <w:rFonts w:ascii="Cambria" w:hAnsi="Cambria"/>
          <w:b w:val="0"/>
        </w:rPr>
      </w:pPr>
      <w:bookmarkStart w:id="421" w:name="_Toc386976326"/>
      <w:bookmarkStart w:id="422" w:name="_Toc390546103"/>
      <w:bookmarkStart w:id="423" w:name="_Toc528352925"/>
      <w:r w:rsidRPr="000255BE">
        <w:rPr>
          <w:rFonts w:ascii="Cambria" w:hAnsi="Cambria"/>
        </w:rPr>
        <w:lastRenderedPageBreak/>
        <w:t>3.6.13.4</w:t>
      </w:r>
      <w:r w:rsidRPr="000255BE">
        <w:rPr>
          <w:rFonts w:ascii="Cambria" w:hAnsi="Cambria"/>
        </w:rPr>
        <w:tab/>
        <w:t xml:space="preserve">  SCH and QUEST cultures</w:t>
      </w:r>
      <w:bookmarkEnd w:id="421"/>
      <w:bookmarkEnd w:id="422"/>
      <w:bookmarkEnd w:id="423"/>
    </w:p>
    <w:p w14:paraId="592FF003" w14:textId="672663F9"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Case and control BALs were analysed for bacterial culture in SCH and QUEST laboratories. Concordance between laboratories for positive growth in all patients was 5/8 (62.5%) for </w:t>
      </w:r>
      <w:r w:rsidRPr="000255BE">
        <w:rPr>
          <w:rFonts w:ascii="Cambria" w:hAnsi="Cambria"/>
          <w:i/>
        </w:rPr>
        <w:t>H. influenzae</w:t>
      </w:r>
      <w:r w:rsidRPr="000255BE">
        <w:rPr>
          <w:rFonts w:ascii="Cambria" w:hAnsi="Cambria"/>
        </w:rPr>
        <w:t xml:space="preserve">, 5/6 (83.3%) for </w:t>
      </w:r>
      <w:r w:rsidRPr="000255BE">
        <w:rPr>
          <w:rFonts w:ascii="Cambria" w:hAnsi="Cambria"/>
          <w:i/>
        </w:rPr>
        <w:t>S. pneumoniae</w:t>
      </w:r>
      <w:r w:rsidRPr="000255BE">
        <w:rPr>
          <w:rFonts w:ascii="Cambria" w:hAnsi="Cambria"/>
        </w:rPr>
        <w:t xml:space="preserve"> and 3/9 (33.3%) for </w:t>
      </w:r>
      <w:r w:rsidRPr="000255BE">
        <w:rPr>
          <w:rFonts w:ascii="Cambria" w:hAnsi="Cambria"/>
          <w:i/>
        </w:rPr>
        <w:t>M. catarrhalis</w:t>
      </w:r>
      <w:r w:rsidRPr="000255BE">
        <w:rPr>
          <w:rFonts w:ascii="Cambria" w:hAnsi="Cambria"/>
        </w:rPr>
        <w:t xml:space="preserve">. </w:t>
      </w:r>
      <w:r w:rsidRPr="000255BE">
        <w:rPr>
          <w:rFonts w:ascii="Cambria" w:hAnsi="Cambria"/>
          <w:i/>
        </w:rPr>
        <w:t xml:space="preserve">M. </w:t>
      </w:r>
      <w:proofErr w:type="gramStart"/>
      <w:r w:rsidRPr="000255BE">
        <w:rPr>
          <w:rFonts w:ascii="Cambria" w:hAnsi="Cambria"/>
          <w:i/>
        </w:rPr>
        <w:t>catarrhalis</w:t>
      </w:r>
      <w:proofErr w:type="gramEnd"/>
      <w:r w:rsidRPr="000255BE">
        <w:rPr>
          <w:rFonts w:ascii="Cambria" w:hAnsi="Cambria"/>
        </w:rPr>
        <w:t xml:space="preserve"> was never only grown in SCH and in 6/9 (66.7%) was cultured only in QUEST (Figure 2</w:t>
      </w:r>
      <w:r w:rsidR="00F94451">
        <w:rPr>
          <w:rFonts w:ascii="Cambria" w:hAnsi="Cambria"/>
        </w:rPr>
        <w:t>1</w:t>
      </w:r>
      <w:r w:rsidRPr="000255BE">
        <w:rPr>
          <w:rFonts w:ascii="Cambria" w:hAnsi="Cambria"/>
        </w:rPr>
        <w:t>).</w:t>
      </w:r>
    </w:p>
    <w:p w14:paraId="0C9A2F2A"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noProof/>
        </w:rPr>
        <w:drawing>
          <wp:anchor distT="0" distB="0" distL="114300" distR="114300" simplePos="0" relativeHeight="251644928" behindDoc="0" locked="0" layoutInCell="1" allowOverlap="1" wp14:anchorId="41366F4A" wp14:editId="60584AFD">
            <wp:simplePos x="0" y="0"/>
            <wp:positionH relativeFrom="column">
              <wp:posOffset>53340</wp:posOffset>
            </wp:positionH>
            <wp:positionV relativeFrom="paragraph">
              <wp:posOffset>459740</wp:posOffset>
            </wp:positionV>
            <wp:extent cx="4589145" cy="2760345"/>
            <wp:effectExtent l="0" t="0" r="8255" b="8255"/>
            <wp:wrapSquare wrapText="bothSides"/>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89145" cy="2760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1022AC"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100ECDBF"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22F7C0C6" w14:textId="77777777" w:rsidR="00871C36" w:rsidRPr="000255BE" w:rsidRDefault="00871C36" w:rsidP="00871C36">
      <w:pPr>
        <w:pStyle w:val="Caption"/>
        <w:spacing w:line="360" w:lineRule="auto"/>
        <w:rPr>
          <w:rFonts w:ascii="Cambria" w:hAnsi="Cambria"/>
          <w:b w:val="0"/>
          <w:sz w:val="22"/>
          <w:szCs w:val="22"/>
        </w:rPr>
      </w:pPr>
    </w:p>
    <w:p w14:paraId="15AB421A" w14:textId="77777777" w:rsidR="00871C36" w:rsidRPr="000255BE" w:rsidRDefault="00871C36" w:rsidP="00871C36">
      <w:pPr>
        <w:pStyle w:val="Caption"/>
        <w:spacing w:line="360" w:lineRule="auto"/>
        <w:rPr>
          <w:rFonts w:ascii="Cambria" w:hAnsi="Cambria"/>
          <w:b w:val="0"/>
          <w:sz w:val="22"/>
          <w:szCs w:val="22"/>
        </w:rPr>
      </w:pPr>
    </w:p>
    <w:p w14:paraId="66138E93" w14:textId="77777777" w:rsidR="00871C36" w:rsidRPr="000255BE" w:rsidRDefault="00871C36" w:rsidP="00871C36">
      <w:pPr>
        <w:pStyle w:val="Caption"/>
        <w:spacing w:line="360" w:lineRule="auto"/>
        <w:rPr>
          <w:rFonts w:ascii="Cambria" w:hAnsi="Cambria"/>
          <w:b w:val="0"/>
          <w:sz w:val="22"/>
          <w:szCs w:val="22"/>
        </w:rPr>
      </w:pPr>
    </w:p>
    <w:p w14:paraId="175180E9" w14:textId="77777777" w:rsidR="00871C36" w:rsidRPr="000255BE" w:rsidRDefault="00871C36" w:rsidP="00871C36">
      <w:pPr>
        <w:pStyle w:val="Caption"/>
        <w:spacing w:line="360" w:lineRule="auto"/>
        <w:rPr>
          <w:rFonts w:ascii="Cambria" w:hAnsi="Cambria"/>
          <w:b w:val="0"/>
          <w:sz w:val="22"/>
          <w:szCs w:val="22"/>
        </w:rPr>
      </w:pPr>
    </w:p>
    <w:p w14:paraId="2CCB2684" w14:textId="77777777" w:rsidR="00871C36" w:rsidRPr="000255BE" w:rsidRDefault="00871C36" w:rsidP="00871C36">
      <w:pPr>
        <w:pStyle w:val="Caption"/>
        <w:spacing w:line="360" w:lineRule="auto"/>
        <w:rPr>
          <w:rFonts w:ascii="Cambria" w:hAnsi="Cambria"/>
          <w:b w:val="0"/>
          <w:sz w:val="22"/>
          <w:szCs w:val="22"/>
        </w:rPr>
      </w:pPr>
    </w:p>
    <w:p w14:paraId="08914E74" w14:textId="77777777" w:rsidR="00871C36" w:rsidRPr="000255BE" w:rsidRDefault="00871C36" w:rsidP="00871C36">
      <w:pPr>
        <w:pStyle w:val="Caption"/>
        <w:spacing w:line="360" w:lineRule="auto"/>
        <w:rPr>
          <w:rFonts w:ascii="Cambria" w:hAnsi="Cambria"/>
          <w:b w:val="0"/>
          <w:sz w:val="22"/>
          <w:szCs w:val="22"/>
        </w:rPr>
      </w:pPr>
    </w:p>
    <w:p w14:paraId="497B69F8" w14:textId="77777777" w:rsidR="00871C36" w:rsidRPr="000255BE" w:rsidRDefault="00871C36" w:rsidP="00871C36">
      <w:pPr>
        <w:pStyle w:val="Caption"/>
        <w:spacing w:line="360" w:lineRule="auto"/>
        <w:rPr>
          <w:rFonts w:ascii="Cambria" w:hAnsi="Cambria"/>
          <w:sz w:val="22"/>
          <w:szCs w:val="22"/>
        </w:rPr>
      </w:pPr>
    </w:p>
    <w:p w14:paraId="1E9D20EB" w14:textId="77777777" w:rsidR="00871C36" w:rsidRPr="000255BE" w:rsidRDefault="00871C36" w:rsidP="00FC33F5">
      <w:pPr>
        <w:pStyle w:val="Caption"/>
        <w:spacing w:after="320" w:line="360" w:lineRule="auto"/>
        <w:rPr>
          <w:rFonts w:ascii="Cambria" w:hAnsi="Cambria"/>
          <w:i/>
          <w:sz w:val="22"/>
          <w:szCs w:val="22"/>
        </w:rPr>
      </w:pPr>
    </w:p>
    <w:p w14:paraId="46AE1E5D" w14:textId="46D6293D" w:rsidR="00871C36" w:rsidRPr="00267840" w:rsidRDefault="00FC33F5" w:rsidP="00267840">
      <w:pPr>
        <w:pStyle w:val="Caption"/>
        <w:spacing w:after="320" w:line="360" w:lineRule="auto"/>
        <w:rPr>
          <w:rFonts w:ascii="Cambria" w:hAnsi="Cambria"/>
          <w:i/>
          <w:sz w:val="22"/>
          <w:szCs w:val="22"/>
        </w:rPr>
      </w:pPr>
      <w:r w:rsidRPr="000255BE">
        <w:rPr>
          <w:rFonts w:ascii="Cambria" w:hAnsi="Cambria"/>
          <w:i/>
          <w:sz w:val="22"/>
          <w:szCs w:val="22"/>
        </w:rPr>
        <w:t xml:space="preserve">Figure </w:t>
      </w:r>
      <w:r w:rsidR="00F94451">
        <w:rPr>
          <w:rFonts w:ascii="Cambria" w:hAnsi="Cambria"/>
          <w:i/>
          <w:sz w:val="22"/>
          <w:szCs w:val="22"/>
        </w:rPr>
        <w:t>21</w:t>
      </w:r>
      <w:r w:rsidRPr="000255BE">
        <w:rPr>
          <w:rFonts w:ascii="Cambria" w:hAnsi="Cambria"/>
          <w:i/>
          <w:sz w:val="22"/>
          <w:szCs w:val="22"/>
        </w:rPr>
        <w:t>: Bacterial growth of all BALs (cases and controls) according to the laboratory in which they were cultured</w:t>
      </w:r>
      <w:bookmarkStart w:id="424" w:name="_Toc386976327"/>
    </w:p>
    <w:p w14:paraId="716B25CD" w14:textId="77777777" w:rsidR="002E3443" w:rsidRDefault="002E3443" w:rsidP="00267840">
      <w:pPr>
        <w:pStyle w:val="Heading3"/>
        <w:spacing w:before="0" w:after="320" w:line="360" w:lineRule="auto"/>
        <w:rPr>
          <w:rFonts w:ascii="Cambria" w:hAnsi="Cambria"/>
        </w:rPr>
      </w:pPr>
      <w:bookmarkStart w:id="425" w:name="_Toc390546104"/>
    </w:p>
    <w:p w14:paraId="5D65BE35" w14:textId="77777777" w:rsidR="00871C36" w:rsidRPr="000255BE" w:rsidRDefault="00871C36" w:rsidP="00267840">
      <w:pPr>
        <w:pStyle w:val="Heading3"/>
        <w:spacing w:before="0" w:after="320" w:line="360" w:lineRule="auto"/>
        <w:rPr>
          <w:rFonts w:ascii="Cambria" w:hAnsi="Cambria"/>
          <w:b w:val="0"/>
        </w:rPr>
      </w:pPr>
      <w:bookmarkStart w:id="426" w:name="_Toc528352926"/>
      <w:r w:rsidRPr="000255BE">
        <w:rPr>
          <w:rFonts w:ascii="Cambria" w:hAnsi="Cambria"/>
        </w:rPr>
        <w:t xml:space="preserve">3.6.13.5  </w:t>
      </w:r>
      <w:r w:rsidRPr="000255BE">
        <w:rPr>
          <w:rFonts w:ascii="Cambria" w:hAnsi="Cambria"/>
        </w:rPr>
        <w:tab/>
        <w:t>Viral PCR</w:t>
      </w:r>
      <w:bookmarkEnd w:id="424"/>
      <w:bookmarkEnd w:id="425"/>
      <w:bookmarkEnd w:id="426"/>
    </w:p>
    <w:p w14:paraId="233ECDF3" w14:textId="20F8E493"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noProof/>
        </w:rPr>
      </w:pPr>
      <w:r w:rsidRPr="000255BE">
        <w:rPr>
          <w:rFonts w:ascii="Cambria" w:hAnsi="Cambria"/>
        </w:rPr>
        <w:t>6/13 (46.2%) of BALs from cases were positive for viruses (Figure 2</w:t>
      </w:r>
      <w:r w:rsidR="00F94451">
        <w:rPr>
          <w:rFonts w:ascii="Cambria" w:hAnsi="Cambria"/>
        </w:rPr>
        <w:t>2</w:t>
      </w:r>
      <w:r w:rsidRPr="000255BE">
        <w:rPr>
          <w:rFonts w:ascii="Cambria" w:hAnsi="Cambria"/>
        </w:rPr>
        <w:t>) compared to one control with rhinovirus</w:t>
      </w:r>
      <w:r w:rsidRPr="000255BE">
        <w:rPr>
          <w:rFonts w:ascii="Cambria" w:hAnsi="Cambria"/>
          <w:noProof/>
        </w:rPr>
        <w:t xml:space="preserve">. There were no viral co-infections in cases or controls. </w:t>
      </w:r>
    </w:p>
    <w:p w14:paraId="3B6F9CD3"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b/>
        </w:rPr>
      </w:pPr>
      <w:r w:rsidRPr="000255BE">
        <w:rPr>
          <w:rFonts w:ascii="Cambria" w:hAnsi="Cambria"/>
          <w:b/>
          <w:noProof/>
        </w:rPr>
        <w:lastRenderedPageBreak/>
        <w:drawing>
          <wp:anchor distT="0" distB="0" distL="114300" distR="114300" simplePos="0" relativeHeight="251645952" behindDoc="0" locked="0" layoutInCell="1" allowOverlap="1" wp14:anchorId="3641B556" wp14:editId="762426AD">
            <wp:simplePos x="0" y="0"/>
            <wp:positionH relativeFrom="column">
              <wp:posOffset>114300</wp:posOffset>
            </wp:positionH>
            <wp:positionV relativeFrom="paragraph">
              <wp:posOffset>220345</wp:posOffset>
            </wp:positionV>
            <wp:extent cx="5145405" cy="3531870"/>
            <wp:effectExtent l="0" t="0" r="36195" b="24130"/>
            <wp:wrapSquare wrapText="bothSides"/>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p>
    <w:p w14:paraId="0604E88E" w14:textId="0765A5F6" w:rsidR="00871C36" w:rsidRDefault="00FC33F5" w:rsidP="00267840">
      <w:pPr>
        <w:pStyle w:val="Caption"/>
        <w:spacing w:after="320" w:line="360" w:lineRule="auto"/>
        <w:rPr>
          <w:rFonts w:ascii="Cambria" w:hAnsi="Cambria"/>
          <w:sz w:val="22"/>
          <w:szCs w:val="22"/>
        </w:rPr>
      </w:pPr>
      <w:bookmarkStart w:id="427" w:name="_Toc402044376"/>
      <w:r w:rsidRPr="00D77828">
        <w:rPr>
          <w:rFonts w:asciiTheme="minorHAnsi" w:hAnsiTheme="minorHAnsi"/>
          <w:i/>
          <w:sz w:val="22"/>
          <w:szCs w:val="22"/>
        </w:rPr>
        <w:t xml:space="preserve">Figure </w:t>
      </w:r>
      <w:r w:rsidR="00F94451">
        <w:rPr>
          <w:rFonts w:asciiTheme="minorHAnsi" w:hAnsiTheme="minorHAnsi"/>
          <w:i/>
          <w:sz w:val="22"/>
          <w:szCs w:val="22"/>
        </w:rPr>
        <w:t>22</w:t>
      </w:r>
      <w:r w:rsidRPr="00D77828">
        <w:rPr>
          <w:rFonts w:asciiTheme="minorHAnsi" w:hAnsiTheme="minorHAnsi"/>
          <w:i/>
          <w:sz w:val="22"/>
          <w:szCs w:val="22"/>
        </w:rPr>
        <w:t>: Viral</w:t>
      </w:r>
      <w:r w:rsidRPr="00D77828">
        <w:rPr>
          <w:rFonts w:ascii="Cambria" w:hAnsi="Cambria"/>
          <w:i/>
          <w:sz w:val="22"/>
          <w:szCs w:val="22"/>
        </w:rPr>
        <w:t xml:space="preserve"> PCR results of BALs from cases</w:t>
      </w:r>
      <w:bookmarkEnd w:id="427"/>
    </w:p>
    <w:p w14:paraId="1BC697D4" w14:textId="77777777" w:rsidR="00267840" w:rsidRPr="00267840" w:rsidRDefault="00267840" w:rsidP="00267840">
      <w:pPr>
        <w:spacing w:after="320" w:line="360" w:lineRule="auto"/>
      </w:pPr>
    </w:p>
    <w:p w14:paraId="055A55CC" w14:textId="77777777" w:rsidR="00871C36" w:rsidRPr="000255BE" w:rsidRDefault="00871C36" w:rsidP="00267840">
      <w:pPr>
        <w:widowControl w:val="0"/>
        <w:tabs>
          <w:tab w:val="left" w:pos="220"/>
          <w:tab w:val="left" w:pos="720"/>
        </w:tabs>
        <w:autoSpaceDE w:val="0"/>
        <w:autoSpaceDN w:val="0"/>
        <w:adjustRightInd w:val="0"/>
        <w:spacing w:after="320" w:line="360" w:lineRule="auto"/>
        <w:jc w:val="both"/>
        <w:rPr>
          <w:rFonts w:ascii="Cambria" w:hAnsi="Cambria"/>
          <w:noProof/>
        </w:rPr>
      </w:pPr>
      <w:r w:rsidRPr="000255BE">
        <w:rPr>
          <w:rFonts w:ascii="Cambria" w:hAnsi="Cambria"/>
          <w:noProof/>
        </w:rPr>
        <w:t xml:space="preserve">6/13 (46.2%) of cases had a BAL positive for virus and bacteria, 3/13 (23.1%) were negative for both and 3/13 (23.1%) were negative for virus but positive for bacteria. </w:t>
      </w:r>
    </w:p>
    <w:p w14:paraId="759A2E26"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eastAsia="MS Mincho" w:hAnsi="Cambria"/>
          <w:noProof/>
        </w:rPr>
      </w:pPr>
      <w:r w:rsidRPr="000255BE">
        <w:rPr>
          <w:rFonts w:ascii="Cambria" w:hAnsi="Cambria"/>
          <w:noProof/>
        </w:rPr>
        <w:t>Three of the five controls were negative for virus and bacteria and one was positive for both. This was not the patient who recorded a cough in their diary card. One control sample was insufficient for analysis.</w:t>
      </w:r>
    </w:p>
    <w:p w14:paraId="36E96D1A"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eastAsia="MS Mincho" w:hAnsi="Cambria" w:cs="Symbol"/>
          <w:noProof/>
        </w:rPr>
      </w:pPr>
    </w:p>
    <w:p w14:paraId="340B5DAE" w14:textId="77777777" w:rsidR="00871C36" w:rsidRPr="000255BE" w:rsidRDefault="00871C36" w:rsidP="00871C36">
      <w:pPr>
        <w:pStyle w:val="Heading3"/>
        <w:spacing w:before="0" w:after="320" w:line="360" w:lineRule="auto"/>
        <w:rPr>
          <w:rFonts w:ascii="Cambria" w:hAnsi="Cambria"/>
          <w:b w:val="0"/>
        </w:rPr>
      </w:pPr>
      <w:bookmarkStart w:id="428" w:name="_Toc386976328"/>
      <w:bookmarkStart w:id="429" w:name="_Toc390546105"/>
      <w:bookmarkStart w:id="430" w:name="_Toc528352927"/>
      <w:r w:rsidRPr="000255BE">
        <w:rPr>
          <w:rFonts w:ascii="Cambria" w:hAnsi="Cambria"/>
        </w:rPr>
        <w:t>3.6.13.6</w:t>
      </w:r>
      <w:r w:rsidRPr="000255BE">
        <w:rPr>
          <w:rFonts w:ascii="Cambria" w:hAnsi="Cambria"/>
        </w:rPr>
        <w:tab/>
        <w:t xml:space="preserve">  Fungal Culture</w:t>
      </w:r>
      <w:bookmarkEnd w:id="428"/>
      <w:bookmarkEnd w:id="429"/>
      <w:bookmarkEnd w:id="430"/>
    </w:p>
    <w:p w14:paraId="3315B0E2"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All BAL samples from cases and controls were negative for fungus.</w:t>
      </w:r>
    </w:p>
    <w:p w14:paraId="622F8B51"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55008BA0" w14:textId="77777777" w:rsidR="00871C36" w:rsidRPr="000255BE" w:rsidRDefault="00871C36" w:rsidP="00871C36">
      <w:pPr>
        <w:pStyle w:val="Heading2"/>
        <w:spacing w:before="0" w:after="320" w:line="360" w:lineRule="auto"/>
        <w:rPr>
          <w:rFonts w:ascii="Cambria" w:hAnsi="Cambria"/>
          <w:i w:val="0"/>
        </w:rPr>
      </w:pPr>
      <w:bookmarkStart w:id="431" w:name="_Toc390546106"/>
      <w:bookmarkStart w:id="432" w:name="_Toc528352928"/>
      <w:r w:rsidRPr="000255BE">
        <w:rPr>
          <w:rFonts w:ascii="Cambria" w:hAnsi="Cambria"/>
          <w:i w:val="0"/>
          <w:lang w:val="en-GB"/>
        </w:rPr>
        <w:lastRenderedPageBreak/>
        <w:t>3.7</w:t>
      </w:r>
      <w:r w:rsidRPr="000255BE">
        <w:rPr>
          <w:rFonts w:ascii="Cambria" w:hAnsi="Cambria"/>
          <w:i w:val="0"/>
          <w:lang w:val="en-GB"/>
        </w:rPr>
        <w:tab/>
      </w:r>
      <w:r w:rsidRPr="000255BE">
        <w:rPr>
          <w:rFonts w:ascii="Cambria" w:hAnsi="Cambria"/>
          <w:i w:val="0"/>
          <w:lang w:val="en-GB"/>
        </w:rPr>
        <w:tab/>
        <w:t>Discussion</w:t>
      </w:r>
      <w:bookmarkEnd w:id="431"/>
      <w:bookmarkEnd w:id="432"/>
    </w:p>
    <w:p w14:paraId="10F953DE" w14:textId="77777777" w:rsidR="00871C36" w:rsidRPr="000255BE" w:rsidRDefault="00871C36" w:rsidP="00871C36">
      <w:pPr>
        <w:pStyle w:val="Heading3"/>
        <w:spacing w:before="0" w:after="320" w:line="360" w:lineRule="auto"/>
        <w:rPr>
          <w:rFonts w:ascii="Cambria" w:hAnsi="Cambria"/>
          <w:b w:val="0"/>
          <w:lang w:val="en-GB"/>
        </w:rPr>
      </w:pPr>
      <w:bookmarkStart w:id="433" w:name="_Toc386976329"/>
      <w:bookmarkStart w:id="434" w:name="_Toc390546107"/>
      <w:bookmarkStart w:id="435" w:name="_Toc528352929"/>
      <w:r w:rsidRPr="000255BE">
        <w:rPr>
          <w:rFonts w:ascii="Cambria" w:hAnsi="Cambria"/>
          <w:lang w:val="en-GB"/>
        </w:rPr>
        <w:t>3.7.1</w:t>
      </w:r>
      <w:r w:rsidRPr="000255BE">
        <w:rPr>
          <w:rFonts w:ascii="Cambria" w:hAnsi="Cambria"/>
          <w:lang w:val="en-GB"/>
        </w:rPr>
        <w:tab/>
      </w:r>
      <w:r w:rsidRPr="000255BE">
        <w:rPr>
          <w:rFonts w:ascii="Cambria" w:hAnsi="Cambria"/>
          <w:lang w:val="en-GB"/>
        </w:rPr>
        <w:tab/>
        <w:t>Recruitment of controls</w:t>
      </w:r>
      <w:bookmarkEnd w:id="433"/>
      <w:bookmarkEnd w:id="434"/>
      <w:bookmarkEnd w:id="435"/>
    </w:p>
    <w:p w14:paraId="48131DDA" w14:textId="3A00B684"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lang w:val="en-GB"/>
        </w:rPr>
      </w:pPr>
      <w:r w:rsidRPr="000255BE">
        <w:rPr>
          <w:rFonts w:ascii="Cambria" w:hAnsi="Cambria"/>
          <w:lang w:val="en-GB"/>
        </w:rPr>
        <w:t xml:space="preserve">The EPISTREP study demonstrated the difficulty in recruiting true healthy paediatric respiratory controls with only six children being consented, five subsequently taking part. This was anticipated as studies of PBB with a control group with other respiratory co-morbidity not excluded have also recruited low numbers with Hilty </w:t>
      </w:r>
      <w:r w:rsidRPr="000255BE">
        <w:rPr>
          <w:rFonts w:ascii="Cambria" w:hAnsi="Cambria"/>
          <w:i/>
          <w:lang w:val="en-GB"/>
        </w:rPr>
        <w:t>et al</w:t>
      </w:r>
      <w:r w:rsidRPr="000255BE">
        <w:rPr>
          <w:rFonts w:ascii="Cambria" w:hAnsi="Cambria"/>
          <w:lang w:val="en-GB"/>
        </w:rPr>
        <w:t xml:space="preserve"> recruiting five children 16 years and younger </w:t>
      </w:r>
      <w:r w:rsidRPr="000255BE">
        <w:rPr>
          <w:rFonts w:ascii="Cambria" w:hAnsi="Cambria"/>
          <w:lang w:val="en-GB"/>
        </w:rPr>
        <w:fldChar w:fldCharType="begin"/>
      </w:r>
      <w:r w:rsidR="00A91A2F">
        <w:rPr>
          <w:rFonts w:ascii="Cambria" w:hAnsi="Cambria"/>
          <w:lang w:val="en-GB"/>
        </w:rPr>
        <w:instrText xml:space="preserve"> ADDIN EN.CITE &lt;EndNote&gt;&lt;Cite&gt;&lt;Author&gt;Hilty&lt;/Author&gt;&lt;RecNum&gt;62&lt;/RecNum&gt;&lt;DisplayText&gt;(95)&lt;/DisplayText&gt;&lt;record&gt;&lt;rec-number&gt;62&lt;/rec-number&gt;&lt;foreign-keys&gt;&lt;key app="EN" db-id="per0rfd03wxadaevfw45dr2aw5rap5fvdzwp"&gt;62&lt;/key&gt;&lt;/foreign-keys&gt;&lt;ref-type name="Journal Article"&gt;17&lt;/ref-type&gt;&lt;contributors&gt;&lt;authors&gt;&lt;author&gt;Hilty, M&lt;/author&gt;&lt;author&gt;Burke, C&lt;/author&gt;&lt;author&gt;Pedro, H&lt;/author&gt;&lt;author&gt;Cardenas, P&lt;/author&gt;&lt;author&gt;Bush, A&lt;/author&gt;&lt;author&gt;Bossley, C&lt;/author&gt;&lt;author&gt;Davies, J&lt;/author&gt;&lt;author&gt;Ervine, A&lt;/author&gt;&lt;author&gt;Poulter, L&lt;/author&gt;&lt;author&gt;Pachter, L&lt;/author&gt;&lt;author&gt;Moffatt, MF&lt;/author&gt;&lt;author&gt;Cookson, WOC&lt;/author&gt;&lt;/authors&gt;&lt;/contributors&gt;&lt;titles&gt;&lt;title&gt;Disordered Microbial Communities in Asthmatic Airways&lt;/title&gt;&lt;secondary-title&gt;Plos One&lt;/secondary-title&gt;&lt;/titles&gt;&lt;periodical&gt;&lt;full-title&gt;Plos One&lt;/full-title&gt;&lt;/periodical&gt;&lt;volume&gt;5&lt;/volume&gt;&lt;number&gt;1&lt;/number&gt;&lt;section&gt;e8578&lt;/section&gt;&lt;dates&gt;&lt;year&gt;2010&lt;/year&gt;&lt;/dates&gt;&lt;urls&gt;&lt;related-urls&gt;&lt;url&gt;&lt;style face="underline" font="default" size="100%"&gt;&amp;lt;Go to ISI&amp;gt;://WOS:000273338500021&lt;/style&gt;&lt;/url&gt;&lt;/related-urls&gt;&lt;/urls&gt;&lt;/record&gt;&lt;/Cite&gt;&lt;/EndNote&gt;</w:instrText>
      </w:r>
      <w:r w:rsidRPr="000255BE">
        <w:rPr>
          <w:rFonts w:ascii="Cambria" w:hAnsi="Cambria"/>
          <w:lang w:val="en-GB"/>
        </w:rPr>
        <w:fldChar w:fldCharType="separate"/>
      </w:r>
      <w:r w:rsidR="00A91A2F">
        <w:rPr>
          <w:rFonts w:ascii="Cambria" w:hAnsi="Cambria"/>
          <w:noProof/>
          <w:lang w:val="en-GB"/>
        </w:rPr>
        <w:t>(</w:t>
      </w:r>
      <w:hyperlink w:anchor="_ENREF_95" w:tooltip="Hilty, 2010 #62" w:history="1">
        <w:r w:rsidR="009A355E">
          <w:rPr>
            <w:rFonts w:ascii="Cambria" w:hAnsi="Cambria"/>
            <w:noProof/>
            <w:lang w:val="en-GB"/>
          </w:rPr>
          <w:t>95</w:t>
        </w:r>
      </w:hyperlink>
      <w:r w:rsidR="00A91A2F">
        <w:rPr>
          <w:rFonts w:ascii="Cambria" w:hAnsi="Cambria"/>
          <w:noProof/>
          <w:lang w:val="en-GB"/>
        </w:rPr>
        <w:t>)</w:t>
      </w:r>
      <w:r w:rsidRPr="000255BE">
        <w:rPr>
          <w:rFonts w:ascii="Cambria" w:hAnsi="Cambria"/>
          <w:lang w:val="en-GB"/>
        </w:rPr>
        <w:fldChar w:fldCharType="end"/>
      </w:r>
      <w:r w:rsidRPr="000255BE">
        <w:rPr>
          <w:rFonts w:ascii="Cambria" w:hAnsi="Cambria"/>
          <w:lang w:val="en-GB"/>
        </w:rPr>
        <w:t xml:space="preserve">, van der Gast </w:t>
      </w:r>
      <w:r w:rsidRPr="000255BE">
        <w:rPr>
          <w:rFonts w:ascii="Cambria" w:hAnsi="Cambria"/>
          <w:i/>
          <w:lang w:val="en-GB"/>
        </w:rPr>
        <w:t>et al</w:t>
      </w:r>
      <w:r w:rsidRPr="000255BE">
        <w:rPr>
          <w:rFonts w:ascii="Cambria" w:hAnsi="Cambria"/>
          <w:lang w:val="en-GB"/>
        </w:rPr>
        <w:t xml:space="preserve"> recruiting four </w:t>
      </w:r>
      <w:r w:rsidRPr="000255BE">
        <w:rPr>
          <w:rFonts w:ascii="Cambria" w:hAnsi="Cambria"/>
          <w:lang w:val="en-GB"/>
        </w:rPr>
        <w:fldChar w:fldCharType="begin"/>
      </w:r>
      <w:r w:rsidR="00A91A2F">
        <w:rPr>
          <w:rFonts w:ascii="Cambria" w:hAnsi="Cambria"/>
          <w:lang w:val="en-GB"/>
        </w:rPr>
        <w:instrText xml:space="preserve"> ADDIN EN.CITE &lt;EndNote&gt;&lt;Cite&gt;&lt;Author&gt;van der Gast CJ&lt;/Author&gt;&lt;Year&gt;2014&lt;/Year&gt;&lt;RecNum&gt;248&lt;/RecNum&gt;&lt;DisplayText&gt;(106)&lt;/DisplayText&gt;&lt;record&gt;&lt;rec-number&gt;248&lt;/rec-number&gt;&lt;foreign-keys&gt;&lt;key app="EN" db-id="tzrvpd0vpex203esav9v9fdj909psspp25za"&gt;248&lt;/key&gt;&lt;/foreign-keys&gt;&lt;ref-type name="Journal Article"&gt;17&lt;/ref-type&gt;&lt;contributors&gt;&lt;authors&gt;&lt;author&gt;van der Gast CJ, Cuthbertson L, Rogers GB et al&lt;/author&gt;&lt;/authors&gt;&lt;/contributors&gt;&lt;titles&gt;&lt;title&gt;Three clinically distinct chronic pediatric airway infections share a common core microbiota&lt;/title&gt;&lt;secondary-title&gt;Ann Am Thorac Soc&lt;/secondary-title&gt;&lt;/titles&gt;&lt;periodical&gt;&lt;full-title&gt;Ann Am Thorac Soc&lt;/full-title&gt;&lt;/periodical&gt;&lt;pages&gt;1039-48&lt;/pages&gt;&lt;volume&gt;11&lt;/volume&gt;&lt;number&gt;7&lt;/number&gt;&lt;dates&gt;&lt;year&gt;2014&lt;/year&gt;&lt;/dates&gt;&lt;urls&gt;&lt;/urls&gt;&lt;/record&gt;&lt;/Cite&gt;&lt;/EndNote&gt;</w:instrText>
      </w:r>
      <w:r w:rsidRPr="000255BE">
        <w:rPr>
          <w:rFonts w:ascii="Cambria" w:hAnsi="Cambria"/>
          <w:lang w:val="en-GB"/>
        </w:rPr>
        <w:fldChar w:fldCharType="separate"/>
      </w:r>
      <w:r w:rsidR="00A91A2F">
        <w:rPr>
          <w:rFonts w:ascii="Cambria" w:hAnsi="Cambria"/>
          <w:noProof/>
          <w:lang w:val="en-GB"/>
        </w:rPr>
        <w:t>(</w:t>
      </w:r>
      <w:hyperlink w:anchor="_ENREF_106" w:tooltip="van der Gast CJ, 2014 #248" w:history="1">
        <w:r w:rsidR="009A355E">
          <w:rPr>
            <w:rFonts w:ascii="Cambria" w:hAnsi="Cambria"/>
            <w:noProof/>
            <w:lang w:val="en-GB"/>
          </w:rPr>
          <w:t>106</w:t>
        </w:r>
      </w:hyperlink>
      <w:r w:rsidR="00A91A2F">
        <w:rPr>
          <w:rFonts w:ascii="Cambria" w:hAnsi="Cambria"/>
          <w:noProof/>
          <w:lang w:val="en-GB"/>
        </w:rPr>
        <w:t>)</w:t>
      </w:r>
      <w:r w:rsidRPr="000255BE">
        <w:rPr>
          <w:rFonts w:ascii="Cambria" w:hAnsi="Cambria"/>
          <w:lang w:val="en-GB"/>
        </w:rPr>
        <w:fldChar w:fldCharType="end"/>
      </w:r>
      <w:r w:rsidRPr="000255BE">
        <w:rPr>
          <w:rFonts w:ascii="Cambria" w:hAnsi="Cambria"/>
          <w:lang w:val="en-GB"/>
        </w:rPr>
        <w:t xml:space="preserve">, Hodge </w:t>
      </w:r>
      <w:r w:rsidRPr="000255BE">
        <w:rPr>
          <w:rFonts w:ascii="Cambria" w:hAnsi="Cambria"/>
          <w:i/>
          <w:lang w:val="en-GB"/>
        </w:rPr>
        <w:t>et al</w:t>
      </w:r>
      <w:r w:rsidRPr="000255BE">
        <w:rPr>
          <w:rFonts w:ascii="Cambria" w:hAnsi="Cambria"/>
          <w:lang w:val="en-GB"/>
        </w:rPr>
        <w:t xml:space="preserve"> recruiting 13 </w:t>
      </w:r>
      <w:r w:rsidRPr="000255BE">
        <w:rPr>
          <w:rFonts w:ascii="Cambria" w:hAnsi="Cambria"/>
          <w:lang w:val="en-GB"/>
        </w:rPr>
        <w:fldChar w:fldCharType="begin"/>
      </w:r>
      <w:r w:rsidR="004C1EE8">
        <w:rPr>
          <w:rFonts w:ascii="Cambria" w:hAnsi="Cambria"/>
          <w:lang w:val="en-GB"/>
        </w:rPr>
        <w:instrText xml:space="preserve"> ADDIN EN.CITE &lt;EndNote&gt;&lt;Cite&gt;&lt;Author&gt;Hodge&lt;/Author&gt;&lt;Year&gt;2016&lt;/Year&gt;&lt;RecNum&gt;211&lt;/RecNum&gt;&lt;DisplayText&gt;(130)&lt;/DisplayText&gt;&lt;record&gt;&lt;rec-number&gt;211&lt;/rec-number&gt;&lt;foreign-keys&gt;&lt;key app="EN" db-id="per0rfd03wxadaevfw45dr2aw5rap5fvdzwp"&gt;211&lt;/key&gt;&lt;/foreign-keys&gt;&lt;ref-type name="Journal Article"&gt;17&lt;/ref-type&gt;&lt;contributors&gt;&lt;authors&gt;&lt;author&gt;Hodge, S&lt;/author&gt;&lt;author&gt;Upham, JW&lt;/author&gt;&lt;author&gt;Pizzutto, S&lt;/author&gt;&lt;author&gt;Petsky, HL&lt;/author&gt;&lt;author&gt;Yerkovich, S&lt;/author&gt;&lt;author&gt;Baines, KJ&lt;/author&gt;&lt;author&gt;Gibson, P&lt;/author&gt;&lt;author&gt;Simpson, JL&lt;/author&gt;&lt;author&gt;Buntain, H&lt;/author&gt;&lt;author&gt;Chen, AC&lt;/author&gt;&lt;author&gt;Hodge, G&lt;/author&gt;&lt;author&gt;Chang, AB&lt;/author&gt;&lt;/authors&gt;&lt;/contributors&gt;&lt;titles&gt;&lt;title&gt;Is Alveolar Macrophage Phagocytic Dysfunction in Children With Protracted Bacterial Bronchitis a Forerunner to Bronchiectasis?&lt;/title&gt;&lt;secondary-title&gt;Chest&lt;/secondary-title&gt;&lt;/titles&gt;&lt;periodical&gt;&lt;full-title&gt;Chest&lt;/full-title&gt;&lt;/periodical&gt;&lt;pages&gt;508-15&lt;/pages&gt;&lt;volume&gt;149&lt;/volume&gt;&lt;number&gt;2&lt;/number&gt;&lt;dates&gt;&lt;year&gt;2016&lt;/year&gt;&lt;/dates&gt;&lt;urls&gt;&lt;/urls&gt;&lt;/record&gt;&lt;/Cite&gt;&lt;/EndNote&gt;</w:instrText>
      </w:r>
      <w:r w:rsidRPr="000255BE">
        <w:rPr>
          <w:rFonts w:ascii="Cambria" w:hAnsi="Cambria"/>
          <w:lang w:val="en-GB"/>
        </w:rPr>
        <w:fldChar w:fldCharType="separate"/>
      </w:r>
      <w:r w:rsidR="004C1EE8">
        <w:rPr>
          <w:rFonts w:ascii="Cambria" w:hAnsi="Cambria"/>
          <w:noProof/>
          <w:lang w:val="en-GB"/>
        </w:rPr>
        <w:t>(</w:t>
      </w:r>
      <w:hyperlink w:anchor="_ENREF_130" w:tooltip="Hodge, 2016 #211" w:history="1">
        <w:r w:rsidR="009A355E">
          <w:rPr>
            <w:rFonts w:ascii="Cambria" w:hAnsi="Cambria"/>
            <w:noProof/>
            <w:lang w:val="en-GB"/>
          </w:rPr>
          <w:t>130</w:t>
        </w:r>
      </w:hyperlink>
      <w:r w:rsidR="004C1EE8">
        <w:rPr>
          <w:rFonts w:ascii="Cambria" w:hAnsi="Cambria"/>
          <w:noProof/>
          <w:lang w:val="en-GB"/>
        </w:rPr>
        <w:t>)</w:t>
      </w:r>
      <w:r w:rsidRPr="000255BE">
        <w:rPr>
          <w:rFonts w:ascii="Cambria" w:hAnsi="Cambria"/>
          <w:lang w:val="en-GB"/>
        </w:rPr>
        <w:fldChar w:fldCharType="end"/>
      </w:r>
      <w:r w:rsidRPr="000255BE">
        <w:rPr>
          <w:rFonts w:ascii="Cambria" w:hAnsi="Cambria"/>
          <w:lang w:val="en-GB"/>
        </w:rPr>
        <w:t xml:space="preserve"> and Wurzel </w:t>
      </w:r>
      <w:r w:rsidRPr="000255BE">
        <w:rPr>
          <w:rFonts w:ascii="Cambria" w:hAnsi="Cambria"/>
          <w:i/>
          <w:lang w:val="en-GB"/>
        </w:rPr>
        <w:t>et al</w:t>
      </w:r>
      <w:r w:rsidRPr="000255BE">
        <w:rPr>
          <w:rFonts w:ascii="Cambria" w:hAnsi="Cambria"/>
          <w:lang w:val="en-GB"/>
        </w:rPr>
        <w:t xml:space="preserve"> recruiting 49 children </w:t>
      </w:r>
      <w:r w:rsidRPr="000255BE">
        <w:rPr>
          <w:rFonts w:ascii="Cambria" w:hAnsi="Cambria"/>
          <w:lang w:val="en-GB"/>
        </w:rPr>
        <w:fldChar w:fldCharType="begin"/>
      </w:r>
      <w:r w:rsidR="00A91A2F">
        <w:rPr>
          <w:rFonts w:ascii="Cambria" w:hAnsi="Cambria"/>
          <w:lang w:val="en-GB"/>
        </w:rPr>
        <w:instrText xml:space="preserve"> ADDIN EN.CITE &lt;EndNote&gt;&lt;Cite&gt;&lt;Author&gt;Wurzel&lt;/Author&gt;&lt;Year&gt;2014&lt;/Year&gt;&lt;RecNum&gt;202&lt;/RecNum&gt;&lt;DisplayText&gt;(44)&lt;/DisplayText&gt;&lt;record&gt;&lt;rec-number&gt;202&lt;/rec-number&gt;&lt;foreign-keys&gt;&lt;key app="EN" db-id="per0rfd03wxadaevfw45dr2aw5rap5fvdzwp"&gt;202&lt;/key&gt;&lt;/foreign-keys&gt;&lt;ref-type name="Journal Article"&gt;17&lt;/ref-type&gt;&lt;contributors&gt;&lt;authors&gt;&lt;author&gt;Wurzel, DF&lt;/author&gt;&lt;author&gt;Marchant, JM&lt;/author&gt;&lt;author&gt;Yerkovich, ST&lt;/author&gt;&lt;author&gt;Upham, JW&lt;/author&gt;&lt;author&gt;Mackay, IM&lt;/author&gt;&lt;author&gt;Masters, IB&lt;/author&gt;&lt;author&gt;Chang, AB&lt;/author&gt;&lt;/authors&gt;&lt;/contributors&gt;&lt;titles&gt;&lt;title&gt;Prospective Characterization of Protracted Bacterial Bronchitis in Children&lt;/title&gt;&lt;secondary-title&gt;Chest&lt;/secondary-title&gt;&lt;/titles&gt;&lt;periodical&gt;&lt;full-title&gt;Chest&lt;/full-title&gt;&lt;/periodical&gt;&lt;pages&gt;1271-1278&lt;/pages&gt;&lt;volume&gt;145&lt;/volume&gt;&lt;number&gt;6&lt;/number&gt;&lt;dates&gt;&lt;year&gt;2014&lt;/year&gt;&lt;/dates&gt;&lt;urls&gt;&lt;/urls&gt;&lt;/record&gt;&lt;/Cite&gt;&lt;/EndNote&gt;</w:instrText>
      </w:r>
      <w:r w:rsidRPr="000255BE">
        <w:rPr>
          <w:rFonts w:ascii="Cambria" w:hAnsi="Cambria"/>
          <w:lang w:val="en-GB"/>
        </w:rPr>
        <w:fldChar w:fldCharType="separate"/>
      </w:r>
      <w:r w:rsidR="00A91A2F">
        <w:rPr>
          <w:rFonts w:ascii="Cambria" w:hAnsi="Cambria"/>
          <w:noProof/>
          <w:lang w:val="en-GB"/>
        </w:rPr>
        <w:t>(</w:t>
      </w:r>
      <w:hyperlink w:anchor="_ENREF_44" w:tooltip="Wurzel, 2014 #202" w:history="1">
        <w:r w:rsidR="009A355E">
          <w:rPr>
            <w:rFonts w:ascii="Cambria" w:hAnsi="Cambria"/>
            <w:noProof/>
            <w:lang w:val="en-GB"/>
          </w:rPr>
          <w:t>44</w:t>
        </w:r>
      </w:hyperlink>
      <w:r w:rsidR="00A91A2F">
        <w:rPr>
          <w:rFonts w:ascii="Cambria" w:hAnsi="Cambria"/>
          <w:noProof/>
          <w:lang w:val="en-GB"/>
        </w:rPr>
        <w:t>)</w:t>
      </w:r>
      <w:r w:rsidRPr="000255BE">
        <w:rPr>
          <w:rFonts w:ascii="Cambria" w:hAnsi="Cambria"/>
          <w:lang w:val="en-GB"/>
        </w:rPr>
        <w:fldChar w:fldCharType="end"/>
      </w:r>
      <w:r w:rsidRPr="000255BE">
        <w:rPr>
          <w:rFonts w:ascii="Cambria" w:hAnsi="Cambria"/>
          <w:lang w:val="en-GB"/>
        </w:rPr>
        <w:t xml:space="preserve">. Recruitment was always going to be difficult task with our far stricter eligibility criteria. </w:t>
      </w:r>
    </w:p>
    <w:p w14:paraId="206D027F"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r w:rsidRPr="000255BE">
        <w:rPr>
          <w:rFonts w:ascii="Cambria" w:hAnsi="Cambria"/>
          <w:lang w:val="en-GB"/>
        </w:rPr>
        <w:t xml:space="preserve">Parental reluctance was not the main factor in the poor recruitment of controls, this accounting for only 18.6% of those approached who were eligible but did not participate. </w:t>
      </w:r>
      <w:r w:rsidRPr="000255BE">
        <w:rPr>
          <w:rFonts w:ascii="Cambria" w:hAnsi="Cambria" w:cs="Helvetica Neue"/>
        </w:rPr>
        <w:t>At study conception the estimated effect of parents refusing was a 90-</w:t>
      </w:r>
      <w:proofErr w:type="gramStart"/>
      <w:r w:rsidRPr="000255BE">
        <w:rPr>
          <w:rFonts w:ascii="Cambria" w:hAnsi="Cambria" w:cs="Helvetica Neue"/>
        </w:rPr>
        <w:t>95% reduction in recruitment.</w:t>
      </w:r>
      <w:proofErr w:type="gramEnd"/>
      <w:r w:rsidRPr="000255BE">
        <w:rPr>
          <w:rFonts w:ascii="Cambria" w:hAnsi="Cambria" w:cs="Helvetica Neue"/>
        </w:rPr>
        <w:t xml:space="preserve"> Participation in research studies in SCH is common and families are accustomed to seeing researchers around clinical areas and hearing locally about the Children’s Hospital Charity who fund many studies. This could explain the population’s unexpected acceptance of the EPISTREP study, even when invasive additional testing would be required. In the group who were eligible but did not take part because of logistical issues these included problems with equipment, time constraints in theatre lists, families not receiving information sheets prior to the day of theatre and clinicians not deeming the families suitable to approach. </w:t>
      </w:r>
      <w:proofErr w:type="gramStart"/>
      <w:r w:rsidRPr="000255BE">
        <w:rPr>
          <w:rFonts w:ascii="Cambria" w:hAnsi="Cambria" w:cs="Helvetica Neue"/>
        </w:rPr>
        <w:t>This accounted for 81.4% of those eligible but not recruited and were</w:t>
      </w:r>
      <w:proofErr w:type="gramEnd"/>
      <w:r w:rsidRPr="000255BE">
        <w:rPr>
          <w:rFonts w:ascii="Cambria" w:hAnsi="Cambria" w:cs="Helvetica Neue"/>
        </w:rPr>
        <w:t xml:space="preserve"> factors that could not be optimised by the research team and would therefore also affect future studies. </w:t>
      </w:r>
    </w:p>
    <w:p w14:paraId="110594DC"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lang w:val="en-GB"/>
        </w:rPr>
      </w:pPr>
      <w:r w:rsidRPr="000255BE">
        <w:rPr>
          <w:rFonts w:ascii="Cambria" w:hAnsi="Cambria"/>
          <w:lang w:val="en-GB"/>
        </w:rPr>
        <w:t xml:space="preserve">The eligibility criteria, designed in order to study normal respiratory health without confounding factors, had a significant impact on recruitment. Hundreds of children were excluded without being contacted based on the type of surgery they were having and the likelihood that they would not be having an ET tube.  If they had been included in the analysis there would have been a much greater calculated impact </w:t>
      </w:r>
      <w:r w:rsidRPr="000255BE">
        <w:rPr>
          <w:rFonts w:ascii="Cambria" w:hAnsi="Cambria" w:cs="Helvetica Neue"/>
        </w:rPr>
        <w:t xml:space="preserve">on recruitment. Although the effect of not using an ET tube on the </w:t>
      </w:r>
      <w:r w:rsidRPr="000255BE">
        <w:rPr>
          <w:rFonts w:ascii="Cambria" w:hAnsi="Cambria" w:cs="Helvetica Neue"/>
        </w:rPr>
        <w:lastRenderedPageBreak/>
        <w:t>contamination of samples is a theoretical risk, this was discussed many times during the recruitment process when numbers were low. It was felt that safeguarding the definition of a healthy control and minimising upper airway contamination was paramount and thus a change in recruitment strategy was not adopted. These stringent criteria are a novel approach to sample collection requirements.</w:t>
      </w:r>
    </w:p>
    <w:p w14:paraId="1E2C83C8"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p>
    <w:p w14:paraId="2CC84A8D" w14:textId="77777777" w:rsidR="00871C36" w:rsidRPr="000255BE" w:rsidRDefault="00871C36" w:rsidP="00871C36">
      <w:pPr>
        <w:pStyle w:val="Heading3"/>
        <w:spacing w:before="0" w:after="320" w:line="360" w:lineRule="auto"/>
        <w:rPr>
          <w:rFonts w:ascii="Cambria" w:hAnsi="Cambria"/>
          <w:b w:val="0"/>
        </w:rPr>
      </w:pPr>
      <w:bookmarkStart w:id="436" w:name="_Toc386976330"/>
      <w:bookmarkStart w:id="437" w:name="_Toc390546108"/>
      <w:bookmarkStart w:id="438" w:name="_Toc528352930"/>
      <w:r w:rsidRPr="000255BE">
        <w:rPr>
          <w:rFonts w:ascii="Cambria" w:hAnsi="Cambria"/>
        </w:rPr>
        <w:t>3.7.2</w:t>
      </w:r>
      <w:r w:rsidRPr="000255BE">
        <w:rPr>
          <w:rFonts w:ascii="Cambria" w:hAnsi="Cambria"/>
        </w:rPr>
        <w:tab/>
      </w:r>
      <w:r w:rsidRPr="000255BE">
        <w:rPr>
          <w:rFonts w:ascii="Cambria" w:hAnsi="Cambria"/>
        </w:rPr>
        <w:tab/>
        <w:t>Recruitment of cases</w:t>
      </w:r>
      <w:bookmarkEnd w:id="436"/>
      <w:bookmarkEnd w:id="437"/>
      <w:bookmarkEnd w:id="438"/>
    </w:p>
    <w:p w14:paraId="1AE0D439"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r w:rsidRPr="000255BE">
        <w:rPr>
          <w:rFonts w:ascii="Cambria" w:hAnsi="Cambria" w:cs="Helvetica Neue"/>
        </w:rPr>
        <w:t xml:space="preserve">The expected eligibility to the case arm was 35-50% of those with chronic cough undergoing a bronchoscopy. 36.9% of the population met the enrolment criteria, in keeping with this estimate. 12.9% refused to participate (this was estimated at 10% prior to the study). Unforeseen problems with theatre lists and equipment accounted for a loss of 45.2% but these were factors such as list cancellation and equipment failures and were not able to be optimised by the research team. </w:t>
      </w:r>
    </w:p>
    <w:p w14:paraId="3E3A4FBF" w14:textId="056E990F"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r w:rsidRPr="000255BE">
        <w:rPr>
          <w:rFonts w:ascii="Cambria" w:hAnsi="Cambria" w:cs="Helvetica Neue"/>
        </w:rPr>
        <w:t xml:space="preserve">43.4% of those not meeting the eligibility criteria were excluded because a diagnosis of asthma could not be positively eliminated. Children had to have had no response to five days of prednisolone or an equivalent asthma therapy. Whilst all had had some asthma treatment, many could not say for certain that their symptoms were not, at least in part, alleviated. The coexistence of PBB and parents reporting wheeze has been estimated between 48% </w:t>
      </w:r>
      <w:r w:rsidRPr="000255BE">
        <w:rPr>
          <w:rFonts w:ascii="Cambria" w:hAnsi="Cambria" w:cs="Helvetica Neue"/>
        </w:rPr>
        <w:fldChar w:fldCharType="begin"/>
      </w:r>
      <w:r w:rsidR="00A91A2F">
        <w:rPr>
          <w:rFonts w:ascii="Cambria" w:hAnsi="Cambria" w:cs="Helvetica Neue"/>
        </w:rPr>
        <w:instrText xml:space="preserve"> ADDIN EN.CITE &lt;EndNote&gt;&lt;Cite&gt;&lt;Author&gt;Donnelly&lt;/Author&gt;&lt;Year&gt;2007&lt;/Year&gt;&lt;RecNum&gt;40&lt;/RecNum&gt;&lt;DisplayText&gt;(29)&lt;/DisplayText&gt;&lt;record&gt;&lt;rec-number&gt;40&lt;/rec-number&gt;&lt;foreign-keys&gt;&lt;key app="EN" db-id="per0rfd03wxadaevfw45dr2aw5rap5fvdzwp"&gt;40&lt;/key&gt;&lt;/foreign-keys&gt;&lt;ref-type name="Journal Article"&gt;17&lt;/ref-type&gt;&lt;contributors&gt;&lt;authors&gt;&lt;author&gt;Donnelly, D&lt;/author&gt;&lt;author&gt;Critchlow, A&lt;/author&gt;&lt;author&gt;Everard, ML&lt;/author&gt;&lt;/authors&gt;&lt;/contributors&gt;&lt;titles&gt;&lt;title&gt;Outcomes in children treated for persistent bacterial bronchitis&lt;/title&gt;&lt;secondary-title&gt;Thorax&lt;/secondary-title&gt;&lt;/titles&gt;&lt;periodical&gt;&lt;full-title&gt;Thorax&lt;/full-title&gt;&lt;/periodical&gt;&lt;pages&gt;80-84&lt;/pages&gt;&lt;volume&gt;62&lt;/volume&gt;&lt;number&gt;1&lt;/number&gt;&lt;dates&gt;&lt;year&gt;2007&lt;/year&gt;&lt;/dates&gt;&lt;urls&gt;&lt;related-urls&gt;&lt;url&gt;&lt;style face="underline" font="default" size="100%"&gt;&amp;lt;Go to ISI&amp;gt;://WOS:000243043500016&lt;/style&gt;&lt;/url&gt;&lt;/related-urls&gt;&lt;/urls&gt;&lt;/record&gt;&lt;/Cite&gt;&lt;/EndNote&gt;</w:instrText>
      </w:r>
      <w:r w:rsidRPr="000255BE">
        <w:rPr>
          <w:rFonts w:ascii="Cambria" w:hAnsi="Cambria" w:cs="Helvetica Neue"/>
        </w:rPr>
        <w:fldChar w:fldCharType="separate"/>
      </w:r>
      <w:r w:rsidR="00A91A2F">
        <w:rPr>
          <w:rFonts w:ascii="Cambria" w:hAnsi="Cambria" w:cs="Helvetica Neue"/>
          <w:noProof/>
        </w:rPr>
        <w:t>(</w:t>
      </w:r>
      <w:hyperlink w:anchor="_ENREF_29" w:tooltip="Donnelly, 2007 #40" w:history="1">
        <w:r w:rsidR="009A355E">
          <w:rPr>
            <w:rFonts w:ascii="Cambria" w:hAnsi="Cambria" w:cs="Helvetica Neue"/>
            <w:noProof/>
          </w:rPr>
          <w:t>29</w:t>
        </w:r>
      </w:hyperlink>
      <w:r w:rsidR="00A91A2F">
        <w:rPr>
          <w:rFonts w:ascii="Cambria" w:hAnsi="Cambria" w:cs="Helvetica Neue"/>
          <w:noProof/>
        </w:rPr>
        <w:t>)</w:t>
      </w:r>
      <w:r w:rsidRPr="000255BE">
        <w:rPr>
          <w:rFonts w:ascii="Cambria" w:hAnsi="Cambria" w:cs="Helvetica Neue"/>
        </w:rPr>
        <w:fldChar w:fldCharType="end"/>
      </w:r>
      <w:r w:rsidRPr="000255BE">
        <w:rPr>
          <w:rFonts w:ascii="Cambria" w:hAnsi="Cambria" w:cs="Helvetica Neue"/>
        </w:rPr>
        <w:t xml:space="preserve"> and 63% </w:t>
      </w:r>
      <w:r w:rsidRPr="000255BE">
        <w:rPr>
          <w:rFonts w:ascii="Cambria" w:hAnsi="Cambria" w:cs="Helvetica Neue"/>
        </w:rPr>
        <w:fldChar w:fldCharType="begin"/>
      </w:r>
      <w:r w:rsidR="00A91A2F">
        <w:rPr>
          <w:rFonts w:ascii="Cambria" w:hAnsi="Cambria" w:cs="Helvetica Neue"/>
        </w:rPr>
        <w:instrText xml:space="preserve"> ADDIN EN.CITE &lt;EndNote&gt;&lt;Cite&gt;&lt;Author&gt;Wurzel&lt;/Author&gt;&lt;Year&gt;2014&lt;/Year&gt;&lt;RecNum&gt;202&lt;/RecNum&gt;&lt;DisplayText&gt;(44)&lt;/DisplayText&gt;&lt;record&gt;&lt;rec-number&gt;202&lt;/rec-number&gt;&lt;foreign-keys&gt;&lt;key app="EN" db-id="per0rfd03wxadaevfw45dr2aw5rap5fvdzwp"&gt;202&lt;/key&gt;&lt;/foreign-keys&gt;&lt;ref-type name="Journal Article"&gt;17&lt;/ref-type&gt;&lt;contributors&gt;&lt;authors&gt;&lt;author&gt;Wurzel, DF&lt;/author&gt;&lt;author&gt;Marchant, JM&lt;/author&gt;&lt;author&gt;Yerkovich, ST&lt;/author&gt;&lt;author&gt;Upham, JW&lt;/author&gt;&lt;author&gt;Mackay, IM&lt;/author&gt;&lt;author&gt;Masters, IB&lt;/author&gt;&lt;author&gt;Chang, AB&lt;/author&gt;&lt;/authors&gt;&lt;/contributors&gt;&lt;titles&gt;&lt;title&gt;Prospective Characterization of Protracted Bacterial Bronchitis in Children&lt;/title&gt;&lt;secondary-title&gt;Chest&lt;/secondary-title&gt;&lt;/titles&gt;&lt;periodical&gt;&lt;full-title&gt;Chest&lt;/full-title&gt;&lt;/periodical&gt;&lt;pages&gt;1271-1278&lt;/pages&gt;&lt;volume&gt;145&lt;/volume&gt;&lt;number&gt;6&lt;/number&gt;&lt;dates&gt;&lt;year&gt;2014&lt;/year&gt;&lt;/dates&gt;&lt;urls&gt;&lt;/urls&gt;&lt;/record&gt;&lt;/Cite&gt;&lt;/EndNote&gt;</w:instrText>
      </w:r>
      <w:r w:rsidRPr="000255BE">
        <w:rPr>
          <w:rFonts w:ascii="Cambria" w:hAnsi="Cambria" w:cs="Helvetica Neue"/>
        </w:rPr>
        <w:fldChar w:fldCharType="separate"/>
      </w:r>
      <w:r w:rsidR="00A91A2F">
        <w:rPr>
          <w:rFonts w:ascii="Cambria" w:hAnsi="Cambria" w:cs="Helvetica Neue"/>
          <w:noProof/>
        </w:rPr>
        <w:t>(</w:t>
      </w:r>
      <w:hyperlink w:anchor="_ENREF_44" w:tooltip="Wurzel, 2014 #202" w:history="1">
        <w:r w:rsidR="009A355E">
          <w:rPr>
            <w:rFonts w:ascii="Cambria" w:hAnsi="Cambria" w:cs="Helvetica Neue"/>
            <w:noProof/>
          </w:rPr>
          <w:t>44</w:t>
        </w:r>
      </w:hyperlink>
      <w:r w:rsidR="00A91A2F">
        <w:rPr>
          <w:rFonts w:ascii="Cambria" w:hAnsi="Cambria" w:cs="Helvetica Neue"/>
          <w:noProof/>
        </w:rPr>
        <w:t>)</w:t>
      </w:r>
      <w:r w:rsidRPr="000255BE">
        <w:rPr>
          <w:rFonts w:ascii="Cambria" w:hAnsi="Cambria" w:cs="Helvetica Neue"/>
        </w:rPr>
        <w:fldChar w:fldCharType="end"/>
      </w:r>
      <w:r w:rsidRPr="000255BE">
        <w:rPr>
          <w:rFonts w:ascii="Cambria" w:hAnsi="Cambria" w:cs="Helvetica Neue"/>
        </w:rPr>
        <w:t xml:space="preserve"> and may make the exclusion of asthma difficult although parents’ report of wheeze is inaccurate and the response to treatment may be impacted by a placebo effect. If a partial response to asthma treatment had been permitted it is likely that higher recruitment numbers could have been achieved.</w:t>
      </w:r>
    </w:p>
    <w:p w14:paraId="5E121F56"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p>
    <w:p w14:paraId="784914FC" w14:textId="77777777" w:rsidR="00871C36" w:rsidRPr="000255BE" w:rsidRDefault="00871C36" w:rsidP="00871C36">
      <w:pPr>
        <w:pStyle w:val="Heading3"/>
        <w:spacing w:before="0" w:after="320" w:line="360" w:lineRule="auto"/>
        <w:rPr>
          <w:rFonts w:ascii="Cambria" w:hAnsi="Cambria"/>
          <w:b w:val="0"/>
        </w:rPr>
      </w:pPr>
      <w:bookmarkStart w:id="439" w:name="_Toc386976331"/>
      <w:bookmarkStart w:id="440" w:name="_Toc390546109"/>
      <w:bookmarkStart w:id="441" w:name="_Toc528352931"/>
      <w:r w:rsidRPr="000255BE">
        <w:rPr>
          <w:rFonts w:ascii="Cambria" w:hAnsi="Cambria"/>
        </w:rPr>
        <w:t>3.7.3</w:t>
      </w:r>
      <w:r w:rsidRPr="000255BE">
        <w:rPr>
          <w:rFonts w:ascii="Cambria" w:hAnsi="Cambria"/>
        </w:rPr>
        <w:tab/>
      </w:r>
      <w:r w:rsidRPr="000255BE">
        <w:rPr>
          <w:rFonts w:ascii="Cambria" w:hAnsi="Cambria"/>
        </w:rPr>
        <w:tab/>
        <w:t>Demographic data</w:t>
      </w:r>
      <w:bookmarkEnd w:id="439"/>
      <w:bookmarkEnd w:id="440"/>
      <w:bookmarkEnd w:id="441"/>
    </w:p>
    <w:p w14:paraId="26B6F339"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r w:rsidRPr="000255BE">
        <w:rPr>
          <w:rFonts w:ascii="Cambria" w:hAnsi="Cambria" w:cs="Helvetica Neue"/>
        </w:rPr>
        <w:t xml:space="preserve">Although the control group appeared younger than those with PBB (median age </w:t>
      </w:r>
      <w:r w:rsidRPr="000255BE">
        <w:rPr>
          <w:rFonts w:ascii="Cambria" w:hAnsi="Cambria" w:cs="Helvetica Neue"/>
        </w:rPr>
        <w:lastRenderedPageBreak/>
        <w:t>24.5 months vs 46 months) this did not reach statistical significance (</w:t>
      </w:r>
      <w:r w:rsidRPr="000255BE">
        <w:rPr>
          <w:rFonts w:ascii="Cambria" w:hAnsi="Cambria"/>
          <w:sz w:val="22"/>
          <w:szCs w:val="22"/>
        </w:rPr>
        <w:t>p=0.238</w:t>
      </w:r>
      <w:r w:rsidRPr="000255BE">
        <w:rPr>
          <w:rFonts w:ascii="Cambria" w:hAnsi="Cambria" w:cs="Helvetica Neue"/>
        </w:rPr>
        <w:t xml:space="preserve">). There were no statistically significant differences in any of the demographic details collected from the two groups although numbers were low. The initial </w:t>
      </w:r>
      <w:proofErr w:type="gramStart"/>
      <w:r w:rsidRPr="000255BE">
        <w:rPr>
          <w:rFonts w:ascii="Cambria" w:hAnsi="Cambria" w:cs="Helvetica Neue"/>
        </w:rPr>
        <w:t>plan for this study was to age match</w:t>
      </w:r>
      <w:proofErr w:type="gramEnd"/>
      <w:r w:rsidRPr="000255BE">
        <w:rPr>
          <w:rFonts w:ascii="Cambria" w:hAnsi="Cambria" w:cs="Helvetica Neue"/>
        </w:rPr>
        <w:t xml:space="preserve"> those recruited but given the small numbers this was not achievable and was not performed. </w:t>
      </w:r>
    </w:p>
    <w:p w14:paraId="539D85EE"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p>
    <w:p w14:paraId="5D27EC74" w14:textId="77777777" w:rsidR="00871C36" w:rsidRPr="000255BE" w:rsidRDefault="00871C36" w:rsidP="00871C36">
      <w:pPr>
        <w:pStyle w:val="Heading3"/>
        <w:spacing w:before="0" w:after="320" w:line="360" w:lineRule="auto"/>
        <w:rPr>
          <w:rFonts w:ascii="Cambria" w:hAnsi="Cambria"/>
          <w:b w:val="0"/>
        </w:rPr>
      </w:pPr>
      <w:bookmarkStart w:id="442" w:name="_Toc386976332"/>
      <w:bookmarkStart w:id="443" w:name="_Toc390546110"/>
      <w:bookmarkStart w:id="444" w:name="_Toc528352932"/>
      <w:r w:rsidRPr="000255BE">
        <w:rPr>
          <w:rFonts w:ascii="Cambria" w:hAnsi="Cambria"/>
        </w:rPr>
        <w:t>3.7.4</w:t>
      </w:r>
      <w:r w:rsidRPr="000255BE">
        <w:rPr>
          <w:rFonts w:ascii="Cambria" w:hAnsi="Cambria"/>
        </w:rPr>
        <w:tab/>
      </w:r>
      <w:r w:rsidRPr="000255BE">
        <w:rPr>
          <w:rFonts w:ascii="Cambria" w:hAnsi="Cambria"/>
        </w:rPr>
        <w:tab/>
        <w:t>Immunisations</w:t>
      </w:r>
      <w:bookmarkEnd w:id="442"/>
      <w:bookmarkEnd w:id="443"/>
      <w:bookmarkEnd w:id="444"/>
    </w:p>
    <w:p w14:paraId="5FA6F4AE" w14:textId="696F2D6B"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r w:rsidRPr="000255BE">
        <w:rPr>
          <w:rFonts w:ascii="Cambria" w:hAnsi="Cambria" w:cs="Helvetica Neue"/>
        </w:rPr>
        <w:t xml:space="preserve">The immunisation rate of 100% in both groups was impressive and above the national average of 94.7% </w:t>
      </w:r>
      <w:r w:rsidRPr="000255BE">
        <w:rPr>
          <w:rFonts w:ascii="Cambria" w:hAnsi="Cambria" w:cs="Helvetica Neue"/>
        </w:rPr>
        <w:fldChar w:fldCharType="begin"/>
      </w:r>
      <w:r w:rsidR="004C1EE8">
        <w:rPr>
          <w:rFonts w:ascii="Cambria" w:hAnsi="Cambria" w:cs="Helvetica Neue"/>
        </w:rPr>
        <w:instrText xml:space="preserve"> ADDIN EN.CITE &lt;EndNote&gt;&lt;Cite&gt;&lt;Author&gt;Centre&lt;/Author&gt;&lt;Year&gt;2013&lt;/Year&gt;&lt;RecNum&gt;212&lt;/RecNum&gt;&lt;DisplayText&gt;(131)&lt;/DisplayText&gt;&lt;record&gt;&lt;rec-number&gt;212&lt;/rec-number&gt;&lt;foreign-keys&gt;&lt;key app="EN" db-id="per0rfd03wxadaevfw45dr2aw5rap5fvdzwp"&gt;212&lt;/key&gt;&lt;/foreign-keys&gt;&lt;ref-type name="Journal Article"&gt;17&lt;/ref-type&gt;&lt;contributors&gt;&lt;authors&gt;&lt;author&gt;Health and Social Care Information Centre,&lt;/author&gt;&lt;/authors&gt;&lt;/contributors&gt;&lt;titles&gt;&lt;title&gt;NHS Immunisation Statistics  2012-2013&lt;/title&gt;&lt;/titles&gt;&lt;dates&gt;&lt;year&gt;2013&lt;/year&gt;&lt;/dates&gt;&lt;urls&gt;&lt;/urls&gt;&lt;/record&gt;&lt;/Cite&gt;&lt;/EndNote&gt;</w:instrText>
      </w:r>
      <w:r w:rsidRPr="000255BE">
        <w:rPr>
          <w:rFonts w:ascii="Cambria" w:hAnsi="Cambria" w:cs="Helvetica Neue"/>
        </w:rPr>
        <w:fldChar w:fldCharType="separate"/>
      </w:r>
      <w:r w:rsidR="004C1EE8">
        <w:rPr>
          <w:rFonts w:ascii="Cambria" w:hAnsi="Cambria" w:cs="Helvetica Neue"/>
          <w:noProof/>
        </w:rPr>
        <w:t>(</w:t>
      </w:r>
      <w:hyperlink w:anchor="_ENREF_131" w:tooltip="Health and Social Care Information Centre, 2013 #212" w:history="1">
        <w:r w:rsidR="009A355E">
          <w:rPr>
            <w:rFonts w:ascii="Cambria" w:hAnsi="Cambria" w:cs="Helvetica Neue"/>
            <w:noProof/>
          </w:rPr>
          <w:t>131</w:t>
        </w:r>
      </w:hyperlink>
      <w:r w:rsidR="004C1EE8">
        <w:rPr>
          <w:rFonts w:ascii="Cambria" w:hAnsi="Cambria" w:cs="Helvetica Neue"/>
          <w:noProof/>
        </w:rPr>
        <w:t>)</w:t>
      </w:r>
      <w:r w:rsidRPr="000255BE">
        <w:rPr>
          <w:rFonts w:ascii="Cambria" w:hAnsi="Cambria" w:cs="Helvetica Neue"/>
        </w:rPr>
        <w:fldChar w:fldCharType="end"/>
      </w:r>
      <w:r w:rsidRPr="000255BE">
        <w:rPr>
          <w:rFonts w:ascii="Cambria" w:hAnsi="Cambria" w:cs="Helvetica Neue"/>
        </w:rPr>
        <w:t xml:space="preserve">. The type of Prevenar used for vaccination reflected the age of the child with Prevenar 13 replacing Prevenar 7 in 2010. </w:t>
      </w:r>
    </w:p>
    <w:p w14:paraId="2305AF8C"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p>
    <w:p w14:paraId="2C2C5CC3" w14:textId="77777777" w:rsidR="00871C36" w:rsidRPr="000255BE" w:rsidRDefault="00871C36" w:rsidP="00871C36">
      <w:pPr>
        <w:pStyle w:val="Heading3"/>
        <w:spacing w:before="0" w:after="320" w:line="360" w:lineRule="auto"/>
        <w:rPr>
          <w:rFonts w:ascii="Cambria" w:hAnsi="Cambria"/>
          <w:b w:val="0"/>
        </w:rPr>
      </w:pPr>
      <w:bookmarkStart w:id="445" w:name="_Toc386976333"/>
      <w:bookmarkStart w:id="446" w:name="_Toc390546111"/>
      <w:bookmarkStart w:id="447" w:name="_Toc528352933"/>
      <w:r w:rsidRPr="000255BE">
        <w:rPr>
          <w:rFonts w:ascii="Cambria" w:hAnsi="Cambria"/>
        </w:rPr>
        <w:t>3.7.5</w:t>
      </w:r>
      <w:r w:rsidRPr="000255BE">
        <w:rPr>
          <w:rFonts w:ascii="Cambria" w:hAnsi="Cambria"/>
        </w:rPr>
        <w:tab/>
      </w:r>
      <w:r w:rsidRPr="000255BE">
        <w:rPr>
          <w:rFonts w:ascii="Cambria" w:hAnsi="Cambria"/>
        </w:rPr>
        <w:tab/>
        <w:t>Breastfeeding</w:t>
      </w:r>
      <w:bookmarkEnd w:id="445"/>
      <w:bookmarkEnd w:id="446"/>
      <w:bookmarkEnd w:id="447"/>
    </w:p>
    <w:p w14:paraId="3CEF6295" w14:textId="6B0A630A"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r w:rsidRPr="000255BE">
        <w:rPr>
          <w:rFonts w:ascii="Cambria" w:hAnsi="Cambria" w:cs="Helvetica Neue"/>
        </w:rPr>
        <w:t xml:space="preserve">The rate of breastfeeding, defined as having breast fed at any point after birth, was 61.5% in the cases and 80% in the controls. This compares to a national UK average of 81% and a Yorkshire and the Humber average of 77% </w:t>
      </w:r>
      <w:r w:rsidRPr="000255BE">
        <w:rPr>
          <w:rFonts w:ascii="Cambria" w:hAnsi="Cambria" w:cs="Helvetica Neue"/>
        </w:rPr>
        <w:fldChar w:fldCharType="begin"/>
      </w:r>
      <w:r w:rsidR="004C1EE8">
        <w:rPr>
          <w:rFonts w:ascii="Cambria" w:hAnsi="Cambria" w:cs="Helvetica Neue"/>
        </w:rPr>
        <w:instrText xml:space="preserve"> ADDIN EN.CITE &lt;EndNote&gt;&lt;Cite&gt;&lt;Author&gt;McAndrew&lt;/Author&gt;&lt;Year&gt;2012&lt;/Year&gt;&lt;RecNum&gt;213&lt;/RecNum&gt;&lt;DisplayText&gt;(132)&lt;/DisplayText&gt;&lt;record&gt;&lt;rec-number&gt;213&lt;/rec-number&gt;&lt;foreign-keys&gt;&lt;key app="EN" db-id="per0rfd03wxadaevfw45dr2aw5rap5fvdzwp"&gt;213&lt;/key&gt;&lt;/foreign-keys&gt;&lt;ref-type name="Journal Article"&gt;17&lt;/ref-type&gt;&lt;contributors&gt;&lt;authors&gt;&lt;author&gt;McAndrew, F&lt;/author&gt;&lt;author&gt;Thompson, J&lt;/author&gt;&lt;author&gt;Fellows, L&lt;/author&gt;&lt;author&gt;Large, A&lt;/author&gt;&lt;author&gt;Speed, M&lt;/author&gt;&lt;author&gt;Renfrew, MJ&lt;/author&gt;&lt;/authors&gt;&lt;/contributors&gt;&lt;titles&gt;&lt;title&gt;Infant Feeding Survey 2010&lt;/title&gt;&lt;secondary-title&gt;Health and Social Care Information Centre&lt;/secondary-title&gt;&lt;/titles&gt;&lt;periodical&gt;&lt;full-title&gt;Health and Social Care Information Centre&lt;/full-title&gt;&lt;/periodical&gt;&lt;dates&gt;&lt;year&gt;2012&lt;/year&gt;&lt;/dates&gt;&lt;urls&gt;&lt;/urls&gt;&lt;/record&gt;&lt;/Cite&gt;&lt;/EndNote&gt;</w:instrText>
      </w:r>
      <w:r w:rsidRPr="000255BE">
        <w:rPr>
          <w:rFonts w:ascii="Cambria" w:hAnsi="Cambria" w:cs="Helvetica Neue"/>
        </w:rPr>
        <w:fldChar w:fldCharType="separate"/>
      </w:r>
      <w:r w:rsidR="004C1EE8">
        <w:rPr>
          <w:rFonts w:ascii="Cambria" w:hAnsi="Cambria" w:cs="Helvetica Neue"/>
          <w:noProof/>
        </w:rPr>
        <w:t>(</w:t>
      </w:r>
      <w:hyperlink w:anchor="_ENREF_132" w:tooltip="McAndrew, 2012 #213" w:history="1">
        <w:r w:rsidR="009A355E">
          <w:rPr>
            <w:rFonts w:ascii="Cambria" w:hAnsi="Cambria" w:cs="Helvetica Neue"/>
            <w:noProof/>
          </w:rPr>
          <w:t>132</w:t>
        </w:r>
      </w:hyperlink>
      <w:r w:rsidR="004C1EE8">
        <w:rPr>
          <w:rFonts w:ascii="Cambria" w:hAnsi="Cambria" w:cs="Helvetica Neue"/>
          <w:noProof/>
        </w:rPr>
        <w:t>)</w:t>
      </w:r>
      <w:r w:rsidRPr="000255BE">
        <w:rPr>
          <w:rFonts w:ascii="Cambria" w:hAnsi="Cambria" w:cs="Helvetica Neue"/>
        </w:rPr>
        <w:fldChar w:fldCharType="end"/>
      </w:r>
      <w:r w:rsidRPr="000255BE">
        <w:rPr>
          <w:rFonts w:ascii="Cambria" w:hAnsi="Cambria" w:cs="Helvetica Neue"/>
        </w:rPr>
        <w:t>. Factors such as the mother’s age, socioeconomic class, education and deprivation scores as well as the birth order of the subject recruited, were not collected and therefore this difference cannot be explained. The impact of breastfeeding on lower airway microbiology of children could not be studied given the low recruitment number.</w:t>
      </w:r>
    </w:p>
    <w:p w14:paraId="46A5BB61"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p>
    <w:p w14:paraId="5F125C7E" w14:textId="77777777" w:rsidR="00871C36" w:rsidRPr="000255BE" w:rsidRDefault="00871C36" w:rsidP="00871C36">
      <w:pPr>
        <w:pStyle w:val="Heading3"/>
        <w:spacing w:before="0" w:after="320" w:line="360" w:lineRule="auto"/>
        <w:rPr>
          <w:rFonts w:ascii="Cambria" w:hAnsi="Cambria"/>
          <w:b w:val="0"/>
        </w:rPr>
      </w:pPr>
      <w:bookmarkStart w:id="448" w:name="_Toc386976334"/>
      <w:bookmarkStart w:id="449" w:name="_Toc390546112"/>
      <w:bookmarkStart w:id="450" w:name="_Toc528352934"/>
      <w:r w:rsidRPr="000255BE">
        <w:rPr>
          <w:rFonts w:ascii="Cambria" w:hAnsi="Cambria"/>
        </w:rPr>
        <w:t>3.7.6</w:t>
      </w:r>
      <w:r w:rsidRPr="000255BE">
        <w:rPr>
          <w:rFonts w:ascii="Cambria" w:hAnsi="Cambria"/>
        </w:rPr>
        <w:tab/>
      </w:r>
      <w:r w:rsidRPr="000255BE">
        <w:rPr>
          <w:rFonts w:ascii="Cambria" w:hAnsi="Cambria"/>
        </w:rPr>
        <w:tab/>
        <w:t>Environmental pollutants</w:t>
      </w:r>
      <w:bookmarkEnd w:id="448"/>
      <w:bookmarkEnd w:id="449"/>
      <w:bookmarkEnd w:id="450"/>
    </w:p>
    <w:p w14:paraId="02F74162" w14:textId="54CA076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r w:rsidRPr="000255BE">
        <w:rPr>
          <w:rFonts w:ascii="Cambria" w:hAnsi="Cambria" w:cs="Helvetica Neue"/>
        </w:rPr>
        <w:t>There were similar rates of smoking in the home environments of cases and controls (77.8% vs 80%).  Three of the six controls lived within half a mile of major roads or environmental pollutants compared to 15.4% of cases although numbers were too small for any conclusions to be made and for this to reach any statistical significance (p=0.124).</w:t>
      </w:r>
    </w:p>
    <w:p w14:paraId="6294022C" w14:textId="77777777" w:rsidR="00871C36" w:rsidRPr="000255BE" w:rsidRDefault="00871C36" w:rsidP="00871C36">
      <w:pPr>
        <w:pStyle w:val="Heading3"/>
        <w:spacing w:before="0" w:after="320" w:line="360" w:lineRule="auto"/>
        <w:rPr>
          <w:rFonts w:ascii="Cambria" w:hAnsi="Cambria"/>
          <w:b w:val="0"/>
        </w:rPr>
      </w:pPr>
      <w:bookmarkStart w:id="451" w:name="_Toc386976335"/>
      <w:bookmarkStart w:id="452" w:name="_Toc390546113"/>
      <w:bookmarkStart w:id="453" w:name="_Toc528352935"/>
      <w:r w:rsidRPr="000255BE">
        <w:rPr>
          <w:rFonts w:ascii="Cambria" w:hAnsi="Cambria"/>
        </w:rPr>
        <w:lastRenderedPageBreak/>
        <w:t>3.7.7</w:t>
      </w:r>
      <w:r w:rsidRPr="000255BE">
        <w:rPr>
          <w:rFonts w:ascii="Cambria" w:hAnsi="Cambria"/>
        </w:rPr>
        <w:tab/>
      </w:r>
      <w:r w:rsidRPr="000255BE">
        <w:rPr>
          <w:rFonts w:ascii="Cambria" w:hAnsi="Cambria"/>
        </w:rPr>
        <w:tab/>
        <w:t>Cough characteristics</w:t>
      </w:r>
      <w:bookmarkEnd w:id="451"/>
      <w:bookmarkEnd w:id="452"/>
      <w:bookmarkEnd w:id="453"/>
    </w:p>
    <w:p w14:paraId="63244D51" w14:textId="139F3F7F"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r w:rsidRPr="000255BE">
        <w:rPr>
          <w:rFonts w:ascii="Cambria" w:hAnsi="Cambria" w:cs="Helvetica Neue"/>
        </w:rPr>
        <w:t xml:space="preserve">All the cases reported a wet cough, a characteristic used by other groups to define PBB </w:t>
      </w:r>
      <w:r w:rsidRPr="000255BE">
        <w:rPr>
          <w:rFonts w:ascii="Cambria" w:hAnsi="Cambria" w:cs="Helvetica Neue"/>
        </w:rPr>
        <w:fldChar w:fldCharType="begin"/>
      </w:r>
      <w:r w:rsidR="00A91A2F">
        <w:rPr>
          <w:rFonts w:ascii="Cambria" w:hAnsi="Cambria" w:cs="Helvetica Neue"/>
        </w:rPr>
        <w:instrText xml:space="preserve"> ADDIN EN.CITE &lt;EndNote&gt;&lt;Cite&gt;&lt;Author&gt;Marchant J&lt;/Author&gt;&lt;Year&gt;2012&lt;/Year&gt;&lt;RecNum&gt;157&lt;/RecNum&gt;&lt;DisplayText&gt;(50)&lt;/DisplayText&gt;&lt;record&gt;&lt;rec-number&gt;157&lt;/rec-number&gt;&lt;foreign-keys&gt;&lt;key app="EN" db-id="tzrvpd0vpex203esav9v9fdj909psspp25za"&gt;157&lt;/key&gt;&lt;/foreign-keys&gt;&lt;ref-type name="Journal Article"&gt;17&lt;/ref-type&gt;&lt;contributors&gt;&lt;authors&gt;&lt;author&gt;Marchant J, Masters IB, Champion A, Petsky H, Chang AB&lt;/author&gt;&lt;/authors&gt;&lt;/contributors&gt;&lt;titles&gt;&lt;title&gt;Randomised controlled trial of amoxycillin clavulanate in children with chronic wet cough&lt;/title&gt;&lt;secondary-title&gt;Thorax&lt;/secondary-title&gt;&lt;/titles&gt;&lt;periodical&gt;&lt;full-title&gt;Thorax&lt;/full-title&gt;&lt;/periodical&gt;&lt;pages&gt;689-93&lt;/pages&gt;&lt;volume&gt;67&lt;/volume&gt;&lt;number&gt;8&lt;/number&gt;&lt;dates&gt;&lt;year&gt;2012&lt;/year&gt;&lt;/dates&gt;&lt;urls&gt;&lt;/urls&gt;&lt;/record&gt;&lt;/Cite&gt;&lt;/EndNote&gt;</w:instrText>
      </w:r>
      <w:r w:rsidRPr="000255BE">
        <w:rPr>
          <w:rFonts w:ascii="Cambria" w:hAnsi="Cambria" w:cs="Helvetica Neue"/>
        </w:rPr>
        <w:fldChar w:fldCharType="separate"/>
      </w:r>
      <w:r w:rsidR="00A91A2F">
        <w:rPr>
          <w:rFonts w:ascii="Cambria" w:hAnsi="Cambria" w:cs="Helvetica Neue"/>
          <w:noProof/>
        </w:rPr>
        <w:t>(</w:t>
      </w:r>
      <w:hyperlink w:anchor="_ENREF_50" w:tooltip="Marchant J, 2012 #157" w:history="1">
        <w:r w:rsidR="009A355E">
          <w:rPr>
            <w:rFonts w:ascii="Cambria" w:hAnsi="Cambria" w:cs="Helvetica Neue"/>
            <w:noProof/>
          </w:rPr>
          <w:t>50</w:t>
        </w:r>
      </w:hyperlink>
      <w:r w:rsidR="00A91A2F">
        <w:rPr>
          <w:rFonts w:ascii="Cambria" w:hAnsi="Cambria" w:cs="Helvetica Neue"/>
          <w:noProof/>
        </w:rPr>
        <w:t>)</w:t>
      </w:r>
      <w:r w:rsidRPr="000255BE">
        <w:rPr>
          <w:rFonts w:ascii="Cambria" w:hAnsi="Cambria" w:cs="Helvetica Neue"/>
        </w:rPr>
        <w:fldChar w:fldCharType="end"/>
      </w:r>
      <w:r w:rsidRPr="000255BE">
        <w:rPr>
          <w:rFonts w:ascii="Cambria" w:hAnsi="Cambria" w:cs="Helvetica Neue"/>
        </w:rPr>
        <w:t xml:space="preserve">, and a good predictor of secretions at bronchoscopy and bacterial growth from the BAL </w:t>
      </w:r>
      <w:r w:rsidRPr="000255BE">
        <w:rPr>
          <w:rFonts w:ascii="Cambria" w:hAnsi="Cambria" w:cs="Helvetica Neue"/>
        </w:rPr>
        <w:fldChar w:fldCharType="begin"/>
      </w:r>
      <w:r w:rsidR="00A91A2F">
        <w:rPr>
          <w:rFonts w:ascii="Cambria" w:hAnsi="Cambria" w:cs="Helvetica Neue"/>
        </w:rPr>
        <w:instrText xml:space="preserve"> ADDIN EN.CITE &lt;EndNote&gt;&lt;Cite&gt;&lt;Author&gt;Zgherea&lt;/Author&gt;&lt;Year&gt;2012&lt;/Year&gt;&lt;RecNum&gt;73&lt;/RecNum&gt;&lt;DisplayText&gt;(13)&lt;/DisplayText&gt;&lt;record&gt;&lt;rec-number&gt;73&lt;/rec-number&gt;&lt;foreign-keys&gt;&lt;key app="EN" db-id="per0rfd03wxadaevfw45dr2aw5rap5fvdzwp"&gt;73&lt;/key&gt;&lt;key app="ENWeb" db-id=""&gt;0&lt;/key&gt;&lt;/foreign-keys&gt;&lt;ref-type name="Journal Article"&gt;17&lt;/ref-type&gt;&lt;contributors&gt;&lt;authors&gt;&lt;author&gt;Zgherea, D&lt;/author&gt;&lt;author&gt;Pagala, S&lt;/author&gt;&lt;author&gt;Mendiratta, M&lt;/author&gt;&lt;author&gt;Marcus, MG&lt;/author&gt;&lt;author&gt;Shelov, SP&lt;/author&gt;&lt;author&gt;Kazachkov, M&lt;/author&gt;&lt;/authors&gt;&lt;/contributors&gt;&lt;titles&gt;&lt;title&gt;Bronchoscopic Findings in Children With Chronic Wet Cough&lt;/title&gt;&lt;secondary-title&gt;Pediatrics&lt;/secondary-title&gt;&lt;/titles&gt;&lt;periodical&gt;&lt;full-title&gt;Pediatrics&lt;/full-title&gt;&lt;/periodical&gt;&lt;pages&gt;E364-E369&lt;/pages&gt;&lt;volume&gt;129&lt;/volume&gt;&lt;number&gt;2&lt;/number&gt;&lt;dates&gt;&lt;year&gt;2012&lt;/year&gt;&lt;/dates&gt;&lt;urls&gt;&lt;related-urls&gt;&lt;url&gt;&amp;lt;Go to ISI&amp;gt;://WOS:000300395100015&lt;/url&gt;&lt;/related-urls&gt;&lt;/urls&gt;&lt;/record&gt;&lt;/Cite&gt;&lt;/EndNote&gt;</w:instrText>
      </w:r>
      <w:r w:rsidRPr="000255BE">
        <w:rPr>
          <w:rFonts w:ascii="Cambria" w:hAnsi="Cambria" w:cs="Helvetica Neue"/>
        </w:rPr>
        <w:fldChar w:fldCharType="separate"/>
      </w:r>
      <w:r w:rsidR="00A91A2F">
        <w:rPr>
          <w:rFonts w:ascii="Cambria" w:hAnsi="Cambria" w:cs="Helvetica Neue"/>
          <w:noProof/>
        </w:rPr>
        <w:t>(</w:t>
      </w:r>
      <w:hyperlink w:anchor="_ENREF_13" w:tooltip="Zgherea, 2012 #73" w:history="1">
        <w:r w:rsidR="009A355E">
          <w:rPr>
            <w:rFonts w:ascii="Cambria" w:hAnsi="Cambria" w:cs="Helvetica Neue"/>
            <w:noProof/>
          </w:rPr>
          <w:t>13</w:t>
        </w:r>
      </w:hyperlink>
      <w:r w:rsidR="00A91A2F">
        <w:rPr>
          <w:rFonts w:ascii="Cambria" w:hAnsi="Cambria" w:cs="Helvetica Neue"/>
          <w:noProof/>
        </w:rPr>
        <w:t>)</w:t>
      </w:r>
      <w:r w:rsidRPr="000255BE">
        <w:rPr>
          <w:rFonts w:ascii="Cambria" w:hAnsi="Cambria" w:cs="Helvetica Neue"/>
        </w:rPr>
        <w:fldChar w:fldCharType="end"/>
      </w:r>
      <w:r w:rsidRPr="000255BE">
        <w:rPr>
          <w:rFonts w:ascii="Cambria" w:hAnsi="Cambria" w:cs="Helvetica Neue"/>
        </w:rPr>
        <w:t xml:space="preserve">. 53.8% of cases were referred to a tertiary respiratory centre within six months of the initial cough, whilst 46.2% took longer than this; </w:t>
      </w:r>
      <w:proofErr w:type="gramStart"/>
      <w:r w:rsidRPr="000255BE">
        <w:rPr>
          <w:rFonts w:ascii="Cambria" w:hAnsi="Cambria" w:cs="Helvetica Neue"/>
        </w:rPr>
        <w:t>one patient was seen by a respiratory paediatrician</w:t>
      </w:r>
      <w:proofErr w:type="gramEnd"/>
      <w:r w:rsidRPr="000255BE">
        <w:rPr>
          <w:rFonts w:ascii="Cambria" w:hAnsi="Cambria" w:cs="Helvetica Neue"/>
        </w:rPr>
        <w:t xml:space="preserve"> more than three years after the cough began. This is a significant delay given the morbidity associated with PBB but is similar to other studies </w:t>
      </w:r>
      <w:r w:rsidRPr="000255BE">
        <w:rPr>
          <w:rFonts w:ascii="Cambria" w:hAnsi="Cambria" w:cs="Helvetica Neue"/>
        </w:rPr>
        <w:fldChar w:fldCharType="begin"/>
      </w:r>
      <w:r w:rsidR="00A91A2F">
        <w:rPr>
          <w:rFonts w:ascii="Cambria" w:hAnsi="Cambria" w:cs="Helvetica Neue"/>
        </w:rPr>
        <w:instrText xml:space="preserve"> ADDIN EN.CITE &lt;EndNote&gt;&lt;Cite ExcludeYear="1"&gt;&lt;Author&gt;Donnelly&lt;/Author&gt;&lt;Year&gt;2007&lt;/Year&gt;&lt;RecNum&gt;40&lt;/RecNum&gt;&lt;DisplayText&gt;(29)&lt;/DisplayText&gt;&lt;record&gt;&lt;rec-number&gt;40&lt;/rec-number&gt;&lt;foreign-keys&gt;&lt;key app="EN" db-id="per0rfd03wxadaevfw45dr2aw5rap5fvdzwp"&gt;40&lt;/key&gt;&lt;/foreign-keys&gt;&lt;ref-type name="Journal Article"&gt;17&lt;/ref-type&gt;&lt;contributors&gt;&lt;authors&gt;&lt;author&gt;Donnelly, D&lt;/author&gt;&lt;author&gt;Critchlow, A&lt;/author&gt;&lt;author&gt;Everard, ML&lt;/author&gt;&lt;/authors&gt;&lt;/contributors&gt;&lt;titles&gt;&lt;title&gt;Outcomes in children treated for persistent bacterial bronchitis&lt;/title&gt;&lt;secondary-title&gt;Thorax&lt;/secondary-title&gt;&lt;/titles&gt;&lt;periodical&gt;&lt;full-title&gt;Thorax&lt;/full-title&gt;&lt;/periodical&gt;&lt;pages&gt;80-84&lt;/pages&gt;&lt;volume&gt;62&lt;/volume&gt;&lt;number&gt;1&lt;/number&gt;&lt;dates&gt;&lt;year&gt;2007&lt;/year&gt;&lt;/dates&gt;&lt;urls&gt;&lt;related-urls&gt;&lt;url&gt;&lt;style face="underline" font="default" size="100%"&gt;&amp;lt;Go to ISI&amp;gt;://WOS:000243043500016&lt;/style&gt;&lt;/url&gt;&lt;/related-urls&gt;&lt;/urls&gt;&lt;/record&gt;&lt;/Cite&gt;&lt;/EndNote&gt;</w:instrText>
      </w:r>
      <w:r w:rsidRPr="000255BE">
        <w:rPr>
          <w:rFonts w:ascii="Cambria" w:hAnsi="Cambria" w:cs="Helvetica Neue"/>
        </w:rPr>
        <w:fldChar w:fldCharType="separate"/>
      </w:r>
      <w:r w:rsidR="00A91A2F">
        <w:rPr>
          <w:rFonts w:ascii="Cambria" w:hAnsi="Cambria" w:cs="Helvetica Neue"/>
          <w:noProof/>
        </w:rPr>
        <w:t>(</w:t>
      </w:r>
      <w:hyperlink w:anchor="_ENREF_29" w:tooltip="Donnelly, 2007 #40" w:history="1">
        <w:r w:rsidR="009A355E">
          <w:rPr>
            <w:rFonts w:ascii="Cambria" w:hAnsi="Cambria" w:cs="Helvetica Neue"/>
            <w:noProof/>
          </w:rPr>
          <w:t>29</w:t>
        </w:r>
      </w:hyperlink>
      <w:r w:rsidR="00A91A2F">
        <w:rPr>
          <w:rFonts w:ascii="Cambria" w:hAnsi="Cambria" w:cs="Helvetica Neue"/>
          <w:noProof/>
        </w:rPr>
        <w:t>)</w:t>
      </w:r>
      <w:r w:rsidRPr="000255BE">
        <w:rPr>
          <w:rFonts w:ascii="Cambria" w:hAnsi="Cambria" w:cs="Helvetica Neue"/>
        </w:rPr>
        <w:fldChar w:fldCharType="end"/>
      </w:r>
      <w:r w:rsidRPr="000255BE">
        <w:rPr>
          <w:rFonts w:ascii="Cambria" w:hAnsi="Cambria" w:cs="Helvetica Neue"/>
        </w:rPr>
        <w:t xml:space="preserve">. 53.8% reported the cough starting under a year of age. </w:t>
      </w:r>
    </w:p>
    <w:p w14:paraId="02B70C86"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p>
    <w:p w14:paraId="436819F7" w14:textId="77777777" w:rsidR="00871C36" w:rsidRPr="000255BE" w:rsidRDefault="00871C36" w:rsidP="00871C36">
      <w:pPr>
        <w:pStyle w:val="Heading3"/>
        <w:spacing w:before="0" w:after="320" w:line="360" w:lineRule="auto"/>
        <w:rPr>
          <w:rFonts w:ascii="Cambria" w:hAnsi="Cambria"/>
          <w:b w:val="0"/>
        </w:rPr>
      </w:pPr>
      <w:bookmarkStart w:id="454" w:name="_Toc386976336"/>
      <w:bookmarkStart w:id="455" w:name="_Toc390546114"/>
      <w:bookmarkStart w:id="456" w:name="_Toc528352936"/>
      <w:r w:rsidRPr="000255BE">
        <w:rPr>
          <w:rFonts w:ascii="Cambria" w:hAnsi="Cambria"/>
        </w:rPr>
        <w:t>3.7.8</w:t>
      </w:r>
      <w:r w:rsidRPr="000255BE">
        <w:rPr>
          <w:rFonts w:ascii="Cambria" w:hAnsi="Cambria"/>
        </w:rPr>
        <w:tab/>
      </w:r>
      <w:r w:rsidRPr="000255BE">
        <w:rPr>
          <w:rFonts w:ascii="Cambria" w:hAnsi="Cambria"/>
        </w:rPr>
        <w:tab/>
        <w:t>Asthma</w:t>
      </w:r>
      <w:bookmarkEnd w:id="454"/>
      <w:bookmarkEnd w:id="455"/>
      <w:bookmarkEnd w:id="456"/>
    </w:p>
    <w:p w14:paraId="0BB8F5CC" w14:textId="3C65CD7D"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r w:rsidRPr="000255BE">
        <w:rPr>
          <w:rFonts w:ascii="Cambria" w:hAnsi="Cambria" w:cs="Helvetica Neue"/>
        </w:rPr>
        <w:t xml:space="preserve">Asthma is an important diagnosis to consider in the assessment of chronic cough in children. The cough in asthma is usually dry </w:t>
      </w:r>
      <w:r w:rsidRPr="000255BE">
        <w:rPr>
          <w:rFonts w:ascii="Cambria" w:hAnsi="Cambria" w:cs="Helvetica Neue"/>
        </w:rPr>
        <w:fldChar w:fldCharType="begin"/>
      </w:r>
      <w:r w:rsidR="00A91A2F">
        <w:rPr>
          <w:rFonts w:ascii="Cambria" w:hAnsi="Cambria" w:cs="Helvetica Neue"/>
        </w:rPr>
        <w:instrText xml:space="preserve"> ADDIN EN.CITE &lt;EndNote&gt;&lt;Cite&gt;&lt;Author&gt;Shields&lt;/Author&gt;&lt;Year&gt;2008&lt;/Year&gt;&lt;RecNum&gt;39&lt;/RecNum&gt;&lt;DisplayText&gt;(14, 24)&lt;/DisplayText&gt;&lt;record&gt;&lt;rec-number&gt;39&lt;/rec-number&gt;&lt;foreign-keys&gt;&lt;key app="EN" db-id="per0rfd03wxadaevfw45dr2aw5rap5fvdzwp"&gt;39&lt;/key&gt;&lt;/foreign-keys&gt;&lt;ref-type name="Journal Article"&gt;17&lt;/ref-type&gt;&lt;contributors&gt;&lt;authors&gt;&lt;author&gt;Shields, MD&lt;/author&gt;&lt;author&gt;Bush, A&lt;/author&gt;&lt;author&gt;Everard, ML&lt;/author&gt;&lt;author&gt;McKenzie, S&lt;/author&gt;&lt;author&gt;Primhak, R&lt;/author&gt;&lt;/authors&gt;&lt;/contributors&gt;&lt;titles&gt;&lt;title&gt;Recommendations for the assessment and management of cough in children&lt;/title&gt;&lt;secondary-title&gt;Thorax&lt;/secondary-title&gt;&lt;/titles&gt;&lt;periodical&gt;&lt;full-title&gt;Thorax&lt;/full-title&gt;&lt;/periodical&gt;&lt;pages&gt;1-15&lt;/pages&gt;&lt;volume&gt;63&lt;/volume&gt;&lt;dates&gt;&lt;year&gt;2008&lt;/year&gt;&lt;/dates&gt;&lt;urls&gt;&lt;related-urls&gt;&lt;url&gt;&lt;style face="underline" font="default" size="100%"&gt;&amp;lt;Go to ISI&amp;gt;://WOS:000254337600001&lt;/style&gt;&lt;/url&gt;&lt;/related-urls&gt;&lt;/urls&gt;&lt;/record&gt;&lt;/Cite&gt;&lt;Cite&gt;&lt;Author&gt;Gibson&lt;/Author&gt;&lt;RecNum&gt;82&lt;/RecNum&gt;&lt;record&gt;&lt;rec-number&gt;82&lt;/rec-number&gt;&lt;foreign-keys&gt;&lt;key app="EN" db-id="per0rfd03wxadaevfw45dr2aw5rap5fvdzwp"&gt;82&lt;/key&gt;&lt;/foreign-keys&gt;&lt;ref-type name="Journal Article"&gt;17&lt;/ref-type&gt;&lt;contributors&gt;&lt;authors&gt;&lt;author&gt;Gibson, PG&lt;/author&gt;&lt;author&gt;Chang, AB&lt;/author&gt;&lt;author&gt;Glasgow, NJ&lt;/author&gt;&lt;author&gt;Holmes, PW&lt;/author&gt;&lt;author&gt;Katelaris, P&lt;/author&gt;&lt;author&gt;Kemp, AS&lt;/author&gt;&lt;author&gt;Landau, LI&lt;/author&gt;&lt;author&gt;Mazzone, S&lt;/author&gt;&lt;author&gt;Newcombe, P&lt;/author&gt;&lt;author&gt;Van Asperen, P&lt;/author&gt;&lt;author&gt;Vertigan, AE&lt;/author&gt;&lt;/authors&gt;&lt;/contributors&gt;&lt;titles&gt;&lt;title&gt;CICADA: Cough in Children and Adults: Diagnosis and Assessment. Australian Cough Guidelines summary statement&lt;/title&gt;&lt;secondary-title&gt;Med J Aust&lt;/secondary-title&gt;&lt;/titles&gt;&lt;periodical&gt;&lt;full-title&gt;Med J Aust&lt;/full-title&gt;&lt;/periodical&gt;&lt;pages&gt;265&lt;/pages&gt;&lt;volume&gt;192&lt;/volume&gt;&lt;number&gt;5&lt;/number&gt;&lt;dates&gt;&lt;year&gt;2010&lt;/year&gt;&lt;/dates&gt;&lt;urls&gt;&lt;related-urls&gt;&lt;url&gt;&lt;style face="underline" font="default" size="100%"&gt;&amp;lt;Go to ISI&amp;gt;://WOS:000275526000007&lt;/style&gt;&lt;/url&gt;&lt;/related-urls&gt;&lt;/urls&gt;&lt;/record&gt;&lt;/Cite&gt;&lt;/EndNote&gt;</w:instrText>
      </w:r>
      <w:r w:rsidRPr="000255BE">
        <w:rPr>
          <w:rFonts w:ascii="Cambria" w:hAnsi="Cambria" w:cs="Helvetica Neue"/>
        </w:rPr>
        <w:fldChar w:fldCharType="separate"/>
      </w:r>
      <w:r w:rsidR="00A91A2F">
        <w:rPr>
          <w:rFonts w:ascii="Cambria" w:hAnsi="Cambria" w:cs="Helvetica Neue"/>
          <w:noProof/>
        </w:rPr>
        <w:t>(</w:t>
      </w:r>
      <w:hyperlink w:anchor="_ENREF_14" w:tooltip="Shields, 2008 #39" w:history="1">
        <w:r w:rsidR="009A355E">
          <w:rPr>
            <w:rFonts w:ascii="Cambria" w:hAnsi="Cambria" w:cs="Helvetica Neue"/>
            <w:noProof/>
          </w:rPr>
          <w:t>14</w:t>
        </w:r>
      </w:hyperlink>
      <w:r w:rsidR="00A91A2F">
        <w:rPr>
          <w:rFonts w:ascii="Cambria" w:hAnsi="Cambria" w:cs="Helvetica Neue"/>
          <w:noProof/>
        </w:rPr>
        <w:t xml:space="preserve">, </w:t>
      </w:r>
      <w:hyperlink w:anchor="_ENREF_24" w:tooltip="Gibson, 2010 #82" w:history="1">
        <w:r w:rsidR="009A355E">
          <w:rPr>
            <w:rFonts w:ascii="Cambria" w:hAnsi="Cambria" w:cs="Helvetica Neue"/>
            <w:noProof/>
          </w:rPr>
          <w:t>24</w:t>
        </w:r>
      </w:hyperlink>
      <w:r w:rsidR="00A91A2F">
        <w:rPr>
          <w:rFonts w:ascii="Cambria" w:hAnsi="Cambria" w:cs="Helvetica Neue"/>
          <w:noProof/>
        </w:rPr>
        <w:t>)</w:t>
      </w:r>
      <w:r w:rsidRPr="000255BE">
        <w:rPr>
          <w:rFonts w:ascii="Cambria" w:hAnsi="Cambria" w:cs="Helvetica Neue"/>
        </w:rPr>
        <w:fldChar w:fldCharType="end"/>
      </w:r>
      <w:r w:rsidRPr="000255BE">
        <w:rPr>
          <w:rFonts w:ascii="Cambria" w:hAnsi="Cambria" w:cs="Helvetica Neue"/>
        </w:rPr>
        <w:t xml:space="preserve">, in contrast to the cough of all those in our study. Wheeze is an important feature of asthma and is commonly reported by parents of children with PBB but is rarely found on their clinical assessment </w:t>
      </w:r>
      <w:r w:rsidRPr="000255BE">
        <w:rPr>
          <w:rFonts w:ascii="Cambria" w:hAnsi="Cambria" w:cs="Helvetica Neue"/>
        </w:rPr>
        <w:fldChar w:fldCharType="begin"/>
      </w:r>
      <w:r w:rsidR="00A91A2F">
        <w:rPr>
          <w:rFonts w:ascii="Cambria" w:hAnsi="Cambria" w:cs="Helvetica Neue"/>
        </w:rPr>
        <w:instrText xml:space="preserve"> ADDIN EN.CITE &lt;EndNote&gt;&lt;Cite&gt;&lt;Author&gt;Wurzel&lt;/Author&gt;&lt;Year&gt;2014&lt;/Year&gt;&lt;RecNum&gt;206&lt;/RecNum&gt;&lt;DisplayText&gt;(29, 43)&lt;/DisplayText&gt;&lt;record&gt;&lt;rec-number&gt;206&lt;/rec-number&gt;&lt;foreign-keys&gt;&lt;key app="EN" db-id="per0rfd03wxadaevfw45dr2aw5rap5fvdzwp"&gt;206&lt;/key&gt;&lt;/foreign-keys&gt;&lt;ref-type name="Journal Article"&gt;17&lt;/ref-type&gt;&lt;contributors&gt;&lt;authors&gt;&lt;author&gt;Wurzel, DF&lt;/author&gt;&lt;author&gt;Marchant, JM&lt;/author&gt;&lt;author&gt;Clark, JE&lt;/author&gt;&lt;author&gt;Brent Masters, I&lt;/author&gt;&lt;author&gt;Yerkovich, ST&lt;/author&gt;&lt;author&gt;Upham, JW&lt;/author&gt;&lt;author&gt;Chang, AB&lt;/author&gt;&lt;/authors&gt;&lt;/contributors&gt;&lt;titles&gt;&lt;title&gt;Wet Cough in Children: Infective and Inflammatory Characteristics in Broncho-Alveolar Lavage Fluid&lt;/title&gt;&lt;secondary-title&gt;Pediatr Pulmonol&lt;/secondary-title&gt;&lt;/titles&gt;&lt;periodical&gt;&lt;full-title&gt;Pediatr Pulmonol&lt;/full-title&gt;&lt;/periodical&gt;&lt;pages&gt;561-568&lt;/pages&gt;&lt;volume&gt;49&lt;/volume&gt;&lt;dates&gt;&lt;year&gt;2014&lt;/year&gt;&lt;/dates&gt;&lt;urls&gt;&lt;/urls&gt;&lt;/record&gt;&lt;/Cite&gt;&lt;Cite&gt;&lt;Author&gt;Donnelly&lt;/Author&gt;&lt;Year&gt;2007&lt;/Year&gt;&lt;RecNum&gt;40&lt;/RecNum&gt;&lt;record&gt;&lt;rec-number&gt;40&lt;/rec-number&gt;&lt;foreign-keys&gt;&lt;key app="EN" db-id="per0rfd03wxadaevfw45dr2aw5rap5fvdzwp"&gt;40&lt;/key&gt;&lt;/foreign-keys&gt;&lt;ref-type name="Journal Article"&gt;17&lt;/ref-type&gt;&lt;contributors&gt;&lt;authors&gt;&lt;author&gt;Donnelly, D&lt;/author&gt;&lt;author&gt;Critchlow, A&lt;/author&gt;&lt;author&gt;Everard, ML&lt;/author&gt;&lt;/authors&gt;&lt;/contributors&gt;&lt;titles&gt;&lt;title&gt;Outcomes in children treated for persistent bacterial bronchitis&lt;/title&gt;&lt;secondary-title&gt;Thorax&lt;/secondary-title&gt;&lt;/titles&gt;&lt;periodical&gt;&lt;full-title&gt;Thorax&lt;/full-title&gt;&lt;/periodical&gt;&lt;pages&gt;80-84&lt;/pages&gt;&lt;volume&gt;62&lt;/volume&gt;&lt;number&gt;1&lt;/number&gt;&lt;dates&gt;&lt;year&gt;2007&lt;/year&gt;&lt;/dates&gt;&lt;urls&gt;&lt;related-urls&gt;&lt;url&gt;&lt;style face="underline" font="default" size="100%"&gt;&amp;lt;Go to ISI&amp;gt;://WOS:000243043500016&lt;/style&gt;&lt;/url&gt;&lt;/related-urls&gt;&lt;/urls&gt;&lt;/record&gt;&lt;/Cite&gt;&lt;/EndNote&gt;</w:instrText>
      </w:r>
      <w:r w:rsidRPr="000255BE">
        <w:rPr>
          <w:rFonts w:ascii="Cambria" w:hAnsi="Cambria" w:cs="Helvetica Neue"/>
        </w:rPr>
        <w:fldChar w:fldCharType="separate"/>
      </w:r>
      <w:r w:rsidR="00A91A2F">
        <w:rPr>
          <w:rFonts w:ascii="Cambria" w:hAnsi="Cambria" w:cs="Helvetica Neue"/>
          <w:noProof/>
        </w:rPr>
        <w:t>(</w:t>
      </w:r>
      <w:hyperlink w:anchor="_ENREF_29" w:tooltip="Donnelly, 2007 #40" w:history="1">
        <w:r w:rsidR="009A355E">
          <w:rPr>
            <w:rFonts w:ascii="Cambria" w:hAnsi="Cambria" w:cs="Helvetica Neue"/>
            <w:noProof/>
          </w:rPr>
          <w:t>29</w:t>
        </w:r>
      </w:hyperlink>
      <w:r w:rsidR="00A91A2F">
        <w:rPr>
          <w:rFonts w:ascii="Cambria" w:hAnsi="Cambria" w:cs="Helvetica Neue"/>
          <w:noProof/>
        </w:rPr>
        <w:t xml:space="preserve">, </w:t>
      </w:r>
      <w:hyperlink w:anchor="_ENREF_43" w:tooltip="Wurzel, 2014 #206" w:history="1">
        <w:r w:rsidR="009A355E">
          <w:rPr>
            <w:rFonts w:ascii="Cambria" w:hAnsi="Cambria" w:cs="Helvetica Neue"/>
            <w:noProof/>
          </w:rPr>
          <w:t>43</w:t>
        </w:r>
      </w:hyperlink>
      <w:r w:rsidR="00A91A2F">
        <w:rPr>
          <w:rFonts w:ascii="Cambria" w:hAnsi="Cambria" w:cs="Helvetica Neue"/>
          <w:noProof/>
        </w:rPr>
        <w:t>)</w:t>
      </w:r>
      <w:r w:rsidRPr="000255BE">
        <w:rPr>
          <w:rFonts w:ascii="Cambria" w:hAnsi="Cambria" w:cs="Helvetica Neue"/>
        </w:rPr>
        <w:fldChar w:fldCharType="end"/>
      </w:r>
      <w:r w:rsidRPr="000255BE">
        <w:rPr>
          <w:rFonts w:ascii="Cambria" w:hAnsi="Cambria" w:cs="Helvetica Neue"/>
        </w:rPr>
        <w:t xml:space="preserve">. There can be significant diagnostic confusion between asthma and PBB, with 45% of a previous Sheffield cohort being initially referred to its tertiary service with difficult asthma prior to the diagnosis being changed to PBB </w:t>
      </w:r>
      <w:r w:rsidRPr="000255BE">
        <w:rPr>
          <w:rFonts w:ascii="Cambria" w:hAnsi="Cambria" w:cs="Helvetica Neue"/>
        </w:rPr>
        <w:fldChar w:fldCharType="begin"/>
      </w:r>
      <w:r w:rsidR="00A91A2F">
        <w:rPr>
          <w:rFonts w:ascii="Cambria" w:hAnsi="Cambria" w:cs="Helvetica Neue"/>
        </w:rPr>
        <w:instrText xml:space="preserve"> ADDIN EN.CITE &lt;EndNote&gt;&lt;Cite&gt;&lt;Author&gt;Donnelly&lt;/Author&gt;&lt;Year&gt;2007&lt;/Year&gt;&lt;RecNum&gt;40&lt;/RecNum&gt;&lt;DisplayText&gt;(29)&lt;/DisplayText&gt;&lt;record&gt;&lt;rec-number&gt;40&lt;/rec-number&gt;&lt;foreign-keys&gt;&lt;key app="EN" db-id="per0rfd03wxadaevfw45dr2aw5rap5fvdzwp"&gt;40&lt;/key&gt;&lt;/foreign-keys&gt;&lt;ref-type name="Journal Article"&gt;17&lt;/ref-type&gt;&lt;contributors&gt;&lt;authors&gt;&lt;author&gt;Donnelly, D&lt;/author&gt;&lt;author&gt;Critchlow, A&lt;/author&gt;&lt;author&gt;Everard, ML&lt;/author&gt;&lt;/authors&gt;&lt;/contributors&gt;&lt;titles&gt;&lt;title&gt;Outcomes in children treated for persistent bacterial bronchitis&lt;/title&gt;&lt;secondary-title&gt;Thorax&lt;/secondary-title&gt;&lt;/titles&gt;&lt;periodical&gt;&lt;full-title&gt;Thorax&lt;/full-title&gt;&lt;/periodical&gt;&lt;pages&gt;80-84&lt;/pages&gt;&lt;volume&gt;62&lt;/volume&gt;&lt;number&gt;1&lt;/number&gt;&lt;dates&gt;&lt;year&gt;2007&lt;/year&gt;&lt;/dates&gt;&lt;urls&gt;&lt;related-urls&gt;&lt;url&gt;&lt;style face="underline" font="default" size="100%"&gt;&amp;lt;Go to ISI&amp;gt;://WOS:000243043500016&lt;/style&gt;&lt;/url&gt;&lt;/related-urls&gt;&lt;/urls&gt;&lt;/record&gt;&lt;/Cite&gt;&lt;/EndNote&gt;</w:instrText>
      </w:r>
      <w:r w:rsidRPr="000255BE">
        <w:rPr>
          <w:rFonts w:ascii="Cambria" w:hAnsi="Cambria" w:cs="Helvetica Neue"/>
        </w:rPr>
        <w:fldChar w:fldCharType="separate"/>
      </w:r>
      <w:r w:rsidR="00A91A2F">
        <w:rPr>
          <w:rFonts w:ascii="Cambria" w:hAnsi="Cambria" w:cs="Helvetica Neue"/>
          <w:noProof/>
        </w:rPr>
        <w:t>(</w:t>
      </w:r>
      <w:hyperlink w:anchor="_ENREF_29" w:tooltip="Donnelly, 2007 #40" w:history="1">
        <w:r w:rsidR="009A355E">
          <w:rPr>
            <w:rFonts w:ascii="Cambria" w:hAnsi="Cambria" w:cs="Helvetica Neue"/>
            <w:noProof/>
          </w:rPr>
          <w:t>29</w:t>
        </w:r>
      </w:hyperlink>
      <w:r w:rsidR="00A91A2F">
        <w:rPr>
          <w:rFonts w:ascii="Cambria" w:hAnsi="Cambria" w:cs="Helvetica Neue"/>
          <w:noProof/>
        </w:rPr>
        <w:t>)</w:t>
      </w:r>
      <w:r w:rsidRPr="000255BE">
        <w:rPr>
          <w:rFonts w:ascii="Cambria" w:hAnsi="Cambria" w:cs="Helvetica Neue"/>
        </w:rPr>
        <w:fldChar w:fldCharType="end"/>
      </w:r>
      <w:r w:rsidRPr="000255BE">
        <w:rPr>
          <w:rFonts w:ascii="Cambria" w:hAnsi="Cambria" w:cs="Helvetica Neue"/>
        </w:rPr>
        <w:t xml:space="preserve">. This probably reflects the poor correlation between parental and clinician assessment of clinical signs, in particular wheeze </w:t>
      </w:r>
      <w:r w:rsidRPr="000255BE">
        <w:rPr>
          <w:rFonts w:ascii="Cambria" w:hAnsi="Cambria" w:cs="Helvetica Neue"/>
        </w:rPr>
        <w:fldChar w:fldCharType="begin"/>
      </w:r>
      <w:r w:rsidR="004C1EE8">
        <w:rPr>
          <w:rFonts w:ascii="Cambria" w:hAnsi="Cambria" w:cs="Helvetica Neue"/>
        </w:rPr>
        <w:instrText xml:space="preserve"> ADDIN EN.CITE &lt;EndNote&gt;&lt;Cite&gt;&lt;Author&gt;Elphick HE&lt;/Author&gt;&lt;Year&gt;2001&lt;/Year&gt;&lt;RecNum&gt;267&lt;/RecNum&gt;&lt;DisplayText&gt;(126, 133)&lt;/DisplayText&gt;&lt;record&gt;&lt;rec-number&gt;267&lt;/rec-number&gt;&lt;foreign-keys&gt;&lt;key app="EN" db-id="tzrvpd0vpex203esav9v9fdj909psspp25za"&gt;267&lt;/key&gt;&lt;/foreign-keys&gt;&lt;ref-type name="Journal Article"&gt;17&lt;/ref-type&gt;&lt;contributors&gt;&lt;authors&gt;&lt;author&gt;Elphick HE, Sherlock P, Foxall G, Simpson EJ, Shiell NA, Primhak RA, Everard ML&lt;/author&gt;&lt;/authors&gt;&lt;/contributors&gt;&lt;titles&gt;&lt;title&gt;Survey of respiratory sounds in infants&lt;/title&gt;&lt;secondary-title&gt;Arch Dis Child&lt;/secondary-title&gt;&lt;/titles&gt;&lt;periodical&gt;&lt;full-title&gt;Arch Dis Child&lt;/full-title&gt;&lt;/periodical&gt;&lt;pages&gt;35-39&lt;/pages&gt;&lt;volume&gt;84&lt;/volume&gt;&lt;dates&gt;&lt;year&gt;2001&lt;/year&gt;&lt;/dates&gt;&lt;urls&gt;&lt;/urls&gt;&lt;/record&gt;&lt;/Cite&gt;&lt;Cite&gt;&lt;Author&gt;Cane&lt;/Author&gt;&lt;Year&gt;2000&lt;/Year&gt;&lt;RecNum&gt;216&lt;/RecNum&gt;&lt;record&gt;&lt;rec-number&gt;216&lt;/rec-number&gt;&lt;foreign-keys&gt;&lt;key app="EN" db-id="per0rfd03wxadaevfw45dr2aw5rap5fvdzwp"&gt;216&lt;/key&gt;&lt;/foreign-keys&gt;&lt;ref-type name="Journal Article"&gt;17&lt;/ref-type&gt;&lt;contributors&gt;&lt;authors&gt;&lt;author&gt;Cane, RS&lt;/author&gt;&lt;author&gt;Ranganathan, SC&lt;/author&gt;&lt;author&gt;McKenzie, SA&lt;/author&gt;&lt;/authors&gt;&lt;/contributors&gt;&lt;titles&gt;&lt;title&gt;What do parents of wheezy children understand by &amp;apos;wheeze&amp;apos;?&lt;/title&gt;&lt;secondary-title&gt;Arch Dis Child&lt;/secondary-title&gt;&lt;/titles&gt;&lt;periodical&gt;&lt;full-title&gt;Arch Dis Child&lt;/full-title&gt;&lt;/periodical&gt;&lt;pages&gt;327-332&lt;/pages&gt;&lt;volume&gt;82&lt;/volume&gt;&lt;dates&gt;&lt;year&gt;2000&lt;/year&gt;&lt;/dates&gt;&lt;urls&gt;&lt;/urls&gt;&lt;/record&gt;&lt;/Cite&gt;&lt;/EndNote&gt;</w:instrText>
      </w:r>
      <w:r w:rsidRPr="000255BE">
        <w:rPr>
          <w:rFonts w:ascii="Cambria" w:hAnsi="Cambria" w:cs="Helvetica Neue"/>
        </w:rPr>
        <w:fldChar w:fldCharType="separate"/>
      </w:r>
      <w:r w:rsidR="004C1EE8">
        <w:rPr>
          <w:rFonts w:ascii="Cambria" w:hAnsi="Cambria" w:cs="Helvetica Neue"/>
          <w:noProof/>
        </w:rPr>
        <w:t>(</w:t>
      </w:r>
      <w:hyperlink w:anchor="_ENREF_126" w:tooltip="Elphick HE, 2001 #267" w:history="1">
        <w:r w:rsidR="009A355E">
          <w:rPr>
            <w:rFonts w:ascii="Cambria" w:hAnsi="Cambria" w:cs="Helvetica Neue"/>
            <w:noProof/>
          </w:rPr>
          <w:t>126</w:t>
        </w:r>
      </w:hyperlink>
      <w:r w:rsidR="004C1EE8">
        <w:rPr>
          <w:rFonts w:ascii="Cambria" w:hAnsi="Cambria" w:cs="Helvetica Neue"/>
          <w:noProof/>
        </w:rPr>
        <w:t xml:space="preserve">, </w:t>
      </w:r>
      <w:hyperlink w:anchor="_ENREF_133" w:tooltip="Cane, 2000 #216" w:history="1">
        <w:r w:rsidR="009A355E">
          <w:rPr>
            <w:rFonts w:ascii="Cambria" w:hAnsi="Cambria" w:cs="Helvetica Neue"/>
            <w:noProof/>
          </w:rPr>
          <w:t>133</w:t>
        </w:r>
      </w:hyperlink>
      <w:r w:rsidR="004C1EE8">
        <w:rPr>
          <w:rFonts w:ascii="Cambria" w:hAnsi="Cambria" w:cs="Helvetica Neue"/>
          <w:noProof/>
        </w:rPr>
        <w:t>)</w:t>
      </w:r>
      <w:r w:rsidRPr="000255BE">
        <w:rPr>
          <w:rFonts w:ascii="Cambria" w:hAnsi="Cambria" w:cs="Helvetica Neue"/>
        </w:rPr>
        <w:fldChar w:fldCharType="end"/>
      </w:r>
      <w:r w:rsidRPr="000255BE">
        <w:rPr>
          <w:rFonts w:ascii="Cambria" w:hAnsi="Cambria" w:cs="Helvetica Neue"/>
        </w:rPr>
        <w:t xml:space="preserve">. In PBB, adventitial sounds on examination are unusual </w:t>
      </w:r>
      <w:r w:rsidRPr="000255BE">
        <w:rPr>
          <w:rFonts w:ascii="Cambria" w:hAnsi="Cambria" w:cs="Helvetica Neue"/>
        </w:rPr>
        <w:fldChar w:fldCharType="begin"/>
      </w:r>
      <w:r w:rsidR="00A91A2F">
        <w:rPr>
          <w:rFonts w:ascii="Cambria" w:hAnsi="Cambria" w:cs="Helvetica Neue"/>
        </w:rPr>
        <w:instrText xml:space="preserve"> ADDIN EN.CITE &lt;EndNote&gt;&lt;Cite&gt;&lt;Author&gt;Wurzel&lt;/Author&gt;&lt;Year&gt;2014&lt;/Year&gt;&lt;RecNum&gt;202&lt;/RecNum&gt;&lt;DisplayText&gt;(44)&lt;/DisplayText&gt;&lt;record&gt;&lt;rec-number&gt;202&lt;/rec-number&gt;&lt;foreign-keys&gt;&lt;key app="EN" db-id="per0rfd03wxadaevfw45dr2aw5rap5fvdzwp"&gt;202&lt;/key&gt;&lt;/foreign-keys&gt;&lt;ref-type name="Journal Article"&gt;17&lt;/ref-type&gt;&lt;contributors&gt;&lt;authors&gt;&lt;author&gt;Wurzel, DF&lt;/author&gt;&lt;author&gt;Marchant, JM&lt;/author&gt;&lt;author&gt;Yerkovich, ST&lt;/author&gt;&lt;author&gt;Upham, JW&lt;/author&gt;&lt;author&gt;Mackay, IM&lt;/author&gt;&lt;author&gt;Masters, IB&lt;/author&gt;&lt;author&gt;Chang, AB&lt;/author&gt;&lt;/authors&gt;&lt;/contributors&gt;&lt;titles&gt;&lt;title&gt;Prospective Characterization of Protracted Bacterial Bronchitis in Children&lt;/title&gt;&lt;secondary-title&gt;Chest&lt;/secondary-title&gt;&lt;/titles&gt;&lt;periodical&gt;&lt;full-title&gt;Chest&lt;/full-title&gt;&lt;/periodical&gt;&lt;pages&gt;1271-1278&lt;/pages&gt;&lt;volume&gt;145&lt;/volume&gt;&lt;number&gt;6&lt;/number&gt;&lt;dates&gt;&lt;year&gt;2014&lt;/year&gt;&lt;/dates&gt;&lt;urls&gt;&lt;/urls&gt;&lt;/record&gt;&lt;/Cite&gt;&lt;/EndNote&gt;</w:instrText>
      </w:r>
      <w:r w:rsidRPr="000255BE">
        <w:rPr>
          <w:rFonts w:ascii="Cambria" w:hAnsi="Cambria" w:cs="Helvetica Neue"/>
        </w:rPr>
        <w:fldChar w:fldCharType="separate"/>
      </w:r>
      <w:r w:rsidR="00A91A2F">
        <w:rPr>
          <w:rFonts w:ascii="Cambria" w:hAnsi="Cambria" w:cs="Helvetica Neue"/>
          <w:noProof/>
        </w:rPr>
        <w:t>(</w:t>
      </w:r>
      <w:hyperlink w:anchor="_ENREF_44" w:tooltip="Wurzel, 2014 #202" w:history="1">
        <w:r w:rsidR="009A355E">
          <w:rPr>
            <w:rFonts w:ascii="Cambria" w:hAnsi="Cambria" w:cs="Helvetica Neue"/>
            <w:noProof/>
          </w:rPr>
          <w:t>44</w:t>
        </w:r>
      </w:hyperlink>
      <w:r w:rsidR="00A91A2F">
        <w:rPr>
          <w:rFonts w:ascii="Cambria" w:hAnsi="Cambria" w:cs="Helvetica Neue"/>
          <w:noProof/>
        </w:rPr>
        <w:t>)</w:t>
      </w:r>
      <w:r w:rsidRPr="000255BE">
        <w:rPr>
          <w:rFonts w:ascii="Cambria" w:hAnsi="Cambria" w:cs="Helvetica Neue"/>
        </w:rPr>
        <w:fldChar w:fldCharType="end"/>
      </w:r>
      <w:r w:rsidRPr="000255BE">
        <w:rPr>
          <w:rFonts w:ascii="Cambria" w:hAnsi="Cambria" w:cs="Helvetica Neue"/>
        </w:rPr>
        <w:t xml:space="preserve">, as was seen in this study in which 84.6% had a clear chest upon auscultation. </w:t>
      </w:r>
    </w:p>
    <w:p w14:paraId="73550D19" w14:textId="658ADF0B" w:rsidR="00871C36" w:rsidRPr="00267840"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r w:rsidRPr="000255BE">
        <w:rPr>
          <w:rFonts w:ascii="Cambria" w:hAnsi="Cambria" w:cs="Helvetica Neue"/>
        </w:rPr>
        <w:t xml:space="preserve">The cases had to have had no response to asthma therapy but despite this, the median time on any asthma medication was 47.8 weeks, with all treatment being within steps one to four of the BTS/SIGN asthma guideline. No child’s therapy was escalated to a regular oral corticosteroid. This further demonstrates the diagnostic association of cough in childhood with asthma as all within this cohort perceived no benefit from asthma medication. </w:t>
      </w:r>
    </w:p>
    <w:p w14:paraId="20E47D9B" w14:textId="77777777" w:rsidR="00871C36" w:rsidRPr="000255BE" w:rsidRDefault="00871C36" w:rsidP="00871C36">
      <w:pPr>
        <w:pStyle w:val="Heading3"/>
        <w:spacing w:before="0" w:after="320" w:line="360" w:lineRule="auto"/>
        <w:rPr>
          <w:rFonts w:ascii="Cambria" w:hAnsi="Cambria"/>
          <w:b w:val="0"/>
        </w:rPr>
      </w:pPr>
      <w:bookmarkStart w:id="457" w:name="_Toc386976337"/>
      <w:bookmarkStart w:id="458" w:name="_Toc390546115"/>
      <w:bookmarkStart w:id="459" w:name="_Toc528352937"/>
      <w:r w:rsidRPr="000255BE">
        <w:rPr>
          <w:rFonts w:ascii="Cambria" w:hAnsi="Cambria"/>
        </w:rPr>
        <w:lastRenderedPageBreak/>
        <w:t>3.7.9</w:t>
      </w:r>
      <w:r w:rsidRPr="000255BE">
        <w:rPr>
          <w:rFonts w:ascii="Cambria" w:hAnsi="Cambria"/>
        </w:rPr>
        <w:tab/>
      </w:r>
      <w:r w:rsidRPr="000255BE">
        <w:rPr>
          <w:rFonts w:ascii="Cambria" w:hAnsi="Cambria"/>
        </w:rPr>
        <w:tab/>
        <w:t>Antibiotics</w:t>
      </w:r>
      <w:bookmarkEnd w:id="457"/>
      <w:bookmarkEnd w:id="458"/>
      <w:bookmarkEnd w:id="459"/>
    </w:p>
    <w:p w14:paraId="78B37128" w14:textId="60DE8C0F"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r w:rsidRPr="000255BE">
        <w:rPr>
          <w:rFonts w:ascii="Cambria" w:hAnsi="Cambria" w:cs="Helvetica Neue"/>
        </w:rPr>
        <w:t xml:space="preserve">The median length of antibiotic therapy over the previous two years among the cases was 13 weeks (mean 22.8 weeks). Per course the median length was four weeks, in keeping with the BTS recommendation of four weeks for PBB treatment </w:t>
      </w:r>
      <w:r w:rsidRPr="000255BE">
        <w:rPr>
          <w:rFonts w:ascii="Cambria" w:hAnsi="Cambria" w:cs="Helvetica Neue"/>
        </w:rPr>
        <w:fldChar w:fldCharType="begin"/>
      </w:r>
      <w:r w:rsidR="00A91A2F">
        <w:rPr>
          <w:rFonts w:ascii="Cambria" w:hAnsi="Cambria" w:cs="Helvetica Neue"/>
        </w:rPr>
        <w:instrText xml:space="preserve"> ADDIN EN.CITE &lt;EndNote&gt;&lt;Cite&gt;&lt;Author&gt;Shields&lt;/Author&gt;&lt;Year&gt;2008&lt;/Year&gt;&lt;RecNum&gt;39&lt;/RecNum&gt;&lt;DisplayText&gt;(14)&lt;/DisplayText&gt;&lt;record&gt;&lt;rec-number&gt;39&lt;/rec-number&gt;&lt;foreign-keys&gt;&lt;key app="EN" db-id="per0rfd03wxadaevfw45dr2aw5rap5fvdzwp"&gt;39&lt;/key&gt;&lt;/foreign-keys&gt;&lt;ref-type name="Journal Article"&gt;17&lt;/ref-type&gt;&lt;contributors&gt;&lt;authors&gt;&lt;author&gt;Shields, MD&lt;/author&gt;&lt;author&gt;Bush, A&lt;/author&gt;&lt;author&gt;Everard, ML&lt;/author&gt;&lt;author&gt;McKenzie, S&lt;/author&gt;&lt;author&gt;Primhak, R&lt;/author&gt;&lt;/authors&gt;&lt;/contributors&gt;&lt;titles&gt;&lt;title&gt;Recommendations for the assessment and management of cough in children&lt;/title&gt;&lt;secondary-title&gt;Thorax&lt;/secondary-title&gt;&lt;/titles&gt;&lt;periodical&gt;&lt;full-title&gt;Thorax&lt;/full-title&gt;&lt;/periodical&gt;&lt;pages&gt;1-15&lt;/pages&gt;&lt;volume&gt;63&lt;/volume&gt;&lt;dates&gt;&lt;year&gt;2008&lt;/year&gt;&lt;/dates&gt;&lt;urls&gt;&lt;related-urls&gt;&lt;url&gt;&lt;style face="underline" font="default" size="100%"&gt;&amp;lt;Go to ISI&amp;gt;://WOS:000254337600001&lt;/style&gt;&lt;/url&gt;&lt;/related-urls&gt;&lt;/urls&gt;&lt;/record&gt;&lt;/Cite&gt;&lt;/EndNote&gt;</w:instrText>
      </w:r>
      <w:r w:rsidRPr="000255BE">
        <w:rPr>
          <w:rFonts w:ascii="Cambria" w:hAnsi="Cambria" w:cs="Helvetica Neue"/>
        </w:rPr>
        <w:fldChar w:fldCharType="separate"/>
      </w:r>
      <w:r w:rsidR="00A91A2F">
        <w:rPr>
          <w:rFonts w:ascii="Cambria" w:hAnsi="Cambria" w:cs="Helvetica Neue"/>
          <w:noProof/>
        </w:rPr>
        <w:t>(</w:t>
      </w:r>
      <w:hyperlink w:anchor="_ENREF_14" w:tooltip="Shields, 2008 #39" w:history="1">
        <w:r w:rsidR="009A355E">
          <w:rPr>
            <w:rFonts w:ascii="Cambria" w:hAnsi="Cambria" w:cs="Helvetica Neue"/>
            <w:noProof/>
          </w:rPr>
          <w:t>14</w:t>
        </w:r>
      </w:hyperlink>
      <w:r w:rsidR="00A91A2F">
        <w:rPr>
          <w:rFonts w:ascii="Cambria" w:hAnsi="Cambria" w:cs="Helvetica Neue"/>
          <w:noProof/>
        </w:rPr>
        <w:t>)</w:t>
      </w:r>
      <w:r w:rsidRPr="000255BE">
        <w:rPr>
          <w:rFonts w:ascii="Cambria" w:hAnsi="Cambria" w:cs="Helvetica Neue"/>
        </w:rPr>
        <w:fldChar w:fldCharType="end"/>
      </w:r>
      <w:r w:rsidRPr="000255BE">
        <w:rPr>
          <w:rFonts w:ascii="Cambria" w:hAnsi="Cambria" w:cs="Helvetica Neue"/>
        </w:rPr>
        <w:t xml:space="preserve">. This exceeds the recent American College of Chest Physicians’ recommendation of two weeks of antibiotics </w:t>
      </w:r>
      <w:r w:rsidRPr="000255BE">
        <w:rPr>
          <w:rFonts w:ascii="Cambria" w:hAnsi="Cambria" w:cs="Helvetica Neue"/>
        </w:rPr>
        <w:fldChar w:fldCharType="begin"/>
      </w:r>
      <w:r w:rsidR="00A91A2F">
        <w:rPr>
          <w:rFonts w:ascii="Cambria" w:hAnsi="Cambria" w:cs="Helvetica Neue"/>
        </w:rPr>
        <w:instrText xml:space="preserve"> ADDIN EN.CITE &lt;EndNote&gt;&lt;Cite&gt;&lt;Author&gt;Chang&lt;/Author&gt;&lt;Year&gt;2017&lt;/Year&gt;&lt;RecNum&gt;217&lt;/RecNum&gt;&lt;DisplayText&gt;(52)&lt;/DisplayText&gt;&lt;record&gt;&lt;rec-number&gt;217&lt;/rec-number&gt;&lt;foreign-keys&gt;&lt;key app="EN" db-id="per0rfd03wxadaevfw45dr2aw5rap5fvdzwp"&gt;217&lt;/key&gt;&lt;/foreign-keys&gt;&lt;ref-type name="Journal Article"&gt;17&lt;/ref-type&gt;&lt;contributors&gt;&lt;authors&gt;&lt;author&gt;Chang, AB&lt;/author&gt;&lt;author&gt;Oppenheimer, JJ&lt;/author&gt;&lt;author&gt;Weinberger, MM&lt;/author&gt;&lt;author&gt;Rubin, BK&lt;/author&gt;&lt;author&gt;Grant, CC&lt;/author&gt;&lt;author&gt;Weir, K&lt;/author&gt;&lt;author&gt;Irwin, RS&lt;/author&gt;&lt;/authors&gt;&lt;/contributors&gt;&lt;titles&gt;&lt;title&gt;Management of Children With Chronic Wet Cough and Protracted Bacterial Bronchitis&lt;/title&gt;&lt;secondary-title&gt;Chest&lt;/secondary-title&gt;&lt;/titles&gt;&lt;periodical&gt;&lt;full-title&gt;Chest&lt;/full-title&gt;&lt;/periodical&gt;&lt;pages&gt;884-890&lt;/pages&gt;&lt;volume&gt;151&lt;/volume&gt;&lt;number&gt;4&lt;/number&gt;&lt;dates&gt;&lt;year&gt;2017&lt;/year&gt;&lt;/dates&gt;&lt;urls&gt;&lt;/urls&gt;&lt;/record&gt;&lt;/Cite&gt;&lt;/EndNote&gt;</w:instrText>
      </w:r>
      <w:r w:rsidRPr="000255BE">
        <w:rPr>
          <w:rFonts w:ascii="Cambria" w:hAnsi="Cambria" w:cs="Helvetica Neue"/>
        </w:rPr>
        <w:fldChar w:fldCharType="separate"/>
      </w:r>
      <w:r w:rsidR="00A91A2F">
        <w:rPr>
          <w:rFonts w:ascii="Cambria" w:hAnsi="Cambria" w:cs="Helvetica Neue"/>
          <w:noProof/>
        </w:rPr>
        <w:t>(</w:t>
      </w:r>
      <w:hyperlink w:anchor="_ENREF_52" w:tooltip="Chang, 2017 #217" w:history="1">
        <w:r w:rsidR="009A355E">
          <w:rPr>
            <w:rFonts w:ascii="Cambria" w:hAnsi="Cambria" w:cs="Helvetica Neue"/>
            <w:noProof/>
          </w:rPr>
          <w:t>52</w:t>
        </w:r>
      </w:hyperlink>
      <w:r w:rsidR="00A91A2F">
        <w:rPr>
          <w:rFonts w:ascii="Cambria" w:hAnsi="Cambria" w:cs="Helvetica Neue"/>
          <w:noProof/>
        </w:rPr>
        <w:t>)</w:t>
      </w:r>
      <w:r w:rsidRPr="000255BE">
        <w:rPr>
          <w:rFonts w:ascii="Cambria" w:hAnsi="Cambria" w:cs="Helvetica Neue"/>
        </w:rPr>
        <w:fldChar w:fldCharType="end"/>
      </w:r>
      <w:r w:rsidRPr="000255BE">
        <w:rPr>
          <w:rFonts w:ascii="Cambria" w:hAnsi="Cambria" w:cs="Helvetica Neue"/>
        </w:rPr>
        <w:t xml:space="preserve"> and the observation of the only randomized controlled trial in PBB that showed a 48% cough resolution rate after two weeks of amoxicillin/clavulanate compared to 16% in the placebo group </w:t>
      </w:r>
      <w:r w:rsidRPr="000255BE">
        <w:rPr>
          <w:rFonts w:ascii="Cambria" w:hAnsi="Cambria" w:cs="Helvetica Neue"/>
        </w:rPr>
        <w:fldChar w:fldCharType="begin"/>
      </w:r>
      <w:r w:rsidR="00A91A2F">
        <w:rPr>
          <w:rFonts w:ascii="Cambria" w:hAnsi="Cambria" w:cs="Helvetica Neue"/>
        </w:rPr>
        <w:instrText xml:space="preserve"> ADDIN EN.CITE &lt;EndNote&gt;&lt;Cite&gt;&lt;Author&gt;Marchant J&lt;/Author&gt;&lt;Year&gt;2012&lt;/Year&gt;&lt;RecNum&gt;157&lt;/RecNum&gt;&lt;DisplayText&gt;(50)&lt;/DisplayText&gt;&lt;record&gt;&lt;rec-number&gt;157&lt;/rec-number&gt;&lt;foreign-keys&gt;&lt;key app="EN" db-id="tzrvpd0vpex203esav9v9fdj909psspp25za"&gt;157&lt;/key&gt;&lt;/foreign-keys&gt;&lt;ref-type name="Journal Article"&gt;17&lt;/ref-type&gt;&lt;contributors&gt;&lt;authors&gt;&lt;author&gt;Marchant J, Masters IB, Champion A, Petsky H, Chang AB&lt;/author&gt;&lt;/authors&gt;&lt;/contributors&gt;&lt;titles&gt;&lt;title&gt;Randomised controlled trial of amoxycillin clavulanate in children with chronic wet cough&lt;/title&gt;&lt;secondary-title&gt;Thorax&lt;/secondary-title&gt;&lt;/titles&gt;&lt;periodical&gt;&lt;full-title&gt;Thorax&lt;/full-title&gt;&lt;/periodical&gt;&lt;pages&gt;689-93&lt;/pages&gt;&lt;volume&gt;67&lt;/volume&gt;&lt;number&gt;8&lt;/number&gt;&lt;dates&gt;&lt;year&gt;2012&lt;/year&gt;&lt;/dates&gt;&lt;urls&gt;&lt;/urls&gt;&lt;/record&gt;&lt;/Cite&gt;&lt;/EndNote&gt;</w:instrText>
      </w:r>
      <w:r w:rsidRPr="000255BE">
        <w:rPr>
          <w:rFonts w:ascii="Cambria" w:hAnsi="Cambria" w:cs="Helvetica Neue"/>
        </w:rPr>
        <w:fldChar w:fldCharType="separate"/>
      </w:r>
      <w:r w:rsidR="00A91A2F">
        <w:rPr>
          <w:rFonts w:ascii="Cambria" w:hAnsi="Cambria" w:cs="Helvetica Neue"/>
          <w:noProof/>
        </w:rPr>
        <w:t>(</w:t>
      </w:r>
      <w:hyperlink w:anchor="_ENREF_50" w:tooltip="Marchant J, 2012 #157" w:history="1">
        <w:r w:rsidR="009A355E">
          <w:rPr>
            <w:rFonts w:ascii="Cambria" w:hAnsi="Cambria" w:cs="Helvetica Neue"/>
            <w:noProof/>
          </w:rPr>
          <w:t>50</w:t>
        </w:r>
      </w:hyperlink>
      <w:r w:rsidR="00A91A2F">
        <w:rPr>
          <w:rFonts w:ascii="Cambria" w:hAnsi="Cambria" w:cs="Helvetica Neue"/>
          <w:noProof/>
        </w:rPr>
        <w:t>)</w:t>
      </w:r>
      <w:r w:rsidRPr="000255BE">
        <w:rPr>
          <w:rFonts w:ascii="Cambria" w:hAnsi="Cambria" w:cs="Helvetica Neue"/>
        </w:rPr>
        <w:fldChar w:fldCharType="end"/>
      </w:r>
      <w:r w:rsidRPr="000255BE">
        <w:rPr>
          <w:rFonts w:ascii="Cambria" w:hAnsi="Cambria" w:cs="Helvetica Neue"/>
        </w:rPr>
        <w:t xml:space="preserve">. </w:t>
      </w:r>
    </w:p>
    <w:p w14:paraId="1709012C" w14:textId="73BF65A8"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r w:rsidRPr="000255BE">
        <w:rPr>
          <w:rFonts w:ascii="Cambria" w:hAnsi="Cambria" w:cs="Helvetica Neue"/>
        </w:rPr>
        <w:t xml:space="preserve">The median number of antibiotic courses per person over the preceding two years was three. 46.2% took three or more courses per year. Recurrent PBB has been defined as three or more episodes of cough requiring antibiotics in a year. Although details of exacerbations were not collected in this study, if one assumes that each antibiotic course equates to one exacerbation, our recurrence rate is similar to that in other published studies </w:t>
      </w:r>
      <w:r w:rsidRPr="000255BE">
        <w:rPr>
          <w:rFonts w:ascii="Cambria" w:hAnsi="Cambria" w:cs="Helvetica Neue"/>
        </w:rPr>
        <w:fldChar w:fldCharType="begin"/>
      </w:r>
      <w:r w:rsidR="00A91A2F">
        <w:rPr>
          <w:rFonts w:ascii="Cambria" w:hAnsi="Cambria" w:cs="Helvetica Neue"/>
        </w:rPr>
        <w:instrText xml:space="preserve"> ADDIN EN.CITE &lt;EndNote&gt;&lt;Cite&gt;&lt;Author&gt;Wurzel&lt;/Author&gt;&lt;Year&gt;2016&lt;/Year&gt;&lt;RecNum&gt;197&lt;/RecNum&gt;&lt;DisplayText&gt;(33)&lt;/DisplayText&gt;&lt;record&gt;&lt;rec-number&gt;197&lt;/rec-number&gt;&lt;foreign-keys&gt;&lt;key app="EN" db-id="per0rfd03wxadaevfw45dr2aw5rap5fvdzwp"&gt;197&lt;/key&gt;&lt;/foreign-keys&gt;&lt;ref-type name="Journal Article"&gt;17&lt;/ref-type&gt;&lt;contributors&gt;&lt;authors&gt;&lt;author&gt;Wurzel, DF&lt;/author&gt;&lt;author&gt;Marchant, JM&lt;/author&gt;&lt;author&gt;Yerkovich, ST&lt;/author&gt;&lt;author&gt;Upham, JW&lt;/author&gt;&lt;author&gt;Petsky, HL&lt;/author&gt;&lt;author&gt;Smith-Vaughan, H&lt;/author&gt;&lt;author&gt;Masters, B&lt;/author&gt;&lt;author&gt;Buntain, H&lt;/author&gt;&lt;author&gt;Chang, AB &lt;/author&gt;&lt;/authors&gt;&lt;/contributors&gt;&lt;titles&gt;&lt;title&gt;Protracted Bacterial Bronchitis in Children: Natural History and Risk Factors for Bronchiectasis&lt;/title&gt;&lt;secondary-title&gt;Chest&lt;/secondary-title&gt;&lt;/titles&gt;&lt;periodical&gt;&lt;full-title&gt;Chest&lt;/full-title&gt;&lt;/periodical&gt;&lt;pages&gt;1101-1108&lt;/pages&gt;&lt;volume&gt;150&lt;/volume&gt;&lt;number&gt;5&lt;/number&gt;&lt;dates&gt;&lt;year&gt;2016&lt;/year&gt;&lt;/dates&gt;&lt;urls&gt;&lt;/urls&gt;&lt;/record&gt;&lt;/Cite&gt;&lt;/EndNote&gt;</w:instrText>
      </w:r>
      <w:r w:rsidRPr="000255BE">
        <w:rPr>
          <w:rFonts w:ascii="Cambria" w:hAnsi="Cambria" w:cs="Helvetica Neue"/>
        </w:rPr>
        <w:fldChar w:fldCharType="separate"/>
      </w:r>
      <w:r w:rsidR="00A91A2F">
        <w:rPr>
          <w:rFonts w:ascii="Cambria" w:hAnsi="Cambria" w:cs="Helvetica Neue"/>
          <w:noProof/>
        </w:rPr>
        <w:t>(</w:t>
      </w:r>
      <w:hyperlink w:anchor="_ENREF_33" w:tooltip="Wurzel, 2016 #197" w:history="1">
        <w:r w:rsidR="009A355E">
          <w:rPr>
            <w:rFonts w:ascii="Cambria" w:hAnsi="Cambria" w:cs="Helvetica Neue"/>
            <w:noProof/>
          </w:rPr>
          <w:t>33</w:t>
        </w:r>
      </w:hyperlink>
      <w:r w:rsidR="00A91A2F">
        <w:rPr>
          <w:rFonts w:ascii="Cambria" w:hAnsi="Cambria" w:cs="Helvetica Neue"/>
          <w:noProof/>
        </w:rPr>
        <w:t>)</w:t>
      </w:r>
      <w:r w:rsidRPr="000255BE">
        <w:rPr>
          <w:rFonts w:ascii="Cambria" w:hAnsi="Cambria" w:cs="Helvetica Neue"/>
        </w:rPr>
        <w:fldChar w:fldCharType="end"/>
      </w:r>
      <w:r w:rsidRPr="000255BE">
        <w:rPr>
          <w:rFonts w:ascii="Cambria" w:hAnsi="Cambria" w:cs="Helvetica Neue"/>
        </w:rPr>
        <w:t>.</w:t>
      </w:r>
      <w:r w:rsidRPr="000255BE">
        <w:rPr>
          <w:rFonts w:ascii="Cambria" w:hAnsi="Cambria" w:cs="Helvetica Neue"/>
          <w:b/>
        </w:rPr>
        <w:t xml:space="preserve"> </w:t>
      </w:r>
      <w:r w:rsidRPr="000255BE">
        <w:rPr>
          <w:rFonts w:ascii="Cambria" w:hAnsi="Cambria" w:cs="Helvetica Neue"/>
        </w:rPr>
        <w:t xml:space="preserve">Given that recurrent PBB and a persistent cough for more than four weeks despite appropriate antibiotics may be associated with early changes of bronchiectasis </w:t>
      </w:r>
      <w:r w:rsidRPr="000255BE">
        <w:rPr>
          <w:rFonts w:ascii="Cambria" w:hAnsi="Cambria" w:cs="Helvetica Neue"/>
        </w:rPr>
        <w:fldChar w:fldCharType="begin"/>
      </w:r>
      <w:r w:rsidR="004C1EE8">
        <w:rPr>
          <w:rFonts w:ascii="Cambria" w:hAnsi="Cambria" w:cs="Helvetica Neue"/>
        </w:rPr>
        <w:instrText xml:space="preserve"> ADDIN EN.CITE &lt;EndNote&gt;&lt;Cite&gt;&lt;Author&gt;Goyal V&lt;/Author&gt;&lt;Year&gt;2014&lt;/Year&gt;&lt;RecNum&gt;159&lt;/RecNum&gt;&lt;DisplayText&gt;(62, 134)&lt;/DisplayText&gt;&lt;record&gt;&lt;rec-number&gt;159&lt;/rec-number&gt;&lt;foreign-keys&gt;&lt;key app="EN" db-id="tzrvpd0vpex203esav9v9fdj909psspp25za"&gt;159&lt;/key&gt;&lt;/foreign-keys&gt;&lt;ref-type name="Journal Article"&gt;17&lt;/ref-type&gt;&lt;contributors&gt;&lt;authors&gt;&lt;author&gt;Goyal V, Grimwood K, Marchant J, Masters IB, Chang AB&lt;/author&gt;&lt;/authors&gt;&lt;/contributors&gt;&lt;titles&gt;&lt;title&gt;Does failed chronic wet cough response to antibiotics predict bronchiectasis?&lt;/title&gt;&lt;secondary-title&gt;Arch Dis Child&lt;/secondary-title&gt;&lt;/titles&gt;&lt;periodical&gt;&lt;full-title&gt;Arch Dis Child&lt;/full-title&gt;&lt;/periodical&gt;&lt;pages&gt;522-5&lt;/pages&gt;&lt;volume&gt;99&lt;/volume&gt;&lt;number&gt;6&lt;/number&gt;&lt;dates&gt;&lt;year&gt;2014&lt;/year&gt;&lt;/dates&gt;&lt;urls&gt;&lt;/urls&gt;&lt;/record&gt;&lt;/Cite&gt;&lt;Cite&gt;&lt;Author&gt;Wurzel&lt;/Author&gt;&lt;Year&gt;2016&lt;/Year&gt;&lt;RecNum&gt;148&lt;/RecNum&gt;&lt;record&gt;&lt;rec-number&gt;148&lt;/rec-number&gt;&lt;foreign-keys&gt;&lt;key app="EN" db-id="tzrvpd0vpex203esav9v9fdj909psspp25za"&gt;148&lt;/key&gt;&lt;/foreign-keys&gt;&lt;ref-type name="Journal Article"&gt;17&lt;/ref-type&gt;&lt;contributors&gt;&lt;authors&gt;&lt;author&gt;Wurzel, DF; Marchant, JM; Yerkovich, ST; Upham, JW; Petsky, HL; Smith-Vaughan, H, Masters, B ; Buntain, H  ; Chang, AB &lt;/author&gt;&lt;/authors&gt;&lt;/contributors&gt;&lt;titles&gt;&lt;title&gt;Protracted Bacterial Bronchitis in Children Natural History and Risk Factors for Bronchiectasis&lt;/title&gt;&lt;secondary-title&gt;Chest&lt;/secondary-title&gt;&lt;/titles&gt;&lt;periodical&gt;&lt;full-title&gt;Chest&lt;/full-title&gt;&lt;/periodical&gt;&lt;pages&gt;1101-1108&lt;/pages&gt;&lt;volume&gt;150&lt;/volume&gt;&lt;number&gt;5&lt;/number&gt;&lt;dates&gt;&lt;year&gt;2016&lt;/year&gt;&lt;/dates&gt;&lt;urls&gt;&lt;/urls&gt;&lt;/record&gt;&lt;/Cite&gt;&lt;/EndNote&gt;</w:instrText>
      </w:r>
      <w:r w:rsidRPr="000255BE">
        <w:rPr>
          <w:rFonts w:ascii="Cambria" w:hAnsi="Cambria" w:cs="Helvetica Neue"/>
        </w:rPr>
        <w:fldChar w:fldCharType="separate"/>
      </w:r>
      <w:r w:rsidR="004C1EE8">
        <w:rPr>
          <w:rFonts w:ascii="Cambria" w:hAnsi="Cambria" w:cs="Helvetica Neue"/>
          <w:noProof/>
        </w:rPr>
        <w:t>(</w:t>
      </w:r>
      <w:hyperlink w:anchor="_ENREF_62" w:tooltip="Goyal V, 2014 #159" w:history="1">
        <w:r w:rsidR="009A355E">
          <w:rPr>
            <w:rFonts w:ascii="Cambria" w:hAnsi="Cambria" w:cs="Helvetica Neue"/>
            <w:noProof/>
          </w:rPr>
          <w:t>62</w:t>
        </w:r>
      </w:hyperlink>
      <w:r w:rsidR="004C1EE8">
        <w:rPr>
          <w:rFonts w:ascii="Cambria" w:hAnsi="Cambria" w:cs="Helvetica Neue"/>
          <w:noProof/>
        </w:rPr>
        <w:t xml:space="preserve">, </w:t>
      </w:r>
      <w:hyperlink w:anchor="_ENREF_134" w:tooltip="Wurzel, 2016 #148" w:history="1">
        <w:r w:rsidR="009A355E">
          <w:rPr>
            <w:rFonts w:ascii="Cambria" w:hAnsi="Cambria" w:cs="Helvetica Neue"/>
            <w:noProof/>
          </w:rPr>
          <w:t>134</w:t>
        </w:r>
      </w:hyperlink>
      <w:r w:rsidR="004C1EE8">
        <w:rPr>
          <w:rFonts w:ascii="Cambria" w:hAnsi="Cambria" w:cs="Helvetica Neue"/>
          <w:noProof/>
        </w:rPr>
        <w:t>)</w:t>
      </w:r>
      <w:r w:rsidRPr="000255BE">
        <w:rPr>
          <w:rFonts w:ascii="Cambria" w:hAnsi="Cambria" w:cs="Helvetica Neue"/>
        </w:rPr>
        <w:fldChar w:fldCharType="end"/>
      </w:r>
      <w:r w:rsidRPr="000255BE">
        <w:rPr>
          <w:rFonts w:ascii="Cambria" w:hAnsi="Cambria" w:cs="Helvetica Neue"/>
        </w:rPr>
        <w:t xml:space="preserve"> this would potentially put the children in this study at high risk and therefore supports a follow up study of this cohort.  </w:t>
      </w:r>
    </w:p>
    <w:p w14:paraId="4F7EAF5A" w14:textId="6FF3175A"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r w:rsidRPr="000255BE">
        <w:rPr>
          <w:rFonts w:ascii="Cambria" w:hAnsi="Cambria" w:cs="Helvetica Neue"/>
        </w:rPr>
        <w:t xml:space="preserve">The antibiotics taken by the cases were in keeping with national recommendations </w:t>
      </w:r>
      <w:r w:rsidRPr="000255BE">
        <w:rPr>
          <w:rFonts w:ascii="Cambria" w:hAnsi="Cambria" w:cs="Helvetica Neue"/>
        </w:rPr>
        <w:fldChar w:fldCharType="begin"/>
      </w:r>
      <w:r w:rsidR="00A91A2F">
        <w:rPr>
          <w:rFonts w:ascii="Cambria" w:hAnsi="Cambria" w:cs="Helvetica Neue"/>
        </w:rPr>
        <w:instrText xml:space="preserve"> ADDIN EN.CITE &lt;EndNote&gt;&lt;Cite&gt;&lt;Author&gt;Shields&lt;/Author&gt;&lt;Year&gt;2008&lt;/Year&gt;&lt;RecNum&gt;39&lt;/RecNum&gt;&lt;DisplayText&gt;(14)&lt;/DisplayText&gt;&lt;record&gt;&lt;rec-number&gt;39&lt;/rec-number&gt;&lt;foreign-keys&gt;&lt;key app="EN" db-id="per0rfd03wxadaevfw45dr2aw5rap5fvdzwp"&gt;39&lt;/key&gt;&lt;/foreign-keys&gt;&lt;ref-type name="Journal Article"&gt;17&lt;/ref-type&gt;&lt;contributors&gt;&lt;authors&gt;&lt;author&gt;Shields, MD&lt;/author&gt;&lt;author&gt;Bush, A&lt;/author&gt;&lt;author&gt;Everard, ML&lt;/author&gt;&lt;author&gt;McKenzie, S&lt;/author&gt;&lt;author&gt;Primhak, R&lt;/author&gt;&lt;/authors&gt;&lt;/contributors&gt;&lt;titles&gt;&lt;title&gt;Recommendations for the assessment and management of cough in children&lt;/title&gt;&lt;secondary-title&gt;Thorax&lt;/secondary-title&gt;&lt;/titles&gt;&lt;periodical&gt;&lt;full-title&gt;Thorax&lt;/full-title&gt;&lt;/periodical&gt;&lt;pages&gt;1-15&lt;/pages&gt;&lt;volume&gt;63&lt;/volume&gt;&lt;dates&gt;&lt;year&gt;2008&lt;/year&gt;&lt;/dates&gt;&lt;urls&gt;&lt;related-urls&gt;&lt;url&gt;&lt;style face="underline" font="default" size="100%"&gt;&amp;lt;Go to ISI&amp;gt;://WOS:000254337600001&lt;/style&gt;&lt;/url&gt;&lt;/related-urls&gt;&lt;/urls&gt;&lt;/record&gt;&lt;/Cite&gt;&lt;/EndNote&gt;</w:instrText>
      </w:r>
      <w:r w:rsidRPr="000255BE">
        <w:rPr>
          <w:rFonts w:ascii="Cambria" w:hAnsi="Cambria" w:cs="Helvetica Neue"/>
        </w:rPr>
        <w:fldChar w:fldCharType="separate"/>
      </w:r>
      <w:r w:rsidR="00A91A2F">
        <w:rPr>
          <w:rFonts w:ascii="Cambria" w:hAnsi="Cambria" w:cs="Helvetica Neue"/>
          <w:noProof/>
        </w:rPr>
        <w:t>(</w:t>
      </w:r>
      <w:hyperlink w:anchor="_ENREF_14" w:tooltip="Shields, 2008 #39" w:history="1">
        <w:r w:rsidR="009A355E">
          <w:rPr>
            <w:rFonts w:ascii="Cambria" w:hAnsi="Cambria" w:cs="Helvetica Neue"/>
            <w:noProof/>
          </w:rPr>
          <w:t>14</w:t>
        </w:r>
      </w:hyperlink>
      <w:r w:rsidR="00A91A2F">
        <w:rPr>
          <w:rFonts w:ascii="Cambria" w:hAnsi="Cambria" w:cs="Helvetica Neue"/>
          <w:noProof/>
        </w:rPr>
        <w:t>)</w:t>
      </w:r>
      <w:r w:rsidRPr="000255BE">
        <w:rPr>
          <w:rFonts w:ascii="Cambria" w:hAnsi="Cambria" w:cs="Helvetica Neue"/>
        </w:rPr>
        <w:fldChar w:fldCharType="end"/>
      </w:r>
      <w:r w:rsidRPr="000255BE">
        <w:rPr>
          <w:rFonts w:ascii="Cambria" w:hAnsi="Cambria" w:cs="Helvetica Neue"/>
        </w:rPr>
        <w:t xml:space="preserve"> and local practice; in the majority this was amoxicillin/clavulanate, cefixime and macrolides. </w:t>
      </w:r>
    </w:p>
    <w:p w14:paraId="4A19FCA4"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p>
    <w:p w14:paraId="61FDFD76" w14:textId="77777777" w:rsidR="00871C36" w:rsidRPr="000255BE" w:rsidRDefault="00871C36" w:rsidP="00871C36">
      <w:pPr>
        <w:pStyle w:val="Heading3"/>
        <w:spacing w:before="0" w:after="320" w:line="360" w:lineRule="auto"/>
        <w:rPr>
          <w:rFonts w:ascii="Cambria" w:hAnsi="Cambria"/>
          <w:b w:val="0"/>
        </w:rPr>
      </w:pPr>
      <w:bookmarkStart w:id="460" w:name="_Toc386976338"/>
      <w:bookmarkStart w:id="461" w:name="_Toc390546116"/>
      <w:bookmarkStart w:id="462" w:name="_Toc528352938"/>
      <w:r w:rsidRPr="000255BE">
        <w:rPr>
          <w:rFonts w:ascii="Cambria" w:hAnsi="Cambria"/>
        </w:rPr>
        <w:t>3.7.10</w:t>
      </w:r>
      <w:r w:rsidRPr="000255BE">
        <w:rPr>
          <w:rFonts w:ascii="Cambria" w:hAnsi="Cambria"/>
        </w:rPr>
        <w:tab/>
      </w:r>
      <w:proofErr w:type="gramStart"/>
      <w:r w:rsidRPr="000255BE">
        <w:rPr>
          <w:rFonts w:ascii="Cambria" w:hAnsi="Cambria"/>
        </w:rPr>
        <w:t>Adverse</w:t>
      </w:r>
      <w:proofErr w:type="gramEnd"/>
      <w:r w:rsidRPr="000255BE">
        <w:rPr>
          <w:rFonts w:ascii="Cambria" w:hAnsi="Cambria"/>
        </w:rPr>
        <w:t xml:space="preserve"> events</w:t>
      </w:r>
      <w:bookmarkEnd w:id="460"/>
      <w:bookmarkEnd w:id="461"/>
      <w:bookmarkEnd w:id="462"/>
    </w:p>
    <w:p w14:paraId="67F1888F" w14:textId="66FA4940"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cs="Helvetica Neue"/>
        </w:rPr>
        <w:t xml:space="preserve">The diary card return rate was 66.7%, aided by a telephone call to prompt parents if nothing had been received after four weeks. 22.2% of the cases and none of the controls recorded an axillary temperature of </w:t>
      </w:r>
      <w:r w:rsidRPr="000255BE">
        <w:rPr>
          <w:rFonts w:ascii="Cambria" w:hAnsi="Cambria"/>
        </w:rPr>
        <w:t xml:space="preserve">≥38.0°C; both cases had an incidental illness diagnosed after the study. The very small numbers recruited in both arms limits the interpretation of this finding although it is encouraging that in good </w:t>
      </w:r>
      <w:r w:rsidRPr="000255BE">
        <w:rPr>
          <w:rFonts w:ascii="Cambria" w:hAnsi="Cambria"/>
        </w:rPr>
        <w:lastRenderedPageBreak/>
        <w:t>respiratory health, adverse events are not recorded. A large prospective study of over 1300 children undergoing flexible bronchoscopy reported a post procedural pyrexia rate of 18.8% that was independent of the isolation of bacteria &gt;10</w:t>
      </w:r>
      <w:r w:rsidRPr="000255BE">
        <w:rPr>
          <w:rFonts w:ascii="Cambria" w:hAnsi="Cambria"/>
          <w:vertAlign w:val="superscript"/>
        </w:rPr>
        <w:t>4</w:t>
      </w:r>
      <w:r w:rsidRPr="000255BE">
        <w:rPr>
          <w:rFonts w:ascii="Cambria" w:hAnsi="Cambria"/>
        </w:rPr>
        <w:t xml:space="preserve">/ml from BAL </w:t>
      </w:r>
      <w:r w:rsidRPr="000255BE">
        <w:rPr>
          <w:rFonts w:ascii="Cambria" w:hAnsi="Cambria"/>
        </w:rPr>
        <w:fldChar w:fldCharType="begin"/>
      </w:r>
      <w:r w:rsidR="004C1EE8">
        <w:rPr>
          <w:rFonts w:ascii="Cambria" w:hAnsi="Cambria"/>
        </w:rPr>
        <w:instrText xml:space="preserve"> ADDIN EN.CITE &lt;EndNote&gt;&lt;Cite&gt;&lt;Author&gt;de Blic&lt;/Author&gt;&lt;Year&gt;2002&lt;/Year&gt;&lt;RecNum&gt;220&lt;/RecNum&gt;&lt;DisplayText&gt;(128)&lt;/DisplayText&gt;&lt;record&gt;&lt;rec-number&gt;220&lt;/rec-number&gt;&lt;foreign-keys&gt;&lt;key app="EN" db-id="per0rfd03wxadaevfw45dr2aw5rap5fvdzwp"&gt;220&lt;/key&gt;&lt;/foreign-keys&gt;&lt;ref-type name="Journal Article"&gt;17&lt;/ref-type&gt;&lt;contributors&gt;&lt;authors&gt;&lt;author&gt;de Blic, J.&lt;/author&gt;&lt;author&gt;Marchac, V.&lt;/author&gt;&lt;author&gt;Scheinmann, P.&lt;/author&gt;&lt;/authors&gt;&lt;/contributors&gt;&lt;titles&gt;&lt;title&gt;Complications of flexible bronchoscopy in children: prospective study of 1,328 procedures&lt;/title&gt;&lt;secondary-title&gt;Eur Respir J&lt;/secondary-title&gt;&lt;/titles&gt;&lt;periodical&gt;&lt;full-title&gt;Eur Respir J&lt;/full-title&gt;&lt;/periodical&gt;&lt;pages&gt;1271-1276&lt;/pages&gt;&lt;volume&gt;20&lt;/volume&gt;&lt;number&gt;5&lt;/number&gt;&lt;dates&gt;&lt;year&gt;2002&lt;/year&gt;&lt;/dates&gt;&lt;urls&gt;&lt;/urls&gt;&lt;/record&gt;&lt;/Cite&gt;&lt;/EndNote&gt;</w:instrText>
      </w:r>
      <w:r w:rsidRPr="000255BE">
        <w:rPr>
          <w:rFonts w:ascii="Cambria" w:hAnsi="Cambria"/>
        </w:rPr>
        <w:fldChar w:fldCharType="separate"/>
      </w:r>
      <w:r w:rsidR="004C1EE8">
        <w:rPr>
          <w:rFonts w:ascii="Cambria" w:hAnsi="Cambria"/>
          <w:noProof/>
        </w:rPr>
        <w:t>(</w:t>
      </w:r>
      <w:hyperlink w:anchor="_ENREF_128" w:tooltip="de Blic, 2002 #220" w:history="1">
        <w:r w:rsidR="009A355E">
          <w:rPr>
            <w:rFonts w:ascii="Cambria" w:hAnsi="Cambria"/>
            <w:noProof/>
          </w:rPr>
          <w:t>128</w:t>
        </w:r>
      </w:hyperlink>
      <w:r w:rsidR="004C1EE8">
        <w:rPr>
          <w:rFonts w:ascii="Cambria" w:hAnsi="Cambria"/>
          <w:noProof/>
        </w:rPr>
        <w:t>)</w:t>
      </w:r>
      <w:r w:rsidRPr="000255BE">
        <w:rPr>
          <w:rFonts w:ascii="Cambria" w:hAnsi="Cambria"/>
        </w:rPr>
        <w:fldChar w:fldCharType="end"/>
      </w:r>
      <w:r w:rsidRPr="000255BE">
        <w:rPr>
          <w:rFonts w:ascii="Cambria" w:hAnsi="Cambria"/>
        </w:rPr>
        <w:t xml:space="preserve"> and probably better reflects what would be found among the cases if more children had been recruited to the study. As this was a study of children with a clinically indicated bronchoscopy, an extrapolation cannot be made to the control cohort.</w:t>
      </w:r>
    </w:p>
    <w:p w14:paraId="3810B6FB" w14:textId="571BEF8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55.5% of the cases reported a cough more severe than usual and one control reported a new onset cough for one day. The control with the cough had a BAL negative for bacteria and viruses. A 0.5% rate of post bronchoscopy coughing has been previously reported </w:t>
      </w:r>
      <w:r w:rsidRPr="000255BE">
        <w:rPr>
          <w:rFonts w:ascii="Cambria" w:hAnsi="Cambria"/>
        </w:rPr>
        <w:fldChar w:fldCharType="begin"/>
      </w:r>
      <w:r w:rsidR="004C1EE8">
        <w:rPr>
          <w:rFonts w:ascii="Cambria" w:hAnsi="Cambria"/>
        </w:rPr>
        <w:instrText xml:space="preserve"> ADDIN EN.CITE &lt;EndNote&gt;&lt;Cite&gt;&lt;Author&gt;de Blic&lt;/Author&gt;&lt;Year&gt;2002&lt;/Year&gt;&lt;RecNum&gt;220&lt;/RecNum&gt;&lt;DisplayText&gt;(128)&lt;/DisplayText&gt;&lt;record&gt;&lt;rec-number&gt;220&lt;/rec-number&gt;&lt;foreign-keys&gt;&lt;key app="EN" db-id="per0rfd03wxadaevfw45dr2aw5rap5fvdzwp"&gt;220&lt;/key&gt;&lt;/foreign-keys&gt;&lt;ref-type name="Journal Article"&gt;17&lt;/ref-type&gt;&lt;contributors&gt;&lt;authors&gt;&lt;author&gt;de Blic, J.&lt;/author&gt;&lt;author&gt;Marchac, V.&lt;/author&gt;&lt;author&gt;Scheinmann, P.&lt;/author&gt;&lt;/authors&gt;&lt;/contributors&gt;&lt;titles&gt;&lt;title&gt;Complications of flexible bronchoscopy in children: prospective study of 1,328 procedures&lt;/title&gt;&lt;secondary-title&gt;Eur Respir J&lt;/secondary-title&gt;&lt;/titles&gt;&lt;periodical&gt;&lt;full-title&gt;Eur Respir J&lt;/full-title&gt;&lt;/periodical&gt;&lt;pages&gt;1271-1276&lt;/pages&gt;&lt;volume&gt;20&lt;/volume&gt;&lt;number&gt;5&lt;/number&gt;&lt;dates&gt;&lt;year&gt;2002&lt;/year&gt;&lt;/dates&gt;&lt;urls&gt;&lt;/urls&gt;&lt;/record&gt;&lt;/Cite&gt;&lt;/EndNote&gt;</w:instrText>
      </w:r>
      <w:r w:rsidRPr="000255BE">
        <w:rPr>
          <w:rFonts w:ascii="Cambria" w:hAnsi="Cambria"/>
        </w:rPr>
        <w:fldChar w:fldCharType="separate"/>
      </w:r>
      <w:r w:rsidR="004C1EE8">
        <w:rPr>
          <w:rFonts w:ascii="Cambria" w:hAnsi="Cambria"/>
          <w:noProof/>
        </w:rPr>
        <w:t>(</w:t>
      </w:r>
      <w:hyperlink w:anchor="_ENREF_128" w:tooltip="de Blic, 2002 #220" w:history="1">
        <w:r w:rsidR="009A355E">
          <w:rPr>
            <w:rFonts w:ascii="Cambria" w:hAnsi="Cambria"/>
            <w:noProof/>
          </w:rPr>
          <w:t>128</w:t>
        </w:r>
      </w:hyperlink>
      <w:r w:rsidR="004C1EE8">
        <w:rPr>
          <w:rFonts w:ascii="Cambria" w:hAnsi="Cambria"/>
          <w:noProof/>
        </w:rPr>
        <w:t>)</w:t>
      </w:r>
      <w:r w:rsidRPr="000255BE">
        <w:rPr>
          <w:rFonts w:ascii="Cambria" w:hAnsi="Cambria"/>
        </w:rPr>
        <w:fldChar w:fldCharType="end"/>
      </w:r>
      <w:r w:rsidRPr="000255BE">
        <w:rPr>
          <w:rFonts w:ascii="Cambria" w:hAnsi="Cambria"/>
        </w:rPr>
        <w:t xml:space="preserve"> although the correlation with a cough prior to the study, the severity of coughing deemed significant and the timeframe studied was not clear, making comparisons difficult. There are no previous bronchoscopy studies of controls.  </w:t>
      </w:r>
    </w:p>
    <w:p w14:paraId="74489DA3"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20D469FB" w14:textId="77777777" w:rsidR="00871C36" w:rsidRPr="000255BE" w:rsidRDefault="00871C36" w:rsidP="00871C36">
      <w:pPr>
        <w:pStyle w:val="Heading3"/>
        <w:spacing w:before="0" w:after="320" w:line="360" w:lineRule="auto"/>
        <w:rPr>
          <w:rFonts w:ascii="Cambria" w:hAnsi="Cambria"/>
          <w:b w:val="0"/>
        </w:rPr>
      </w:pPr>
      <w:bookmarkStart w:id="463" w:name="_Toc386976339"/>
      <w:bookmarkStart w:id="464" w:name="_Toc390546117"/>
      <w:bookmarkStart w:id="465" w:name="_Toc528352939"/>
      <w:r w:rsidRPr="000255BE">
        <w:rPr>
          <w:rFonts w:ascii="Cambria" w:hAnsi="Cambria"/>
        </w:rPr>
        <w:t>3.7.11</w:t>
      </w:r>
      <w:r w:rsidRPr="000255BE">
        <w:rPr>
          <w:rFonts w:ascii="Cambria" w:hAnsi="Cambria"/>
        </w:rPr>
        <w:tab/>
        <w:t>Cough swabs</w:t>
      </w:r>
      <w:bookmarkEnd w:id="463"/>
      <w:bookmarkEnd w:id="464"/>
      <w:bookmarkEnd w:id="465"/>
    </w:p>
    <w:p w14:paraId="0FF28E17" w14:textId="4FDA8BA5"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r w:rsidRPr="000255BE">
        <w:rPr>
          <w:rFonts w:ascii="Cambria" w:hAnsi="Cambria" w:cs="Helvetica Neue"/>
        </w:rPr>
        <w:t xml:space="preserve">Cough swabs were only taken from 33.3% of cases and controls, the youngest being 46 months, as the majority of children were unable to comply with the procedure. Although centres have performed distal throat swabs to induce a cough </w:t>
      </w:r>
      <w:r w:rsidRPr="000255BE">
        <w:rPr>
          <w:rFonts w:ascii="Cambria" w:hAnsi="Cambria" w:cs="Helvetica Neue"/>
        </w:rPr>
        <w:fldChar w:fldCharType="begin"/>
      </w:r>
      <w:r w:rsidR="004C1EE8">
        <w:rPr>
          <w:rFonts w:ascii="Cambria" w:hAnsi="Cambria" w:cs="Helvetica Neue"/>
        </w:rPr>
        <w:instrText xml:space="preserve"> ADDIN EN.CITE &lt;EndNote&gt;&lt;Cite&gt;&lt;Author&gt;Hoppe&lt;/Author&gt;&lt;Year&gt;1995&lt;/Year&gt;&lt;RecNum&gt;221&lt;/RecNum&gt;&lt;DisplayText&gt;(135)&lt;/DisplayText&gt;&lt;record&gt;&lt;rec-number&gt;221&lt;/rec-number&gt;&lt;foreign-keys&gt;&lt;key app="EN" db-id="per0rfd03wxadaevfw45dr2aw5rap5fvdzwp"&gt;221&lt;/key&gt;&lt;/foreign-keys&gt;&lt;ref-type name="Journal Article"&gt;17&lt;/ref-type&gt;&lt;contributors&gt;&lt;authors&gt;&lt;author&gt;Hoppe, JE.&lt;/author&gt;&lt;author&gt;Theurer-Mainka, U.&lt;/author&gt;&lt;author&gt;Stern, M.&lt;/author&gt;&lt;/authors&gt;&lt;/contributors&gt;&lt;titles&gt;&lt;title&gt;Comparison of Three Methods for Culturing Throat Swabs from Cystic Fibrosis Patients&lt;/title&gt;&lt;secondary-title&gt;J Clin Microbiol&lt;/secondary-title&gt;&lt;/titles&gt;&lt;periodical&gt;&lt;full-title&gt;J Clin Microbiol&lt;/full-title&gt;&lt;/periodical&gt;&lt;pages&gt;1896-1898&lt;/pages&gt;&lt;volume&gt;33&lt;/volume&gt;&lt;number&gt;7&lt;/number&gt;&lt;dates&gt;&lt;year&gt;1995&lt;/year&gt;&lt;/dates&gt;&lt;urls&gt;&lt;/urls&gt;&lt;/record&gt;&lt;/Cite&gt;&lt;/EndNote&gt;</w:instrText>
      </w:r>
      <w:r w:rsidRPr="000255BE">
        <w:rPr>
          <w:rFonts w:ascii="Cambria" w:hAnsi="Cambria" w:cs="Helvetica Neue"/>
        </w:rPr>
        <w:fldChar w:fldCharType="separate"/>
      </w:r>
      <w:r w:rsidR="004C1EE8">
        <w:rPr>
          <w:rFonts w:ascii="Cambria" w:hAnsi="Cambria" w:cs="Helvetica Neue"/>
          <w:noProof/>
        </w:rPr>
        <w:t>(</w:t>
      </w:r>
      <w:hyperlink w:anchor="_ENREF_135" w:tooltip="Hoppe, 1995 #221" w:history="1">
        <w:r w:rsidR="009A355E">
          <w:rPr>
            <w:rFonts w:ascii="Cambria" w:hAnsi="Cambria" w:cs="Helvetica Neue"/>
            <w:noProof/>
          </w:rPr>
          <w:t>135</w:t>
        </w:r>
      </w:hyperlink>
      <w:r w:rsidR="004C1EE8">
        <w:rPr>
          <w:rFonts w:ascii="Cambria" w:hAnsi="Cambria" w:cs="Helvetica Neue"/>
          <w:noProof/>
        </w:rPr>
        <w:t>)</w:t>
      </w:r>
      <w:r w:rsidRPr="000255BE">
        <w:rPr>
          <w:rFonts w:ascii="Cambria" w:hAnsi="Cambria" w:cs="Helvetica Neue"/>
        </w:rPr>
        <w:fldChar w:fldCharType="end"/>
      </w:r>
      <w:r w:rsidRPr="000255BE">
        <w:rPr>
          <w:rFonts w:ascii="Cambria" w:hAnsi="Cambria" w:cs="Helvetica Neue"/>
        </w:rPr>
        <w:t xml:space="preserve">, this is not pleasant for the child, does not produce a true cough swab and is not local practice. It is therefore not possible to produce a cough swab in this younger population, the most common age in PBB. Cough swabs have been found to have a high positive predictive value but a low negative predictive value compared to sputum </w:t>
      </w:r>
      <w:r w:rsidRPr="000255BE">
        <w:rPr>
          <w:rFonts w:ascii="Cambria" w:hAnsi="Cambria" w:cs="Helvetica Neue"/>
        </w:rPr>
        <w:fldChar w:fldCharType="begin"/>
      </w:r>
      <w:r w:rsidR="00A91A2F">
        <w:rPr>
          <w:rFonts w:ascii="Cambria" w:hAnsi="Cambria" w:cs="Helvetica Neue"/>
        </w:rPr>
        <w:instrText xml:space="preserve"> ADDIN EN.CITE &lt;EndNote&gt;&lt;Cite&gt;&lt;Author&gt;Equi&lt;/Author&gt;&lt;Year&gt;2001&lt;/Year&gt;&lt;RecNum&gt;253&lt;/RecNum&gt;&lt;DisplayText&gt;(75)&lt;/DisplayText&gt;&lt;record&gt;&lt;rec-number&gt;253&lt;/rec-number&gt;&lt;foreign-keys&gt;&lt;key app="EN" db-id="per0rfd03wxadaevfw45dr2aw5rap5fvdzwp"&gt;253&lt;/key&gt;&lt;/foreign-keys&gt;&lt;ref-type name="Journal Article"&gt;17&lt;/ref-type&gt;&lt;contributors&gt;&lt;authors&gt;&lt;author&gt;Equi, AC.&lt;/author&gt;&lt;author&gt;Pike, SE.&lt;/author&gt;&lt;author&gt;Davies, J.&lt;/author&gt;&lt;author&gt;Bush, A.&lt;/author&gt;&lt;/authors&gt;&lt;/contributors&gt;&lt;titles&gt;&lt;title&gt;Use of cough swabs in a cystic fibrosis clinic&lt;/title&gt;&lt;secondary-title&gt;Arch Dis Child&lt;/secondary-title&gt;&lt;/titles&gt;&lt;periodical&gt;&lt;full-title&gt;Arch Dis Child&lt;/full-title&gt;&lt;/periodical&gt;&lt;pages&gt;438-439&lt;/pages&gt;&lt;volume&gt;85&lt;/volume&gt;&lt;number&gt;5&lt;/number&gt;&lt;dates&gt;&lt;year&gt;2001&lt;/year&gt;&lt;/dates&gt;&lt;urls&gt;&lt;/urls&gt;&lt;/record&gt;&lt;/Cite&gt;&lt;/EndNote&gt;</w:instrText>
      </w:r>
      <w:r w:rsidRPr="000255BE">
        <w:rPr>
          <w:rFonts w:ascii="Cambria" w:hAnsi="Cambria" w:cs="Helvetica Neue"/>
        </w:rPr>
        <w:fldChar w:fldCharType="separate"/>
      </w:r>
      <w:r w:rsidR="00A91A2F">
        <w:rPr>
          <w:rFonts w:ascii="Cambria" w:hAnsi="Cambria" w:cs="Helvetica Neue"/>
          <w:noProof/>
        </w:rPr>
        <w:t>(</w:t>
      </w:r>
      <w:hyperlink w:anchor="_ENREF_75" w:tooltip="Equi, 2001 #253" w:history="1">
        <w:r w:rsidR="009A355E">
          <w:rPr>
            <w:rFonts w:ascii="Cambria" w:hAnsi="Cambria" w:cs="Helvetica Neue"/>
            <w:noProof/>
          </w:rPr>
          <w:t>75</w:t>
        </w:r>
      </w:hyperlink>
      <w:r w:rsidR="00A91A2F">
        <w:rPr>
          <w:rFonts w:ascii="Cambria" w:hAnsi="Cambria" w:cs="Helvetica Neue"/>
          <w:noProof/>
        </w:rPr>
        <w:t>)</w:t>
      </w:r>
      <w:r w:rsidRPr="000255BE">
        <w:rPr>
          <w:rFonts w:ascii="Cambria" w:hAnsi="Cambria" w:cs="Helvetica Neue"/>
        </w:rPr>
        <w:fldChar w:fldCharType="end"/>
      </w:r>
      <w:r w:rsidRPr="000255BE">
        <w:rPr>
          <w:rFonts w:ascii="Cambria" w:hAnsi="Cambria" w:cs="Helvetica Neue"/>
        </w:rPr>
        <w:t xml:space="preserve">, indicating that if it is possible for them to be collected they could have a role in aiding treatment choices in this non-expectorating age group. Unfortunately funding constraints prevented the cough swabs collected being analysed and so it was not possible to compare them with BAL in the PBB cohort. </w:t>
      </w:r>
    </w:p>
    <w:p w14:paraId="6741BBE7"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p>
    <w:p w14:paraId="5FD28BEB" w14:textId="77777777" w:rsidR="00871C36" w:rsidRPr="000255BE" w:rsidRDefault="00871C36" w:rsidP="00871C36">
      <w:pPr>
        <w:pStyle w:val="Heading3"/>
        <w:spacing w:before="0" w:after="320" w:line="360" w:lineRule="auto"/>
        <w:rPr>
          <w:rFonts w:ascii="Cambria" w:hAnsi="Cambria"/>
          <w:b w:val="0"/>
        </w:rPr>
      </w:pPr>
      <w:bookmarkStart w:id="466" w:name="_Toc386976340"/>
      <w:bookmarkStart w:id="467" w:name="_Toc390546118"/>
      <w:bookmarkStart w:id="468" w:name="_Toc528352940"/>
      <w:r w:rsidRPr="000255BE">
        <w:rPr>
          <w:rFonts w:ascii="Cambria" w:hAnsi="Cambria"/>
        </w:rPr>
        <w:lastRenderedPageBreak/>
        <w:t>3.7.12</w:t>
      </w:r>
      <w:r w:rsidRPr="000255BE">
        <w:rPr>
          <w:rFonts w:ascii="Cambria" w:hAnsi="Cambria"/>
        </w:rPr>
        <w:tab/>
        <w:t>Blood results</w:t>
      </w:r>
      <w:bookmarkEnd w:id="466"/>
      <w:bookmarkEnd w:id="467"/>
      <w:bookmarkEnd w:id="468"/>
    </w:p>
    <w:p w14:paraId="2B4EB201" w14:textId="2444F67E"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r w:rsidRPr="000255BE">
        <w:rPr>
          <w:rFonts w:ascii="Cambria" w:hAnsi="Cambria" w:cs="Helvetica Neue"/>
        </w:rPr>
        <w:t xml:space="preserve">Cases had statistically higher mean blood white cells (p=0.0027) and neutrophils (p=0.0096). </w:t>
      </w:r>
      <w:r w:rsidR="000B62DA">
        <w:rPr>
          <w:rFonts w:ascii="Cambria" w:hAnsi="Cambria" w:cs="Helvetica Neue"/>
        </w:rPr>
        <w:t>Whilst there is often a neutrophilia in the B</w:t>
      </w:r>
      <w:r w:rsidR="00164BE6">
        <w:rPr>
          <w:rFonts w:ascii="Cambria" w:hAnsi="Cambria" w:cs="Helvetica Neue"/>
        </w:rPr>
        <w:t xml:space="preserve">AL </w:t>
      </w:r>
      <w:r w:rsidR="000B62DA">
        <w:rPr>
          <w:rFonts w:ascii="Cambria" w:hAnsi="Cambria" w:cs="Helvetica Neue"/>
        </w:rPr>
        <w:t xml:space="preserve">of children with PBB, there </w:t>
      </w:r>
      <w:r w:rsidR="000B62DA" w:rsidRPr="000255BE">
        <w:rPr>
          <w:rFonts w:ascii="Cambria" w:hAnsi="Cambria" w:cs="Helvetica Neue"/>
        </w:rPr>
        <w:t xml:space="preserve">have been no other studies comparing </w:t>
      </w:r>
      <w:r w:rsidR="00164BE6">
        <w:rPr>
          <w:rFonts w:ascii="Cambria" w:hAnsi="Cambria" w:cs="Helvetica Neue"/>
        </w:rPr>
        <w:t xml:space="preserve">neutrophil counts in the blood of </w:t>
      </w:r>
      <w:r w:rsidR="000B62DA" w:rsidRPr="000255BE">
        <w:rPr>
          <w:rFonts w:ascii="Cambria" w:hAnsi="Cambria" w:cs="Helvetica Neue"/>
        </w:rPr>
        <w:t xml:space="preserve">PBB </w:t>
      </w:r>
      <w:r w:rsidR="00164BE6">
        <w:rPr>
          <w:rFonts w:ascii="Cambria" w:hAnsi="Cambria" w:cs="Helvetica Neue"/>
        </w:rPr>
        <w:t>and</w:t>
      </w:r>
      <w:r w:rsidR="000B62DA" w:rsidRPr="000255BE">
        <w:rPr>
          <w:rFonts w:ascii="Cambria" w:hAnsi="Cambria" w:cs="Helvetica Neue"/>
        </w:rPr>
        <w:t xml:space="preserve"> true</w:t>
      </w:r>
      <w:r w:rsidR="00164BE6">
        <w:rPr>
          <w:rFonts w:ascii="Cambria" w:hAnsi="Cambria" w:cs="Helvetica Neue"/>
        </w:rPr>
        <w:t xml:space="preserve"> </w:t>
      </w:r>
      <w:r w:rsidR="000B62DA" w:rsidRPr="000255BE">
        <w:rPr>
          <w:rFonts w:ascii="Cambria" w:hAnsi="Cambria" w:cs="Helvetica Neue"/>
        </w:rPr>
        <w:t>controls</w:t>
      </w:r>
      <w:r w:rsidR="00164BE6">
        <w:rPr>
          <w:rFonts w:ascii="Cambria" w:hAnsi="Cambria" w:cs="Helvetica Neue"/>
        </w:rPr>
        <w:t xml:space="preserve">. The numbers were too small in this study to subanalyse the cases and controls with and without bacterial growth but it is worth speculating that the chronicity of the inflammation in PBB does instigate a systemic reaction that can be seen in blood as well as in the airways. </w:t>
      </w:r>
    </w:p>
    <w:p w14:paraId="050F9EF8" w14:textId="62CC89E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r w:rsidRPr="000255BE">
        <w:rPr>
          <w:rFonts w:ascii="Cambria" w:hAnsi="Cambria" w:cs="Helvetica Neue"/>
        </w:rPr>
        <w:t xml:space="preserve">CD3 and CD4 cells are lower in children with PBB compared to those who have a chronic cough for other reasons including GORD and asthma. CD56 and CD16 cells, otherwise known as NK cells, are higher in PBB compared to children with other chronic respiratory symptoms </w:t>
      </w:r>
      <w:r w:rsidRPr="000255BE">
        <w:rPr>
          <w:rFonts w:ascii="Cambria" w:hAnsi="Cambria" w:cs="Helvetica Neue"/>
        </w:rPr>
        <w:fldChar w:fldCharType="begin"/>
      </w:r>
      <w:r w:rsidR="00A91A2F">
        <w:rPr>
          <w:rFonts w:ascii="Cambria" w:hAnsi="Cambria" w:cs="Helvetica Neue"/>
        </w:rPr>
        <w:instrText xml:space="preserve"> ADDIN EN.CITE &lt;EndNote&gt;&lt;Cite&gt;&lt;Author&gt;Wurzel&lt;/Author&gt;&lt;Year&gt;2014&lt;/Year&gt;&lt;RecNum&gt;202&lt;/RecNum&gt;&lt;DisplayText&gt;(44)&lt;/DisplayText&gt;&lt;record&gt;&lt;rec-number&gt;202&lt;/rec-number&gt;&lt;foreign-keys&gt;&lt;key app="EN" db-id="per0rfd03wxadaevfw45dr2aw5rap5fvdzwp"&gt;202&lt;/key&gt;&lt;/foreign-keys&gt;&lt;ref-type name="Journal Article"&gt;17&lt;/ref-type&gt;&lt;contributors&gt;&lt;authors&gt;&lt;author&gt;Wurzel, DF&lt;/author&gt;&lt;author&gt;Marchant, JM&lt;/author&gt;&lt;author&gt;Yerkovich, ST&lt;/author&gt;&lt;author&gt;Upham, JW&lt;/author&gt;&lt;author&gt;Mackay, IM&lt;/author&gt;&lt;author&gt;Masters, IB&lt;/author&gt;&lt;author&gt;Chang, AB&lt;/author&gt;&lt;/authors&gt;&lt;/contributors&gt;&lt;titles&gt;&lt;title&gt;Prospective Characterization of Protracted Bacterial Bronchitis in Children&lt;/title&gt;&lt;secondary-title&gt;Chest&lt;/secondary-title&gt;&lt;/titles&gt;&lt;periodical&gt;&lt;full-title&gt;Chest&lt;/full-title&gt;&lt;/periodical&gt;&lt;pages&gt;1271-1278&lt;/pages&gt;&lt;volume&gt;145&lt;/volume&gt;&lt;number&gt;6&lt;/number&gt;&lt;dates&gt;&lt;year&gt;2014&lt;/year&gt;&lt;/dates&gt;&lt;urls&gt;&lt;/urls&gt;&lt;/record&gt;&lt;/Cite&gt;&lt;/EndNote&gt;</w:instrText>
      </w:r>
      <w:r w:rsidRPr="000255BE">
        <w:rPr>
          <w:rFonts w:ascii="Cambria" w:hAnsi="Cambria" w:cs="Helvetica Neue"/>
        </w:rPr>
        <w:fldChar w:fldCharType="separate"/>
      </w:r>
      <w:r w:rsidR="00A91A2F">
        <w:rPr>
          <w:rFonts w:ascii="Cambria" w:hAnsi="Cambria" w:cs="Helvetica Neue"/>
          <w:noProof/>
        </w:rPr>
        <w:t>(</w:t>
      </w:r>
      <w:hyperlink w:anchor="_ENREF_44" w:tooltip="Wurzel, 2014 #202" w:history="1">
        <w:r w:rsidR="009A355E">
          <w:rPr>
            <w:rFonts w:ascii="Cambria" w:hAnsi="Cambria" w:cs="Helvetica Neue"/>
            <w:noProof/>
          </w:rPr>
          <w:t>44</w:t>
        </w:r>
      </w:hyperlink>
      <w:r w:rsidR="00A91A2F">
        <w:rPr>
          <w:rFonts w:ascii="Cambria" w:hAnsi="Cambria" w:cs="Helvetica Neue"/>
          <w:noProof/>
        </w:rPr>
        <w:t>)</w:t>
      </w:r>
      <w:r w:rsidRPr="000255BE">
        <w:rPr>
          <w:rFonts w:ascii="Cambria" w:hAnsi="Cambria" w:cs="Helvetica Neue"/>
        </w:rPr>
        <w:fldChar w:fldCharType="end"/>
      </w:r>
      <w:r w:rsidRPr="000255BE">
        <w:rPr>
          <w:rFonts w:ascii="Cambria" w:hAnsi="Cambria" w:cs="Helvetica Neue"/>
        </w:rPr>
        <w:t>. There have been no previous comparisons of T cell markers in PBB with healthy paediatric controls but in this study there was a non-significant increase in CD3, CD4 and CD8 cells in the PBB group. More children would be needed to confirm this finding.</w:t>
      </w:r>
    </w:p>
    <w:p w14:paraId="435231F6"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p>
    <w:p w14:paraId="4353881A" w14:textId="77777777" w:rsidR="00871C36" w:rsidRPr="000255BE" w:rsidRDefault="00871C36" w:rsidP="00871C36">
      <w:pPr>
        <w:pStyle w:val="Heading3"/>
        <w:spacing w:before="0" w:after="320" w:line="360" w:lineRule="auto"/>
        <w:rPr>
          <w:rFonts w:ascii="Cambria" w:hAnsi="Cambria"/>
          <w:b w:val="0"/>
        </w:rPr>
      </w:pPr>
      <w:bookmarkStart w:id="469" w:name="_Toc386976341"/>
      <w:bookmarkStart w:id="470" w:name="_Toc390546119"/>
      <w:bookmarkStart w:id="471" w:name="_Toc528352941"/>
      <w:r w:rsidRPr="000255BE">
        <w:rPr>
          <w:rFonts w:ascii="Cambria" w:hAnsi="Cambria"/>
        </w:rPr>
        <w:t>3.7.13</w:t>
      </w:r>
      <w:r w:rsidRPr="000255BE">
        <w:rPr>
          <w:rFonts w:ascii="Cambria" w:hAnsi="Cambria"/>
        </w:rPr>
        <w:tab/>
        <w:t>Nasopharyngeal swabs</w:t>
      </w:r>
      <w:bookmarkEnd w:id="469"/>
      <w:bookmarkEnd w:id="470"/>
      <w:bookmarkEnd w:id="471"/>
    </w:p>
    <w:p w14:paraId="76993033" w14:textId="015C2C38"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cs="Helvetica Neue"/>
        </w:rPr>
        <w:t xml:space="preserve">92.3% of cases and two of the five controls sampled had a </w:t>
      </w:r>
      <w:r w:rsidRPr="000255BE">
        <w:rPr>
          <w:rFonts w:ascii="Cambria" w:hAnsi="Cambria"/>
        </w:rPr>
        <w:t xml:space="preserve">nasopharyngeal swab positive for bacteria. </w:t>
      </w:r>
      <w:r w:rsidRPr="000255BE">
        <w:rPr>
          <w:rFonts w:ascii="Cambria" w:hAnsi="Cambria"/>
          <w:i/>
        </w:rPr>
        <w:t xml:space="preserve">M. </w:t>
      </w:r>
      <w:proofErr w:type="gramStart"/>
      <w:r w:rsidRPr="000255BE">
        <w:rPr>
          <w:rFonts w:ascii="Cambria" w:hAnsi="Cambria"/>
          <w:i/>
        </w:rPr>
        <w:t>catarrhalis</w:t>
      </w:r>
      <w:proofErr w:type="gramEnd"/>
      <w:r w:rsidRPr="000255BE">
        <w:rPr>
          <w:rFonts w:ascii="Cambria" w:hAnsi="Cambria"/>
        </w:rPr>
        <w:t xml:space="preserve"> (8/13; 61.5%), </w:t>
      </w:r>
      <w:r w:rsidRPr="000255BE">
        <w:rPr>
          <w:rFonts w:ascii="Cambria" w:hAnsi="Cambria"/>
          <w:i/>
        </w:rPr>
        <w:t>S. pneumoniae</w:t>
      </w:r>
      <w:r w:rsidRPr="000255BE">
        <w:rPr>
          <w:rFonts w:ascii="Cambria" w:hAnsi="Cambria"/>
        </w:rPr>
        <w:t xml:space="preserve"> (7/13; 53.8%) and </w:t>
      </w:r>
      <w:r w:rsidRPr="000255BE">
        <w:rPr>
          <w:rFonts w:ascii="Cambria" w:hAnsi="Cambria"/>
          <w:i/>
        </w:rPr>
        <w:t xml:space="preserve">H. influenzae </w:t>
      </w:r>
      <w:r w:rsidRPr="000255BE">
        <w:rPr>
          <w:rFonts w:ascii="Cambria" w:hAnsi="Cambria"/>
        </w:rPr>
        <w:t xml:space="preserve">(6/13; 46.2%) were the most common bacteria cultured from the cases and </w:t>
      </w:r>
      <w:r w:rsidRPr="000255BE">
        <w:rPr>
          <w:rFonts w:ascii="Cambria" w:hAnsi="Cambria"/>
          <w:i/>
        </w:rPr>
        <w:t>M. catarrhalis</w:t>
      </w:r>
      <w:r w:rsidRPr="000255BE">
        <w:rPr>
          <w:rFonts w:ascii="Cambria" w:hAnsi="Cambria"/>
        </w:rPr>
        <w:t xml:space="preserve"> was cultured from 2/5 (40%), </w:t>
      </w:r>
      <w:r w:rsidRPr="000255BE">
        <w:rPr>
          <w:rFonts w:ascii="Cambria" w:hAnsi="Cambria"/>
          <w:i/>
        </w:rPr>
        <w:t>S. pneumoniae</w:t>
      </w:r>
      <w:r w:rsidRPr="000255BE">
        <w:rPr>
          <w:rFonts w:ascii="Cambria" w:hAnsi="Cambria"/>
        </w:rPr>
        <w:t xml:space="preserve"> from 1/5 (20%) and </w:t>
      </w:r>
      <w:r w:rsidRPr="000255BE">
        <w:rPr>
          <w:rFonts w:ascii="Cambria" w:hAnsi="Cambria"/>
          <w:i/>
        </w:rPr>
        <w:t>H. influenza</w:t>
      </w:r>
      <w:r w:rsidRPr="000255BE">
        <w:rPr>
          <w:rFonts w:ascii="Cambria" w:hAnsi="Cambria"/>
        </w:rPr>
        <w:t xml:space="preserve">e from 1/5 (20%) of the controls. These bacteria are most commonly found in the BALs of children with PBB and when detected are considered pathogens </w:t>
      </w:r>
      <w:r w:rsidRPr="000255BE">
        <w:rPr>
          <w:rFonts w:ascii="Cambria" w:hAnsi="Cambria"/>
        </w:rPr>
        <w:fldChar w:fldCharType="begin">
          <w:fldData xml:space="preserve">PEVuZE5vdGU+PENpdGU+PEF1dGhvcj5NYXJjaGFudDwvQXV0aG9yPjxZZWFyPjIwMDg8L1llYXI+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PEVuZE5vdGU+PENpdGU+PEF1dGhvcj5NYXJjaGFudDwvQXV0aG9yPjxZZWFyPjIwMDg8L1llYXI+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13" w:tooltip="Zgherea, 2012 #73" w:history="1">
        <w:r w:rsidR="009A355E">
          <w:rPr>
            <w:rFonts w:ascii="Cambria" w:hAnsi="Cambria"/>
            <w:noProof/>
          </w:rPr>
          <w:t>13</w:t>
        </w:r>
      </w:hyperlink>
      <w:r w:rsidR="00A91A2F">
        <w:rPr>
          <w:rFonts w:ascii="Cambria" w:hAnsi="Cambria"/>
          <w:noProof/>
        </w:rPr>
        <w:t xml:space="preserve">, </w:t>
      </w:r>
      <w:hyperlink w:anchor="_ENREF_20" w:tooltip="Douros,  #72" w:history="1">
        <w:r w:rsidR="009A355E">
          <w:rPr>
            <w:rFonts w:ascii="Cambria" w:hAnsi="Cambria"/>
            <w:noProof/>
          </w:rPr>
          <w:t>20</w:t>
        </w:r>
      </w:hyperlink>
      <w:r w:rsidR="00A91A2F">
        <w:rPr>
          <w:rFonts w:ascii="Cambria" w:hAnsi="Cambria"/>
          <w:noProof/>
        </w:rPr>
        <w:t xml:space="preserve">, </w:t>
      </w:r>
      <w:hyperlink w:anchor="_ENREF_29" w:tooltip="Donnelly, 2007 #40" w:history="1">
        <w:r w:rsidR="009A355E">
          <w:rPr>
            <w:rFonts w:ascii="Cambria" w:hAnsi="Cambria"/>
            <w:noProof/>
          </w:rPr>
          <w:t>29</w:t>
        </w:r>
      </w:hyperlink>
      <w:r w:rsidR="00A91A2F">
        <w:rPr>
          <w:rFonts w:ascii="Cambria" w:hAnsi="Cambria"/>
          <w:noProof/>
        </w:rPr>
        <w:t xml:space="preserve">, </w:t>
      </w:r>
      <w:hyperlink w:anchor="_ENREF_33" w:tooltip="Wurzel, 2016 #197" w:history="1">
        <w:r w:rsidR="009A355E">
          <w:rPr>
            <w:rFonts w:ascii="Cambria" w:hAnsi="Cambria"/>
            <w:noProof/>
          </w:rPr>
          <w:t>33</w:t>
        </w:r>
      </w:hyperlink>
      <w:r w:rsidR="00A91A2F">
        <w:rPr>
          <w:rFonts w:ascii="Cambria" w:hAnsi="Cambria"/>
          <w:noProof/>
        </w:rPr>
        <w:t xml:space="preserve">, </w:t>
      </w:r>
      <w:hyperlink w:anchor="_ENREF_35" w:tooltip="Kompare,  #74" w:history="1">
        <w:r w:rsidR="009A355E">
          <w:rPr>
            <w:rFonts w:ascii="Cambria" w:hAnsi="Cambria"/>
            <w:noProof/>
          </w:rPr>
          <w:t>35</w:t>
        </w:r>
      </w:hyperlink>
      <w:r w:rsidR="00A91A2F">
        <w:rPr>
          <w:rFonts w:ascii="Cambria" w:hAnsi="Cambria"/>
          <w:noProof/>
        </w:rPr>
        <w:t xml:space="preserve">, </w:t>
      </w:r>
      <w:hyperlink w:anchor="_ENREF_40" w:tooltip="Marchant, 2008 #43" w:history="1">
        <w:r w:rsidR="009A355E">
          <w:rPr>
            <w:rFonts w:ascii="Cambria" w:hAnsi="Cambria"/>
            <w:noProof/>
          </w:rPr>
          <w:t>40</w:t>
        </w:r>
      </w:hyperlink>
      <w:r w:rsidR="00A91A2F">
        <w:rPr>
          <w:rFonts w:ascii="Cambria" w:hAnsi="Cambria"/>
          <w:noProof/>
        </w:rPr>
        <w:t>)</w:t>
      </w:r>
      <w:r w:rsidRPr="000255BE">
        <w:rPr>
          <w:rFonts w:ascii="Cambria" w:hAnsi="Cambria"/>
        </w:rPr>
        <w:fldChar w:fldCharType="end"/>
      </w:r>
      <w:r w:rsidRPr="000255BE">
        <w:rPr>
          <w:rFonts w:ascii="Cambria" w:hAnsi="Cambria"/>
        </w:rPr>
        <w:t xml:space="preserve">. Although nasopharyngeal colonisation with these bacteria can be found in asymptomatic children </w:t>
      </w:r>
      <w:r w:rsidRPr="000255BE">
        <w:rPr>
          <w:rFonts w:ascii="Cambria" w:hAnsi="Cambria"/>
        </w:rPr>
        <w:fldChar w:fldCharType="begin">
          <w:fldData xml:space="preserve">PEVuZE5vdGU+PENpdGU+PEF1dGhvcj5Ib3dhcmQ8L0F1dGhvcj48WWVhcj4xOTg4PC9ZZWFyPjxS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</w:fldData>
        </w:fldChar>
      </w:r>
      <w:r w:rsidR="004C1EE8">
        <w:rPr>
          <w:rFonts w:ascii="Cambria" w:hAnsi="Cambria"/>
        </w:rPr>
        <w:instrText xml:space="preserve"> ADDIN EN.CITE </w:instrText>
      </w:r>
      <w:r w:rsidR="004C1EE8">
        <w:rPr>
          <w:rFonts w:ascii="Cambria" w:hAnsi="Cambria"/>
        </w:rPr>
        <w:fldChar w:fldCharType="begin">
          <w:fldData xml:space="preserve">PEVuZE5vdGU+PENpdGU+PEF1dGhvcj5Ib3dhcmQ8L0F1dGhvcj48WWVhcj4xOTg4PC9ZZWFyPjxS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</w:fldData>
        </w:fldChar>
      </w:r>
      <w:r w:rsidR="004C1EE8">
        <w:rPr>
          <w:rFonts w:ascii="Cambria" w:hAnsi="Cambria"/>
        </w:rPr>
        <w:instrText xml:space="preserve"> ADDIN EN.CITE.DATA </w:instrText>
      </w:r>
      <w:r w:rsidR="004C1EE8">
        <w:rPr>
          <w:rFonts w:ascii="Cambria" w:hAnsi="Cambria"/>
        </w:rPr>
      </w:r>
      <w:r w:rsidR="004C1EE8">
        <w:rPr>
          <w:rFonts w:ascii="Cambria" w:hAnsi="Cambria"/>
        </w:rPr>
        <w:fldChar w:fldCharType="end"/>
      </w:r>
      <w:r w:rsidRPr="000255BE">
        <w:rPr>
          <w:rFonts w:ascii="Cambria" w:hAnsi="Cambria"/>
        </w:rPr>
      </w:r>
      <w:r w:rsidRPr="000255BE">
        <w:rPr>
          <w:rFonts w:ascii="Cambria" w:hAnsi="Cambria"/>
        </w:rPr>
        <w:fldChar w:fldCharType="separate"/>
      </w:r>
      <w:r w:rsidR="004C1EE8">
        <w:rPr>
          <w:rFonts w:ascii="Cambria" w:hAnsi="Cambria"/>
          <w:noProof/>
        </w:rPr>
        <w:t>(</w:t>
      </w:r>
      <w:hyperlink w:anchor="_ENREF_122" w:tooltip="Marchisio, 2001 #223" w:history="1">
        <w:r w:rsidR="009A355E">
          <w:rPr>
            <w:rFonts w:ascii="Cambria" w:hAnsi="Cambria"/>
            <w:noProof/>
          </w:rPr>
          <w:t>122</w:t>
        </w:r>
      </w:hyperlink>
      <w:r w:rsidR="004C1EE8">
        <w:rPr>
          <w:rFonts w:ascii="Cambria" w:hAnsi="Cambria"/>
          <w:noProof/>
        </w:rPr>
        <w:t xml:space="preserve">, </w:t>
      </w:r>
      <w:hyperlink w:anchor="_ENREF_136" w:tooltip="Howard, 1988 #222" w:history="1">
        <w:r w:rsidR="009A355E">
          <w:rPr>
            <w:rFonts w:ascii="Cambria" w:hAnsi="Cambria"/>
            <w:noProof/>
          </w:rPr>
          <w:t>136</w:t>
        </w:r>
      </w:hyperlink>
      <w:r w:rsidR="004C1EE8">
        <w:rPr>
          <w:rFonts w:ascii="Cambria" w:hAnsi="Cambria"/>
          <w:noProof/>
        </w:rPr>
        <w:t xml:space="preserve">, </w:t>
      </w:r>
      <w:hyperlink w:anchor="_ENREF_137" w:tooltip="Kwambana, 2011 #224" w:history="1">
        <w:r w:rsidR="009A355E">
          <w:rPr>
            <w:rFonts w:ascii="Cambria" w:hAnsi="Cambria"/>
            <w:noProof/>
          </w:rPr>
          <w:t>137</w:t>
        </w:r>
      </w:hyperlink>
      <w:r w:rsidR="004C1EE8">
        <w:rPr>
          <w:rFonts w:ascii="Cambria" w:hAnsi="Cambria"/>
          <w:noProof/>
        </w:rPr>
        <w:t>)</w:t>
      </w:r>
      <w:r w:rsidRPr="000255BE">
        <w:rPr>
          <w:rFonts w:ascii="Cambria" w:hAnsi="Cambria"/>
        </w:rPr>
        <w:fldChar w:fldCharType="end"/>
      </w:r>
      <w:r w:rsidRPr="000255BE">
        <w:rPr>
          <w:rFonts w:ascii="Cambria" w:hAnsi="Cambria"/>
        </w:rPr>
        <w:t xml:space="preserve">, incidence is higher in those with respiratory infection </w:t>
      </w:r>
      <w:r w:rsidRPr="000255BE">
        <w:rPr>
          <w:rFonts w:ascii="Cambria" w:hAnsi="Cambria"/>
        </w:rPr>
        <w:fldChar w:fldCharType="begin"/>
      </w:r>
      <w:r w:rsidR="004C1EE8">
        <w:rPr>
          <w:rFonts w:ascii="Cambria" w:hAnsi="Cambria"/>
        </w:rPr>
        <w:instrText xml:space="preserve"> ADDIN EN.CITE &lt;EndNote&gt;&lt;Cite&gt;&lt;Author&gt;Skevak&lt;/Author&gt;&lt;Year&gt;2015&lt;/Year&gt;&lt;RecNum&gt;225&lt;/RecNum&gt;&lt;DisplayText&gt;(138)&lt;/DisplayText&gt;&lt;record&gt;&lt;rec-number&gt;225&lt;/rec-number&gt;&lt;foreign-keys&gt;&lt;key app="EN" db-id="per0rfd03wxadaevfw45dr2aw5rap5fvdzwp"&gt;225&lt;/key&gt;&lt;/foreign-keys&gt;&lt;ref-type name="Journal Article"&gt;17&lt;/ref-type&gt;&lt;contributors&gt;&lt;authors&gt;&lt;author&gt;Skevak, CL&lt;/author&gt;&lt;author&gt;Tsialta, P&lt;/author&gt;&lt;author&gt;Trochoutsou, AI&lt;/author&gt;&lt;author&gt;Logotheti, I&lt;/author&gt;&lt;author&gt;Makrinioti, H&lt;/author&gt;&lt;author&gt;Taka, S&lt;/author&gt;&lt;author&gt;Lebessi, E&lt;/author&gt;&lt;author&gt;Paraskakis, I&lt;/author&gt;&lt;author&gt;Papadopoulos, NG&lt;/author&gt;&lt;author&gt;Tsolia, MN.&lt;/author&gt;&lt;/authors&gt;&lt;/contributors&gt;&lt;titles&gt;&lt;title&gt;Associations Between Viral and Bacterial Potential Pathogens in the Nasopharynx of Children With and Without Respiratory Symptoms&lt;/title&gt;&lt;secondary-title&gt;Pediatr Infect Dis J&lt;/secondary-title&gt;&lt;/titles&gt;&lt;periodical&gt;&lt;full-title&gt;Pediatr Infect Dis J&lt;/full-title&gt;&lt;/periodical&gt;&lt;pages&gt;1296-301&lt;/pages&gt;&lt;volume&gt;34&lt;/volume&gt;&lt;number&gt;12&lt;/number&gt;&lt;dates&gt;&lt;year&gt;2015&lt;/year&gt;&lt;/dates&gt;&lt;urls&gt;&lt;/urls&gt;&lt;/record&gt;&lt;/Cite&gt;&lt;/EndNote&gt;</w:instrText>
      </w:r>
      <w:r w:rsidRPr="000255BE">
        <w:rPr>
          <w:rFonts w:ascii="Cambria" w:hAnsi="Cambria"/>
        </w:rPr>
        <w:fldChar w:fldCharType="separate"/>
      </w:r>
      <w:r w:rsidR="004C1EE8">
        <w:rPr>
          <w:rFonts w:ascii="Cambria" w:hAnsi="Cambria"/>
          <w:noProof/>
        </w:rPr>
        <w:t>(</w:t>
      </w:r>
      <w:hyperlink w:anchor="_ENREF_138" w:tooltip="Skevak, 2015 #225" w:history="1">
        <w:r w:rsidR="009A355E">
          <w:rPr>
            <w:rFonts w:ascii="Cambria" w:hAnsi="Cambria"/>
            <w:noProof/>
          </w:rPr>
          <w:t>138</w:t>
        </w:r>
      </w:hyperlink>
      <w:r w:rsidR="004C1EE8">
        <w:rPr>
          <w:rFonts w:ascii="Cambria" w:hAnsi="Cambria"/>
          <w:noProof/>
        </w:rPr>
        <w:t>)</w:t>
      </w:r>
      <w:r w:rsidRPr="000255BE">
        <w:rPr>
          <w:rFonts w:ascii="Cambria" w:hAnsi="Cambria"/>
        </w:rPr>
        <w:fldChar w:fldCharType="end"/>
      </w:r>
      <w:r w:rsidRPr="000255BE">
        <w:rPr>
          <w:rFonts w:ascii="Cambria" w:hAnsi="Cambria"/>
        </w:rPr>
        <w:t>. The difficulty is determining when to act upon these so-called pathogens when detected in the nasopharynx.</w:t>
      </w:r>
    </w:p>
    <w:p w14:paraId="6DDAFDCD" w14:textId="31905DD6"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lastRenderedPageBreak/>
        <w:t xml:space="preserve">A combination of oral and nasopharyngeal microbiome analysis provides a better representation of what is found in the BALs of children with chronic lung disease but significant differences still remain </w:t>
      </w:r>
      <w:r w:rsidRPr="000255BE">
        <w:rPr>
          <w:rFonts w:ascii="Cambria" w:hAnsi="Cambria"/>
        </w:rPr>
        <w:fldChar w:fldCharType="begin"/>
      </w:r>
      <w:r w:rsidR="00A91A2F">
        <w:rPr>
          <w:rFonts w:ascii="Cambria" w:hAnsi="Cambria"/>
        </w:rPr>
        <w:instrText xml:space="preserve"> ADDIN EN.CITE &lt;EndNote&gt;&lt;Cite&gt;&lt;Author&gt;Marsh&lt;/Author&gt;&lt;Year&gt;2016&lt;/Year&gt;&lt;RecNum&gt;205&lt;/RecNum&gt;&lt;DisplayText&gt;(76)&lt;/DisplayText&gt;&lt;record&gt;&lt;rec-number&gt;205&lt;/rec-number&gt;&lt;foreign-keys&gt;&lt;key app="EN" db-id="per0rfd03wxadaevfw45dr2aw5rap5fvdzwp"&gt;205&lt;/key&gt;&lt;/foreign-keys&gt;&lt;ref-type name="Journal Article"&gt;17&lt;/ref-type&gt;&lt;contributors&gt;&lt;authors&gt;&lt;author&gt;Marsh, RL&lt;/author&gt;&lt;author&gt;Kaestli, M&lt;/author&gt;&lt;author&gt;Chang, AB&lt;/author&gt;&lt;author&gt;Binks, MJ&lt;/author&gt;&lt;author&gt;Pope, CE&lt;/author&gt;&lt;author&gt;Hoffman, LR&lt;/author&gt;&lt;author&gt;Smith-Vaughan, HC&lt;/author&gt;&lt;/authors&gt;&lt;/contributors&gt;&lt;titles&gt;&lt;title&gt;The microbiota in bronchoalveolar lavage from young children with chronic lung disease includes taxa present in both the oropharynx and nasopharynx&lt;/title&gt;&lt;secondary-title&gt;Microbiome&lt;/secondary-title&gt;&lt;/titles&gt;&lt;periodical&gt;&lt;full-title&gt;Microbiome&lt;/full-title&gt;&lt;/periodical&gt;&lt;pages&gt;37&lt;/pages&gt;&lt;volume&gt;4&lt;/volume&gt;&lt;number&gt;1&lt;/number&gt;&lt;dates&gt;&lt;year&gt;2016&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76" w:tooltip="Marsh, 2016 #205" w:history="1">
        <w:r w:rsidR="009A355E">
          <w:rPr>
            <w:rFonts w:ascii="Cambria" w:hAnsi="Cambria"/>
            <w:noProof/>
          </w:rPr>
          <w:t>76</w:t>
        </w:r>
      </w:hyperlink>
      <w:r w:rsidR="00A91A2F">
        <w:rPr>
          <w:rFonts w:ascii="Cambria" w:hAnsi="Cambria"/>
          <w:noProof/>
        </w:rPr>
        <w:t>)</w:t>
      </w:r>
      <w:r w:rsidRPr="000255BE">
        <w:rPr>
          <w:rFonts w:ascii="Cambria" w:hAnsi="Cambria"/>
        </w:rPr>
        <w:fldChar w:fldCharType="end"/>
      </w:r>
      <w:r w:rsidRPr="000255BE">
        <w:rPr>
          <w:rFonts w:ascii="Cambria" w:hAnsi="Cambria"/>
        </w:rPr>
        <w:t>. In this study, oropharyngeal swabs were not analysed so this approach cannot be studied. The mean correlation of individual bacterial culture between the nasopharynx and BAL was 62.1% for cases (n=21) but numbers were small and only one control had both a positive nasopharyngeal and BAL culture. A greater number of subjects would be needed to determine any true determinants of the lower airways.</w:t>
      </w:r>
    </w:p>
    <w:p w14:paraId="05478342"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2383301A" w14:textId="77777777" w:rsidR="00871C36" w:rsidRPr="000255BE" w:rsidRDefault="00871C36" w:rsidP="00871C36">
      <w:pPr>
        <w:pStyle w:val="Heading3"/>
        <w:spacing w:before="0" w:after="320" w:line="360" w:lineRule="auto"/>
        <w:rPr>
          <w:rFonts w:ascii="Cambria" w:hAnsi="Cambria"/>
          <w:b w:val="0"/>
        </w:rPr>
      </w:pPr>
      <w:bookmarkStart w:id="472" w:name="_Toc386976342"/>
      <w:bookmarkStart w:id="473" w:name="_Toc390546120"/>
      <w:bookmarkStart w:id="474" w:name="_Toc528352942"/>
      <w:r w:rsidRPr="000255BE">
        <w:rPr>
          <w:rFonts w:ascii="Cambria" w:hAnsi="Cambria"/>
        </w:rPr>
        <w:t>3.7.14</w:t>
      </w:r>
      <w:r w:rsidRPr="000255BE">
        <w:rPr>
          <w:rFonts w:ascii="Cambria" w:hAnsi="Cambria"/>
        </w:rPr>
        <w:tab/>
        <w:t>Bronchoalveolar lavage</w:t>
      </w:r>
      <w:bookmarkEnd w:id="472"/>
      <w:bookmarkEnd w:id="473"/>
      <w:bookmarkEnd w:id="474"/>
    </w:p>
    <w:p w14:paraId="7AD926F7" w14:textId="77777777" w:rsidR="00871C36" w:rsidRPr="000255BE" w:rsidRDefault="00871C36" w:rsidP="00871C36">
      <w:pPr>
        <w:pStyle w:val="Heading3"/>
        <w:spacing w:before="0" w:after="320" w:line="360" w:lineRule="auto"/>
        <w:rPr>
          <w:rFonts w:ascii="Cambria" w:hAnsi="Cambria"/>
          <w:b w:val="0"/>
        </w:rPr>
      </w:pPr>
      <w:bookmarkStart w:id="475" w:name="_Toc386976343"/>
      <w:bookmarkStart w:id="476" w:name="_Toc390546121"/>
      <w:bookmarkStart w:id="477" w:name="_Toc528352943"/>
      <w:r w:rsidRPr="000255BE">
        <w:rPr>
          <w:rFonts w:ascii="Cambria" w:hAnsi="Cambria"/>
        </w:rPr>
        <w:t xml:space="preserve">3.7.14.1  </w:t>
      </w:r>
      <w:r w:rsidRPr="000255BE">
        <w:rPr>
          <w:rFonts w:ascii="Cambria" w:hAnsi="Cambria"/>
        </w:rPr>
        <w:tab/>
        <w:t>Leucocyte differential</w:t>
      </w:r>
      <w:bookmarkEnd w:id="475"/>
      <w:bookmarkEnd w:id="476"/>
      <w:bookmarkEnd w:id="477"/>
    </w:p>
    <w:p w14:paraId="77B8C38B" w14:textId="1B5C7142"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In BAL leucocyte differentials, the mean neutrophil percentage of the cases and the controls was 21.85</w:t>
      </w:r>
      <w:r w:rsidRPr="000255BE">
        <w:rPr>
          <w:rFonts w:ascii="Cambria" w:hAnsi="Cambria"/>
        </w:rPr>
        <w:sym w:font="Symbol" w:char="F0B1"/>
      </w:r>
      <w:r w:rsidRPr="000255BE">
        <w:rPr>
          <w:rFonts w:ascii="Cambria" w:hAnsi="Cambria"/>
        </w:rPr>
        <w:t>26.27% (n=9) vs 5.25</w:t>
      </w:r>
      <w:r w:rsidRPr="000255BE">
        <w:rPr>
          <w:rFonts w:ascii="Cambria" w:hAnsi="Cambria"/>
        </w:rPr>
        <w:sym w:font="Symbol" w:char="F0B1"/>
      </w:r>
      <w:r w:rsidRPr="000255BE">
        <w:rPr>
          <w:rFonts w:ascii="Cambria" w:hAnsi="Cambria"/>
        </w:rPr>
        <w:t xml:space="preserve">5.56% (n=4) although the number of samples was small and this difference was not statistically significant (p=0.249). The ERS task force statement on BAL in children refers to a small number of studies of healthy children in whom neutrophil counts were lower than those with respiratory disease. These were similar to results from healthy adults but demonstrated a wide range </w:t>
      </w:r>
      <w:r w:rsidRPr="000255BE">
        <w:rPr>
          <w:rFonts w:ascii="Cambria" w:hAnsi="Cambria"/>
        </w:rPr>
        <w:fldChar w:fldCharType="begin"/>
      </w:r>
      <w:r w:rsidR="00A91A2F">
        <w:rPr>
          <w:rFonts w:ascii="Cambria" w:hAnsi="Cambria"/>
        </w:rPr>
        <w:instrText xml:space="preserve"> ADDIN EN.CITE &lt;EndNote&gt;&lt;Cite&gt;&lt;Author&gt;de Blic J&lt;/Author&gt;&lt;Year&gt;2000&lt;/Year&gt;&lt;RecNum&gt;250&lt;/RecNum&gt;&lt;DisplayText&gt;(93)&lt;/DisplayText&gt;&lt;record&gt;&lt;rec-number&gt;250&lt;/rec-number&gt;&lt;foreign-keys&gt;&lt;key app="EN" db-id="per0rfd03wxadaevfw45dr2aw5rap5fvdzwp"&gt;250&lt;/key&gt;&lt;/foreign-keys&gt;&lt;ref-type name="Journal Article"&gt;17&lt;/ref-type&gt;&lt;contributors&gt;&lt;authors&gt;&lt;author&gt;de Blic J, Midulla F, Barbato A, Clement A, Dab I, Eber E, Green C, Grigg J, Kotecha S, Kurland G, Pohunek P, Ratjen F, Rossi G&lt;/author&gt;&lt;/authors&gt;&lt;/contributors&gt;&lt;titles&gt;&lt;title&gt;Bronchoalveolar lavage in children. ERS Task Force on bronchoalveolar lavage in children. European Respiratory Society&lt;/title&gt;&lt;secondary-title&gt;Eur Respir J&lt;/secondary-title&gt;&lt;/titles&gt;&lt;periodical&gt;&lt;full-title&gt;Eur Respir J&lt;/full-title&gt;&lt;/periodical&gt;&lt;pages&gt;217-230&lt;/pages&gt;&lt;volume&gt;15&lt;/volume&gt;&lt;number&gt;1&lt;/number&gt;&lt;dates&gt;&lt;year&gt;2000&lt;/year&gt;&lt;/dates&gt;&lt;urls&gt;&lt;/urls&gt;&lt;/record&gt;&lt;/Cite&gt;&lt;/EndNote&gt;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93" w:tooltip="de Blic J, 2000 #250" w:history="1">
        <w:r w:rsidR="009A355E">
          <w:rPr>
            <w:rFonts w:ascii="Cambria" w:hAnsi="Cambria"/>
            <w:noProof/>
          </w:rPr>
          <w:t>93</w:t>
        </w:r>
      </w:hyperlink>
      <w:r w:rsidR="00A91A2F">
        <w:rPr>
          <w:rFonts w:ascii="Cambria" w:hAnsi="Cambria"/>
          <w:noProof/>
        </w:rPr>
        <w:t>)</w:t>
      </w:r>
      <w:r w:rsidRPr="000255BE">
        <w:rPr>
          <w:rFonts w:ascii="Cambria" w:hAnsi="Cambria"/>
        </w:rPr>
        <w:fldChar w:fldCharType="end"/>
      </w:r>
      <w:r w:rsidRPr="000255BE">
        <w:rPr>
          <w:rFonts w:ascii="Cambria" w:hAnsi="Cambria"/>
        </w:rPr>
        <w:t xml:space="preserve">, particularly in children under eight years old </w:t>
      </w:r>
      <w:r w:rsidRPr="000255BE">
        <w:rPr>
          <w:rFonts w:ascii="Cambria" w:hAnsi="Cambria"/>
        </w:rPr>
        <w:fldChar w:fldCharType="begin"/>
      </w:r>
      <w:r w:rsidR="00A91A2F">
        <w:rPr>
          <w:rFonts w:ascii="Cambria" w:hAnsi="Cambria"/>
        </w:rPr>
        <w:instrText xml:space="preserve"> ADDIN EN.CITE &lt;EndNote&gt;&lt;Cite&gt;&lt;Author&gt;Ratjen&lt;/Author&gt;&lt;Year&gt;1994&lt;/Year&gt;&lt;RecNum&gt;251&lt;/RecNum&gt;&lt;DisplayText&gt;(94)&lt;/DisplayText&gt;&lt;record&gt;&lt;rec-number&gt;251&lt;/rec-number&gt;&lt;foreign-keys&gt;&lt;key app="EN" db-id="per0rfd03wxadaevfw45dr2aw5rap5fvdzwp"&gt;251&lt;/key&gt;&lt;/foreign-keys&gt;&lt;ref-type name="Journal Article"&gt;17&lt;/ref-type&gt;&lt;contributors&gt;&lt;authors&gt;&lt;author&gt;Ratjen, F&lt;/author&gt;&lt;author&gt;Bredendiek, M&lt;/author&gt;&lt;author&gt;Brendel, M&lt;/author&gt;&lt;author&gt;Meltzer, J&lt;/author&gt;&lt;author&gt;Costabel, U.&lt;/author&gt;&lt;/authors&gt;&lt;/contributors&gt;&lt;titles&gt;&lt;title&gt;Differential cytology of bronchoalveolar lavage fluid in normal children&lt;/title&gt;&lt;secondary-title&gt;Eur Respir J&lt;/secondary-title&gt;&lt;/titles&gt;&lt;periodical&gt;&lt;full-title&gt;Eur Respir J&lt;/full-title&gt;&lt;/periodical&gt;&lt;pages&gt;1865-1870&lt;/pages&gt;&lt;volume&gt;7&lt;/volume&gt;&lt;number&gt;10&lt;/number&gt;&lt;dates&gt;&lt;year&gt;1994&lt;/year&gt;&lt;/dates&gt;&lt;urls&gt;&lt;/urls&gt;&lt;/record&gt;&lt;/Cite&gt;&lt;/EndNote&gt;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94" w:tooltip="Ratjen, 1994 #251" w:history="1">
        <w:r w:rsidR="009A355E">
          <w:rPr>
            <w:rFonts w:ascii="Cambria" w:hAnsi="Cambria"/>
            <w:noProof/>
          </w:rPr>
          <w:t>94</w:t>
        </w:r>
      </w:hyperlink>
      <w:r w:rsidR="00A91A2F">
        <w:rPr>
          <w:rFonts w:ascii="Cambria" w:hAnsi="Cambria"/>
          <w:noProof/>
        </w:rPr>
        <w:t>)</w:t>
      </w:r>
      <w:r w:rsidRPr="000255BE">
        <w:rPr>
          <w:rFonts w:ascii="Cambria" w:hAnsi="Cambria"/>
        </w:rPr>
        <w:fldChar w:fldCharType="end"/>
      </w:r>
      <w:r w:rsidRPr="000255BE">
        <w:rPr>
          <w:rFonts w:ascii="Cambria" w:hAnsi="Cambria"/>
        </w:rPr>
        <w:t>. In these studies, microbiological analysis was not done.</w:t>
      </w:r>
    </w:p>
    <w:p w14:paraId="0632A868" w14:textId="3F26FD00"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In PBB, BAL neutrophils are high </w:t>
      </w:r>
      <w:r w:rsidRPr="000255BE">
        <w:rPr>
          <w:rFonts w:ascii="Cambria" w:hAnsi="Cambria"/>
        </w:rPr>
        <w:fldChar w:fldCharType="begin">
          <w:fldData xml:space="preserve">PEVuZE5vdGU+PENpdGU+PEF1dGhvcj5XdXJ6ZWw8L0F1dGhvcj48WWVhcj4yMDE0PC9ZZWFyPjxS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PEVuZE5vdGU+PENpdGU+PEF1dGhvcj5XdXJ6ZWw8L0F1dGhvcj48WWVhcj4yMDE0PC9ZZWFyPjxS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33" w:tooltip="Wurzel, 2016 #197" w:history="1">
        <w:r w:rsidR="009A355E">
          <w:rPr>
            <w:rFonts w:ascii="Cambria" w:hAnsi="Cambria"/>
            <w:noProof/>
          </w:rPr>
          <w:t>33</w:t>
        </w:r>
      </w:hyperlink>
      <w:r w:rsidR="00A91A2F">
        <w:rPr>
          <w:rFonts w:ascii="Cambria" w:hAnsi="Cambria"/>
          <w:noProof/>
        </w:rPr>
        <w:t xml:space="preserve">, </w:t>
      </w:r>
      <w:hyperlink w:anchor="_ENREF_44" w:tooltip="Wurzel, 2014 #202" w:history="1">
        <w:r w:rsidR="009A355E">
          <w:rPr>
            <w:rFonts w:ascii="Cambria" w:hAnsi="Cambria"/>
            <w:noProof/>
          </w:rPr>
          <w:t>44</w:t>
        </w:r>
      </w:hyperlink>
      <w:r w:rsidR="00A91A2F">
        <w:rPr>
          <w:rFonts w:ascii="Cambria" w:hAnsi="Cambria"/>
          <w:noProof/>
        </w:rPr>
        <w:t xml:space="preserve">, </w:t>
      </w:r>
      <w:hyperlink w:anchor="_ENREF_45" w:tooltip="Chang, 2012 #226" w:history="1">
        <w:r w:rsidR="009A355E">
          <w:rPr>
            <w:rFonts w:ascii="Cambria" w:hAnsi="Cambria"/>
            <w:noProof/>
          </w:rPr>
          <w:t>45</w:t>
        </w:r>
      </w:hyperlink>
      <w:r w:rsidR="00A91A2F">
        <w:rPr>
          <w:rFonts w:ascii="Cambria" w:hAnsi="Cambria"/>
          <w:noProof/>
        </w:rPr>
        <w:t>)</w:t>
      </w:r>
      <w:r w:rsidRPr="000255BE">
        <w:rPr>
          <w:rFonts w:ascii="Cambria" w:hAnsi="Cambria"/>
        </w:rPr>
        <w:fldChar w:fldCharType="end"/>
      </w:r>
      <w:r w:rsidRPr="000255BE">
        <w:rPr>
          <w:rFonts w:ascii="Cambria" w:hAnsi="Cambria"/>
        </w:rPr>
        <w:t xml:space="preserve">, suggesting the role of pulmonary innate immunity in this disease. BAL neutrophils in children with PBB who had been treated and were no longer coughing were lower and similar to those without PBB </w:t>
      </w:r>
      <w:r w:rsidRPr="000255BE">
        <w:rPr>
          <w:rFonts w:ascii="Cambria" w:hAnsi="Cambria"/>
        </w:rPr>
        <w:fldChar w:fldCharType="begin"/>
      </w:r>
      <w:r w:rsidR="00A91A2F">
        <w:rPr>
          <w:rFonts w:ascii="Cambria" w:hAnsi="Cambria"/>
        </w:rPr>
        <w:instrText xml:space="preserve"> ADDIN EN.CITE &lt;EndNote&gt;&lt;Cite&gt;&lt;Author&gt;Chang&lt;/Author&gt;&lt;Year&gt;2012&lt;/Year&gt;&lt;RecNum&gt;226&lt;/RecNum&gt;&lt;DisplayText&gt;(45)&lt;/DisplayText&gt;&lt;record&gt;&lt;rec-number&gt;226&lt;/rec-number&gt;&lt;foreign-keys&gt;&lt;key app="EN" db-id="per0rfd03wxadaevfw45dr2aw5rap5fvdzwp"&gt;226&lt;/key&gt;&lt;/foreign-keys&gt;&lt;ref-type name="Journal Article"&gt;17&lt;/ref-type&gt;&lt;contributors&gt;&lt;authors&gt;&lt;author&gt;Chang, AB&lt;/author&gt;&lt;author&gt;Yerkovich, ST&lt;/author&gt;&lt;author&gt;Gibson, PG&lt;/author&gt;&lt;author&gt;Anderson-James, S&lt;/author&gt;&lt;author&gt;Petsky, HL&lt;/author&gt;&lt;author&gt;Carroll, ML&lt;/author&gt;&lt;author&gt;Masters, IB&lt;/author&gt;&lt;author&gt;Marchant, JM&lt;/author&gt;&lt;author&gt;Wurzel, D&lt;/author&gt;&lt;author&gt;Upham, JW&lt;/author&gt;&lt;/authors&gt;&lt;/contributors&gt;&lt;titles&gt;&lt;title&gt;Pulmonary Innate Immunity in Children with Protracted Bacterial Bronchitis&lt;/title&gt;&lt;secondary-title&gt;J Pediatr&lt;/secondary-title&gt;&lt;/titles&gt;&lt;periodical&gt;&lt;full-title&gt;J Pediatr&lt;/full-title&gt;&lt;/periodical&gt;&lt;pages&gt;621-625&lt;/pages&gt;&lt;volume&gt;161&lt;/volume&gt;&lt;number&gt;4&lt;/number&gt;&lt;dates&gt;&lt;year&gt;2012&lt;/year&gt;&lt;/dates&gt;&lt;urls&gt;&lt;/urls&gt;&lt;/record&gt;&lt;/Cite&gt;&lt;/EndNote&gt;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45" w:tooltip="Chang, 2012 #226" w:history="1">
        <w:r w:rsidR="009A355E">
          <w:rPr>
            <w:rFonts w:ascii="Cambria" w:hAnsi="Cambria"/>
            <w:noProof/>
          </w:rPr>
          <w:t>45</w:t>
        </w:r>
      </w:hyperlink>
      <w:r w:rsidR="00A91A2F">
        <w:rPr>
          <w:rFonts w:ascii="Cambria" w:hAnsi="Cambria"/>
          <w:noProof/>
        </w:rPr>
        <w:t>)</w:t>
      </w:r>
      <w:r w:rsidRPr="000255BE">
        <w:rPr>
          <w:rFonts w:ascii="Cambria" w:hAnsi="Cambria"/>
        </w:rPr>
        <w:fldChar w:fldCharType="end"/>
      </w:r>
      <w:r w:rsidRPr="000255BE">
        <w:rPr>
          <w:rFonts w:ascii="Cambria" w:hAnsi="Cambria"/>
        </w:rPr>
        <w:t xml:space="preserve">. Baines </w:t>
      </w:r>
      <w:r w:rsidRPr="000255BE">
        <w:rPr>
          <w:rFonts w:ascii="Cambria" w:hAnsi="Cambria"/>
          <w:i/>
        </w:rPr>
        <w:t>et al</w:t>
      </w:r>
      <w:r w:rsidRPr="000255BE">
        <w:rPr>
          <w:rFonts w:ascii="Cambria" w:hAnsi="Cambria"/>
        </w:rPr>
        <w:t xml:space="preserve"> found that children with PBB had a BAL neutrophilia that was significantly associated with an increased cough score and an increase in IL-1β levels. IL-1β is a neutrophil pathway mediator involved in inflammation and the mediation of host defence; it is associated with other lung conditions such as cystic fibrosis and COPD </w:t>
      </w:r>
      <w:r w:rsidRPr="000255BE">
        <w:rPr>
          <w:rFonts w:ascii="Cambria" w:hAnsi="Cambria"/>
        </w:rPr>
        <w:fldChar w:fldCharType="begin"/>
      </w:r>
      <w:r w:rsidR="00A91A2F">
        <w:rPr>
          <w:rFonts w:ascii="Cambria" w:hAnsi="Cambria"/>
        </w:rPr>
        <w:instrText xml:space="preserve"> ADDIN EN.CITE &lt;EndNote&gt;&lt;Cite&gt;&lt;Author&gt;Baines&lt;/Author&gt;&lt;Year&gt;2014&lt;/Year&gt;&lt;RecNum&gt;227&lt;/RecNum&gt;&lt;DisplayText&gt;(46)&lt;/DisplayText&gt;&lt;record&gt;&lt;rec-number&gt;227&lt;/rec-number&gt;&lt;foreign-keys&gt;&lt;key app="EN" db-id="per0rfd03wxadaevfw45dr2aw5rap5fvdzwp"&gt;227&lt;/key&gt;&lt;/foreign-keys&gt;&lt;ref-type name="Journal Article"&gt;17&lt;/ref-type&gt;&lt;contributors&gt;&lt;authors&gt;&lt;author&gt;Baines, KJ&lt;/author&gt;&lt;author&gt;Upham, JW&lt;/author&gt;&lt;author&gt;Yerkovich, ST&lt;/author&gt;&lt;author&gt;Chang, AB&lt;/author&gt;&lt;author&gt;Marchant, JM&lt;/author&gt;&lt;author&gt;Carroll, M&lt;/author&gt;&lt;author&gt;Simpson, JL&lt;/author&gt;&lt;author&gt;Gibson PG&lt;/author&gt;&lt;/authors&gt;&lt;/contributors&gt;&lt;titles&gt;&lt;title&gt;Mediators of Neutrophil Function in Children With Protracted Bacterial Bronchitis&lt;/title&gt;&lt;secondary-title&gt;Chest&lt;/secondary-title&gt;&lt;/titles&gt;&lt;periodical&gt;&lt;full-title&gt;Chest&lt;/full-title&gt;&lt;/periodical&gt;&lt;pages&gt;1013-1020&lt;/pages&gt;&lt;volume&gt;146&lt;/volume&gt;&lt;number&gt;4&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46" w:tooltip="Baines, 2014 #227" w:history="1">
        <w:r w:rsidR="009A355E">
          <w:rPr>
            <w:rFonts w:ascii="Cambria" w:hAnsi="Cambria"/>
            <w:noProof/>
          </w:rPr>
          <w:t>46</w:t>
        </w:r>
      </w:hyperlink>
      <w:r w:rsidR="00A91A2F">
        <w:rPr>
          <w:rFonts w:ascii="Cambria" w:hAnsi="Cambria"/>
          <w:noProof/>
        </w:rPr>
        <w:t>)</w:t>
      </w:r>
      <w:r w:rsidRPr="000255BE">
        <w:rPr>
          <w:rFonts w:ascii="Cambria" w:hAnsi="Cambria"/>
        </w:rPr>
        <w:fldChar w:fldCharType="end"/>
      </w:r>
      <w:r w:rsidRPr="000255BE">
        <w:rPr>
          <w:rFonts w:ascii="Cambria" w:hAnsi="Cambria"/>
        </w:rPr>
        <w:t xml:space="preserve">. A neutrophilia has not been associated with the development of bronchiectasis at a two year follow up </w:t>
      </w:r>
      <w:r w:rsidRPr="000255BE">
        <w:rPr>
          <w:rFonts w:ascii="Cambria" w:hAnsi="Cambria"/>
        </w:rPr>
        <w:fldChar w:fldCharType="begin"/>
      </w:r>
      <w:r w:rsidR="00A91A2F">
        <w:rPr>
          <w:rFonts w:ascii="Cambria" w:hAnsi="Cambria"/>
        </w:rPr>
        <w:instrText xml:space="preserve"> ADDIN EN.CITE &lt;EndNote&gt;&lt;Cite&gt;&lt;Author&gt;Wurzel&lt;/Author&gt;&lt;Year&gt;2016&lt;/Year&gt;&lt;RecNum&gt;197&lt;/RecNum&gt;&lt;DisplayText&gt;(33)&lt;/DisplayText&gt;&lt;record&gt;&lt;rec-number&gt;197&lt;/rec-number&gt;&lt;foreign-keys&gt;&lt;key app="EN" db-id="per0rfd03wxadaevfw45dr2aw5rap5fvdzwp"&gt;197&lt;/key&gt;&lt;/foreign-keys&gt;&lt;ref-type name="Journal Article"&gt;17&lt;/ref-type&gt;&lt;contributors&gt;&lt;authors&gt;&lt;author&gt;Wurzel, DF&lt;/author&gt;&lt;author&gt;Marchant, JM&lt;/author&gt;&lt;author&gt;Yerkovich, ST&lt;/author&gt;&lt;author&gt;Upham, JW&lt;/author&gt;&lt;author&gt;Petsky, HL&lt;/author&gt;&lt;author&gt;Smith-Vaughan, H&lt;/author&gt;&lt;author&gt;Masters, B&lt;/author&gt;&lt;author&gt;Buntain, H&lt;/author&gt;&lt;author&gt;Chang, AB &lt;/author&gt;&lt;/authors&gt;&lt;/contributors&gt;&lt;titles&gt;&lt;title&gt;Protracted Bacterial Bronchitis in Children: Natural History and Risk Factors for Bronchiectasis&lt;/title&gt;&lt;secondary-title&gt;Chest&lt;/secondary-title&gt;&lt;/titles&gt;&lt;periodical&gt;&lt;full-title&gt;Chest&lt;/full-title&gt;&lt;/periodical&gt;&lt;pages&gt;1101-1108&lt;/pages&gt;&lt;volume&gt;150&lt;/volume&gt;&lt;number&gt;5&lt;/number&gt;&lt;dates&gt;&lt;year&gt;2016&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33" w:tooltip="Wurzel, 2016 #197" w:history="1">
        <w:r w:rsidR="009A355E">
          <w:rPr>
            <w:rFonts w:ascii="Cambria" w:hAnsi="Cambria"/>
            <w:noProof/>
          </w:rPr>
          <w:t>33</w:t>
        </w:r>
      </w:hyperlink>
      <w:r w:rsidR="00A91A2F">
        <w:rPr>
          <w:rFonts w:ascii="Cambria" w:hAnsi="Cambria"/>
          <w:noProof/>
        </w:rPr>
        <w:t>)</w:t>
      </w:r>
      <w:r w:rsidRPr="000255BE">
        <w:rPr>
          <w:rFonts w:ascii="Cambria" w:hAnsi="Cambria"/>
        </w:rPr>
        <w:fldChar w:fldCharType="end"/>
      </w:r>
      <w:r w:rsidRPr="000255BE">
        <w:rPr>
          <w:rFonts w:ascii="Cambria" w:hAnsi="Cambria"/>
        </w:rPr>
        <w:t>.</w:t>
      </w:r>
    </w:p>
    <w:p w14:paraId="60734976" w14:textId="550E18E7" w:rsidR="00871C36" w:rsidRPr="000255BE" w:rsidRDefault="00871C36" w:rsidP="00871C36">
      <w:pPr>
        <w:spacing w:after="320" w:line="360" w:lineRule="auto"/>
        <w:rPr>
          <w:rFonts w:ascii="Cambria" w:hAnsi="Cambria"/>
        </w:rPr>
      </w:pPr>
      <w:r w:rsidRPr="000255BE">
        <w:rPr>
          <w:rFonts w:ascii="Cambria" w:hAnsi="Cambria"/>
        </w:rPr>
        <w:lastRenderedPageBreak/>
        <w:t xml:space="preserve">BAL lymphocytes in PBB are similar to those in respiratory conditions other than PBB </w:t>
      </w:r>
      <w:r w:rsidRPr="000255BE">
        <w:rPr>
          <w:rFonts w:ascii="Cambria" w:hAnsi="Cambria"/>
        </w:rPr>
        <w:fldChar w:fldCharType="begin"/>
      </w:r>
      <w:r w:rsidR="00A91A2F">
        <w:rPr>
          <w:rFonts w:ascii="Cambria" w:hAnsi="Cambria"/>
        </w:rPr>
        <w:instrText xml:space="preserve"> ADDIN EN.CITE &lt;EndNote&gt;&lt;Cite&gt;&lt;Author&gt;Wurzel&lt;/Author&gt;&lt;Year&gt;2014&lt;/Year&gt;&lt;RecNum&gt;202&lt;/RecNum&gt;&lt;DisplayText&gt;(44)&lt;/DisplayText&gt;&lt;record&gt;&lt;rec-number&gt;202&lt;/rec-number&gt;&lt;foreign-keys&gt;&lt;key app="EN" db-id="per0rfd03wxadaevfw45dr2aw5rap5fvdzwp"&gt;202&lt;/key&gt;&lt;/foreign-keys&gt;&lt;ref-type name="Journal Article"&gt;17&lt;/ref-type&gt;&lt;contributors&gt;&lt;authors&gt;&lt;author&gt;Wurzel, DF&lt;/author&gt;&lt;author&gt;Marchant, JM&lt;/author&gt;&lt;author&gt;Yerkovich, ST&lt;/author&gt;&lt;author&gt;Upham, JW&lt;/author&gt;&lt;author&gt;Mackay, IM&lt;/author&gt;&lt;author&gt;Masters, IB&lt;/author&gt;&lt;author&gt;Chang, AB&lt;/author&gt;&lt;/authors&gt;&lt;/contributors&gt;&lt;titles&gt;&lt;title&gt;Prospective Characterization of Protracted Bacterial Bronchitis in Children&lt;/title&gt;&lt;secondary-title&gt;Chest&lt;/secondary-title&gt;&lt;/titles&gt;&lt;periodical&gt;&lt;full-title&gt;Chest&lt;/full-title&gt;&lt;/periodical&gt;&lt;pages&gt;1271-1278&lt;/pages&gt;&lt;volume&gt;145&lt;/volume&gt;&lt;number&gt;6&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44" w:tooltip="Wurzel, 2014 #202" w:history="1">
        <w:r w:rsidR="009A355E">
          <w:rPr>
            <w:rFonts w:ascii="Cambria" w:hAnsi="Cambria"/>
            <w:noProof/>
          </w:rPr>
          <w:t>44</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as we found, similar to healthy controls.</w:t>
      </w:r>
    </w:p>
    <w:p w14:paraId="41D63019"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In addition to the interpretation of our results being limited by the very low recruitment numbers, one must remember that BAL leucocyte differential results are </w:t>
      </w:r>
      <w:proofErr w:type="gramStart"/>
      <w:r w:rsidRPr="000255BE">
        <w:rPr>
          <w:rFonts w:ascii="Cambria" w:hAnsi="Cambria"/>
        </w:rPr>
        <w:t>subjective</w:t>
      </w:r>
      <w:proofErr w:type="gramEnd"/>
      <w:r w:rsidRPr="000255BE">
        <w:rPr>
          <w:rFonts w:ascii="Cambria" w:hAnsi="Cambria"/>
        </w:rPr>
        <w:t xml:space="preserve"> as percentage counts are not automated. A degree of error in calculation must therefore be considered and the comparison of interstudy results must be done with caution. </w:t>
      </w:r>
    </w:p>
    <w:p w14:paraId="51000F11"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0A4ECCCE" w14:textId="77777777" w:rsidR="00871C36" w:rsidRPr="000255BE" w:rsidRDefault="00871C36" w:rsidP="00871C36">
      <w:pPr>
        <w:pStyle w:val="Heading3"/>
        <w:spacing w:before="0" w:after="320" w:line="360" w:lineRule="auto"/>
        <w:rPr>
          <w:rFonts w:ascii="Cambria" w:hAnsi="Cambria"/>
          <w:b w:val="0"/>
        </w:rPr>
      </w:pPr>
      <w:bookmarkStart w:id="478" w:name="_Toc386976344"/>
      <w:bookmarkStart w:id="479" w:name="_Toc390546122"/>
      <w:bookmarkStart w:id="480" w:name="_Toc528352944"/>
      <w:r w:rsidRPr="000255BE">
        <w:rPr>
          <w:rFonts w:ascii="Cambria" w:hAnsi="Cambria"/>
        </w:rPr>
        <w:t xml:space="preserve">3.7.14.2  </w:t>
      </w:r>
      <w:r w:rsidRPr="000255BE">
        <w:rPr>
          <w:rFonts w:ascii="Cambria" w:hAnsi="Cambria"/>
        </w:rPr>
        <w:tab/>
        <w:t>Bacterial culture</w:t>
      </w:r>
      <w:bookmarkEnd w:id="478"/>
      <w:bookmarkEnd w:id="479"/>
      <w:bookmarkEnd w:id="480"/>
    </w:p>
    <w:p w14:paraId="0C13B535" w14:textId="77777777" w:rsidR="00871C36" w:rsidRPr="000255BE" w:rsidRDefault="00871C36" w:rsidP="00871C36">
      <w:pPr>
        <w:pStyle w:val="ListParagraph"/>
        <w:widowControl w:val="0"/>
        <w:numPr>
          <w:ilvl w:val="0"/>
          <w:numId w:val="16"/>
        </w:numPr>
        <w:tabs>
          <w:tab w:val="left" w:pos="220"/>
          <w:tab w:val="left" w:pos="720"/>
        </w:tabs>
        <w:autoSpaceDE w:val="0"/>
        <w:autoSpaceDN w:val="0"/>
        <w:adjustRightInd w:val="0"/>
        <w:spacing w:after="320" w:line="360" w:lineRule="auto"/>
        <w:jc w:val="both"/>
        <w:rPr>
          <w:rFonts w:ascii="Cambria" w:hAnsi="Cambria"/>
          <w:b/>
        </w:rPr>
      </w:pPr>
      <w:r w:rsidRPr="000255BE">
        <w:rPr>
          <w:rFonts w:ascii="Cambria" w:hAnsi="Cambria"/>
          <w:b/>
        </w:rPr>
        <w:t>Cases</w:t>
      </w:r>
    </w:p>
    <w:p w14:paraId="6B1B78D6" w14:textId="2CF2A22D"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93.5% of BALs from cases grew at least one </w:t>
      </w:r>
      <w:proofErr w:type="gramStart"/>
      <w:r w:rsidRPr="000255BE">
        <w:rPr>
          <w:rFonts w:ascii="Cambria" w:hAnsi="Cambria"/>
        </w:rPr>
        <w:t>bacteria</w:t>
      </w:r>
      <w:proofErr w:type="gramEnd"/>
      <w:r w:rsidRPr="000255BE">
        <w:rPr>
          <w:rFonts w:ascii="Cambria" w:hAnsi="Cambria"/>
        </w:rPr>
        <w:t xml:space="preserve">. Studies of PBB show high but varying levels of positive bacterial culture ranging from 46% </w:t>
      </w:r>
      <w:r w:rsidRPr="000255BE">
        <w:rPr>
          <w:rFonts w:ascii="Cambria" w:hAnsi="Cambria"/>
        </w:rPr>
        <w:fldChar w:fldCharType="begin"/>
      </w:r>
      <w:r w:rsidR="00A91A2F">
        <w:rPr>
          <w:rFonts w:ascii="Cambria" w:hAnsi="Cambria"/>
        </w:rPr>
        <w:instrText xml:space="preserve"> ADDIN EN.CITE &lt;EndNote&gt;&lt;Cite&gt;&lt;Author&gt;Zgherea&lt;/Author&gt;&lt;Year&gt;2012&lt;/Year&gt;&lt;RecNum&gt;73&lt;/RecNum&gt;&lt;DisplayText&gt;(13)&lt;/DisplayText&gt;&lt;record&gt;&lt;rec-number&gt;73&lt;/rec-number&gt;&lt;foreign-keys&gt;&lt;key app="EN" db-id="per0rfd03wxadaevfw45dr2aw5rap5fvdzwp"&gt;73&lt;/key&gt;&lt;key app="ENWeb" db-id=""&gt;0&lt;/key&gt;&lt;/foreign-keys&gt;&lt;ref-type name="Journal Article"&gt;17&lt;/ref-type&gt;&lt;contributors&gt;&lt;authors&gt;&lt;author&gt;Zgherea, D&lt;/author&gt;&lt;author&gt;Pagala, S&lt;/author&gt;&lt;author&gt;Mendiratta, M&lt;/author&gt;&lt;author&gt;Marcus, MG&lt;/author&gt;&lt;author&gt;Shelov, SP&lt;/author&gt;&lt;author&gt;Kazachkov, M&lt;/author&gt;&lt;/authors&gt;&lt;/contributors&gt;&lt;titles&gt;&lt;title&gt;Bronchoscopic Findings in Children With Chronic Wet Cough&lt;/title&gt;&lt;secondary-title&gt;Pediatrics&lt;/secondary-title&gt;&lt;/titles&gt;&lt;periodical&gt;&lt;full-title&gt;Pediatrics&lt;/full-title&gt;&lt;/periodical&gt;&lt;pages&gt;E364-E369&lt;/pages&gt;&lt;volume&gt;129&lt;/volume&gt;&lt;number&gt;2&lt;/number&gt;&lt;dates&gt;&lt;year&gt;2012&lt;/year&gt;&lt;/dates&gt;&lt;urls&gt;&lt;related-urls&gt;&lt;url&gt;&amp;lt;Go to ISI&amp;gt;://WOS:000300395100015&lt;/url&gt;&lt;/related-urls&gt;&lt;/urls&gt;&lt;/record&gt;&lt;/Cite&gt;&lt;/EndNote&gt;</w:instrText>
      </w:r>
      <w:r w:rsidRPr="000255BE">
        <w:rPr>
          <w:rFonts w:ascii="Cambria" w:hAnsi="Cambria"/>
        </w:rPr>
        <w:fldChar w:fldCharType="separate"/>
      </w:r>
      <w:r w:rsidR="00A91A2F">
        <w:rPr>
          <w:rFonts w:ascii="Cambria" w:hAnsi="Cambria"/>
          <w:noProof/>
        </w:rPr>
        <w:t>(</w:t>
      </w:r>
      <w:hyperlink w:anchor="_ENREF_13" w:tooltip="Zgherea, 2012 #73" w:history="1">
        <w:r w:rsidR="009A355E">
          <w:rPr>
            <w:rFonts w:ascii="Cambria" w:hAnsi="Cambria"/>
            <w:noProof/>
          </w:rPr>
          <w:t>13</w:t>
        </w:r>
      </w:hyperlink>
      <w:r w:rsidR="00A91A2F">
        <w:rPr>
          <w:rFonts w:ascii="Cambria" w:hAnsi="Cambria"/>
          <w:noProof/>
        </w:rPr>
        <w:t>)</w:t>
      </w:r>
      <w:r w:rsidRPr="000255BE">
        <w:rPr>
          <w:rFonts w:ascii="Cambria" w:hAnsi="Cambria"/>
        </w:rPr>
        <w:fldChar w:fldCharType="end"/>
      </w:r>
      <w:r w:rsidRPr="000255BE">
        <w:rPr>
          <w:rFonts w:ascii="Cambria" w:hAnsi="Cambria"/>
        </w:rPr>
        <w:t xml:space="preserve"> to 100% </w:t>
      </w:r>
      <w:r w:rsidRPr="000255BE">
        <w:rPr>
          <w:rFonts w:ascii="Cambria" w:hAnsi="Cambria"/>
        </w:rPr>
        <w:fldChar w:fldCharType="begin"/>
      </w:r>
      <w:r w:rsidR="00A91A2F">
        <w:rPr>
          <w:rFonts w:ascii="Cambria" w:hAnsi="Cambria"/>
        </w:rPr>
        <w:instrText xml:space="preserve"> ADDIN EN.CITE &lt;EndNote&gt;&lt;Cite&gt;&lt;Author&gt;Wurzel&lt;/Author&gt;&lt;Year&gt;2014&lt;/Year&gt;&lt;RecNum&gt;202&lt;/RecNum&gt;&lt;DisplayText&gt;(44)&lt;/DisplayText&gt;&lt;record&gt;&lt;rec-number&gt;202&lt;/rec-number&gt;&lt;foreign-keys&gt;&lt;key app="EN" db-id="per0rfd03wxadaevfw45dr2aw5rap5fvdzwp"&gt;202&lt;/key&gt;&lt;/foreign-keys&gt;&lt;ref-type name="Journal Article"&gt;17&lt;/ref-type&gt;&lt;contributors&gt;&lt;authors&gt;&lt;author&gt;Wurzel, DF&lt;/author&gt;&lt;author&gt;Marchant, JM&lt;/author&gt;&lt;author&gt;Yerkovich, ST&lt;/author&gt;&lt;author&gt;Upham, JW&lt;/author&gt;&lt;author&gt;Mackay, IM&lt;/author&gt;&lt;author&gt;Masters, IB&lt;/author&gt;&lt;author&gt;Chang, AB&lt;/author&gt;&lt;/authors&gt;&lt;/contributors&gt;&lt;titles&gt;&lt;title&gt;Prospective Characterization of Protracted Bacterial Bronchitis in Children&lt;/title&gt;&lt;secondary-title&gt;Chest&lt;/secondary-title&gt;&lt;/titles&gt;&lt;periodical&gt;&lt;full-title&gt;Chest&lt;/full-title&gt;&lt;/periodical&gt;&lt;pages&gt;1271-1278&lt;/pages&gt;&lt;volume&gt;145&lt;/volume&gt;&lt;number&gt;6&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44" w:tooltip="Wurzel, 2014 #202" w:history="1">
        <w:r w:rsidR="009A355E">
          <w:rPr>
            <w:rFonts w:ascii="Cambria" w:hAnsi="Cambria"/>
            <w:noProof/>
          </w:rPr>
          <w:t>44</w:t>
        </w:r>
      </w:hyperlink>
      <w:r w:rsidR="00A91A2F">
        <w:rPr>
          <w:rFonts w:ascii="Cambria" w:hAnsi="Cambria"/>
          <w:noProof/>
        </w:rPr>
        <w:t>)</w:t>
      </w:r>
      <w:r w:rsidRPr="000255BE">
        <w:rPr>
          <w:rFonts w:ascii="Cambria" w:hAnsi="Cambria"/>
        </w:rPr>
        <w:fldChar w:fldCharType="end"/>
      </w:r>
      <w:r w:rsidRPr="000255BE">
        <w:rPr>
          <w:rFonts w:ascii="Cambria" w:hAnsi="Cambria"/>
        </w:rPr>
        <w:t>. Although this is in keeping with this study</w:t>
      </w:r>
      <w:r w:rsidRPr="000255BE">
        <w:rPr>
          <w:rFonts w:ascii="Cambria" w:eastAsia="Helvetica" w:hAnsi="Cambria" w:cs="Helvetica"/>
        </w:rPr>
        <w:t>’</w:t>
      </w:r>
      <w:r w:rsidRPr="000255BE">
        <w:rPr>
          <w:rFonts w:ascii="Cambria" w:hAnsi="Cambria"/>
        </w:rPr>
        <w:t xml:space="preserve">s results, directly comparing PBB studies is difficult. Cough duration in PBB is generally accepted as being greater than four weeks </w:t>
      </w:r>
      <w:r w:rsidRPr="000255BE">
        <w:rPr>
          <w:rFonts w:ascii="Cambria" w:hAnsi="Cambria"/>
        </w:rPr>
        <w:fldChar w:fldCharType="begin"/>
      </w:r>
      <w:r w:rsidR="00A91A2F">
        <w:rPr>
          <w:rFonts w:ascii="Cambria" w:hAnsi="Cambria"/>
        </w:rPr>
        <w:instrText xml:space="preserve"> ADDIN EN.CITE &lt;EndNote&gt;&lt;Cite&gt;&lt;Author&gt;Kantar&lt;/Author&gt;&lt;Year&gt;2017&lt;/Year&gt;&lt;RecNum&gt;195&lt;/RecNum&gt;&lt;DisplayText&gt;(25)&lt;/DisplayText&gt;&lt;record&gt;&lt;rec-number&gt;195&lt;/rec-number&gt;&lt;foreign-keys&gt;&lt;key app="EN" db-id="per0rfd03wxadaevfw45dr2aw5rap5fvdzwp"&gt;195&lt;/key&gt;&lt;/foreign-keys&gt;&lt;ref-type name="Journal Article"&gt;17&lt;/ref-type&gt;&lt;contributors&gt;&lt;authors&gt;&lt;author&gt;Kantar, A&lt;/author&gt;&lt;author&gt;Chang, AB&lt;/author&gt;&lt;author&gt;Shields, MD&lt;/author&gt;&lt;author&gt;Marchant, JM&lt;/author&gt;&lt;author&gt;Grimwood, K&lt;/author&gt;&lt;author&gt;Grigg, J&lt;/author&gt;&lt;author&gt;Priftis, KN&lt;/author&gt;&lt;author&gt;Cutrera, R &lt;/author&gt;&lt;author&gt;Midulla, F&lt;/author&gt;&lt;author&gt;Brand, PLP&lt;/author&gt;&lt;author&gt;Everard, ML&lt;/author&gt;&lt;/authors&gt;&lt;/contributors&gt;&lt;titles&gt;&lt;title&gt;ERS statement on protracted bacterial bronchitis in children&lt;/title&gt;&lt;secondary-title&gt;Eur Respir J&lt;/secondary-title&gt;&lt;/titles&gt;&lt;periodical&gt;&lt;full-title&gt;Eur Respir J&lt;/full-title&gt;&lt;/periodical&gt;&lt;volume&gt;50&lt;/volume&gt;&lt;number&gt;2&lt;/number&gt;&lt;dates&gt;&lt;year&gt;2017&lt;/year&gt;&lt;/dates&gt;&lt;urls&gt;&lt;/urls&gt;&lt;/record&gt;&lt;/Cite&gt;&lt;/EndNote&gt;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25" w:tooltip="Kantar, 2017 #195" w:history="1">
        <w:r w:rsidR="009A355E">
          <w:rPr>
            <w:rFonts w:ascii="Cambria" w:hAnsi="Cambria"/>
            <w:noProof/>
          </w:rPr>
          <w:t>25</w:t>
        </w:r>
      </w:hyperlink>
      <w:r w:rsidR="00A91A2F">
        <w:rPr>
          <w:rFonts w:ascii="Cambria" w:hAnsi="Cambria"/>
          <w:noProof/>
        </w:rPr>
        <w:t>)</w:t>
      </w:r>
      <w:r w:rsidRPr="000255BE">
        <w:rPr>
          <w:rFonts w:ascii="Cambria" w:hAnsi="Cambria"/>
        </w:rPr>
        <w:fldChar w:fldCharType="end"/>
      </w:r>
      <w:r w:rsidRPr="000255BE">
        <w:rPr>
          <w:rFonts w:ascii="Cambria" w:hAnsi="Cambria"/>
        </w:rPr>
        <w:t xml:space="preserve">, yet the definitions of cough duration in PBB studies vary. Some use a threshold of four weeks </w:t>
      </w:r>
      <w:r w:rsidRPr="000255BE">
        <w:rPr>
          <w:rFonts w:ascii="Cambria" w:hAnsi="Cambria"/>
        </w:rPr>
        <w:fldChar w:fldCharType="begin">
          <w:fldData xml:space="preserve">PEVuZE5vdGU+PENpdGU+PEF1dGhvcj5Eb25uZWxseTwvQXV0aG9yPjxZZWFyPjIwMDc8L1llYXI+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==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PEVuZE5vdGU+PENpdGU+PEF1dGhvcj5Eb25uZWxseTwvQXV0aG9yPjxZZWFyPjIwMDc8L1llYXI+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==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29" w:tooltip="Donnelly, 2007 #40" w:history="1">
        <w:r w:rsidR="009A355E">
          <w:rPr>
            <w:rFonts w:ascii="Cambria" w:hAnsi="Cambria"/>
            <w:noProof/>
          </w:rPr>
          <w:t>29</w:t>
        </w:r>
      </w:hyperlink>
      <w:r w:rsidR="00A91A2F">
        <w:rPr>
          <w:rFonts w:ascii="Cambria" w:hAnsi="Cambria"/>
          <w:noProof/>
        </w:rPr>
        <w:t xml:space="preserve">, </w:t>
      </w:r>
      <w:hyperlink w:anchor="_ENREF_33" w:tooltip="Wurzel, 2016 #197" w:history="1">
        <w:r w:rsidR="009A355E">
          <w:rPr>
            <w:rFonts w:ascii="Cambria" w:hAnsi="Cambria"/>
            <w:noProof/>
          </w:rPr>
          <w:t>33</w:t>
        </w:r>
      </w:hyperlink>
      <w:r w:rsidR="00A91A2F">
        <w:rPr>
          <w:rFonts w:ascii="Cambria" w:hAnsi="Cambria"/>
          <w:noProof/>
        </w:rPr>
        <w:t xml:space="preserve">, </w:t>
      </w:r>
      <w:hyperlink w:anchor="_ENREF_35" w:tooltip="Kompare,  #74" w:history="1">
        <w:r w:rsidR="009A355E">
          <w:rPr>
            <w:rFonts w:ascii="Cambria" w:hAnsi="Cambria"/>
            <w:noProof/>
          </w:rPr>
          <w:t>35</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others six </w:t>
      </w:r>
      <w:r w:rsidRPr="000255BE">
        <w:rPr>
          <w:rFonts w:ascii="Cambria" w:hAnsi="Cambria"/>
        </w:rPr>
        <w:fldChar w:fldCharType="begin"/>
      </w:r>
      <w:r w:rsidR="00A91A2F">
        <w:rPr>
          <w:rFonts w:ascii="Cambria" w:hAnsi="Cambria"/>
        </w:rPr>
        <w:instrText xml:space="preserve"> ADDIN EN.CITE &lt;EndNote&gt;&lt;Cite&gt;&lt;Author&gt;Douros&lt;/Author&gt;&lt;RecNum&gt;72&lt;/RecNum&gt;&lt;DisplayText&gt;(20)&lt;/DisplayText&gt;&lt;record&gt;&lt;rec-number&gt;72&lt;/rec-number&gt;&lt;foreign-keys&gt;&lt;key app="EN" db-id="per0rfd03wxadaevfw45dr2aw5rap5fvdzwp"&gt;72&lt;/key&gt;&lt;/foreign-keys&gt;&lt;ref-type name="Journal Article"&gt;17&lt;/ref-type&gt;&lt;contributors&gt;&lt;authors&gt;&lt;author&gt;Douros, K&lt;/author&gt;&lt;author&gt;Alexopoulou, E&lt;/author&gt;&lt;author&gt;Nicopoulou, A&lt;/author&gt;&lt;author&gt;Anthracopoulos, MB.&lt;/author&gt;&lt;author&gt;Fretzayas, A&lt;/author&gt;&lt;author&gt;Yiallouros, P&lt;/author&gt;&lt;author&gt;Nicolaidou, P&lt;/author&gt;&lt;author&gt;Priftis, KN&lt;/author&gt;&lt;/authors&gt;&lt;/contributors&gt;&lt;titles&gt;&lt;title&gt;Bronchoscopic and High-Resolution CT Scan Findings in Children With Chronic Wet Cough&lt;/title&gt;&lt;secondary-title&gt;Chest&lt;/secondary-title&gt;&lt;/titles&gt;&lt;periodical&gt;&lt;full-title&gt;Chest&lt;/full-title&gt;&lt;/periodical&gt;&lt;pages&gt;317-323&lt;/pages&gt;&lt;volume&gt;140&lt;/volume&gt;&lt;number&gt;2&lt;/number&gt;&lt;dates&gt;&lt;/dates&gt;&lt;urls&gt;&lt;related-urls&gt;&lt;url&gt;&amp;lt;Go to ISI&amp;gt;://WOS:000293994100014&lt;/url&gt;&lt;/related-urls&gt;&lt;/urls&gt;&lt;/record&gt;&lt;/Cite&gt;&lt;/EndNote&gt;</w:instrText>
      </w:r>
      <w:r w:rsidRPr="000255BE">
        <w:rPr>
          <w:rFonts w:ascii="Cambria" w:hAnsi="Cambria"/>
        </w:rPr>
        <w:fldChar w:fldCharType="separate"/>
      </w:r>
      <w:r w:rsidR="00A91A2F">
        <w:rPr>
          <w:rFonts w:ascii="Cambria" w:hAnsi="Cambria"/>
          <w:noProof/>
        </w:rPr>
        <w:t>(</w:t>
      </w:r>
      <w:hyperlink w:anchor="_ENREF_20" w:tooltip="Douros,  #72" w:history="1">
        <w:r w:rsidR="009A355E">
          <w:rPr>
            <w:rFonts w:ascii="Cambria" w:hAnsi="Cambria"/>
            <w:noProof/>
          </w:rPr>
          <w:t>20</w:t>
        </w:r>
      </w:hyperlink>
      <w:r w:rsidR="00A91A2F">
        <w:rPr>
          <w:rFonts w:ascii="Cambria" w:hAnsi="Cambria"/>
          <w:noProof/>
        </w:rPr>
        <w:t>)</w:t>
      </w:r>
      <w:r w:rsidRPr="000255BE">
        <w:rPr>
          <w:rFonts w:ascii="Cambria" w:hAnsi="Cambria"/>
        </w:rPr>
        <w:fldChar w:fldCharType="end"/>
      </w:r>
      <w:r w:rsidRPr="000255BE">
        <w:rPr>
          <w:rFonts w:ascii="Cambria" w:hAnsi="Cambria"/>
        </w:rPr>
        <w:t xml:space="preserve">, yet eight weeks of cough was used in this study as per the BTS definition of chronic cough </w:t>
      </w:r>
      <w:r w:rsidRPr="000255BE">
        <w:rPr>
          <w:rFonts w:ascii="Cambria" w:hAnsi="Cambria"/>
        </w:rPr>
        <w:fldChar w:fldCharType="begin"/>
      </w:r>
      <w:r w:rsidR="00A91A2F">
        <w:rPr>
          <w:rFonts w:ascii="Cambria" w:hAnsi="Cambria"/>
        </w:rPr>
        <w:instrText xml:space="preserve"> ADDIN EN.CITE &lt;EndNote&gt;&lt;Cite&gt;&lt;Author&gt;Shields&lt;/Author&gt;&lt;Year&gt;2008&lt;/Year&gt;&lt;RecNum&gt;39&lt;/RecNum&gt;&lt;DisplayText&gt;(14)&lt;/DisplayText&gt;&lt;record&gt;&lt;rec-number&gt;39&lt;/rec-number&gt;&lt;foreign-keys&gt;&lt;key app="EN" db-id="per0rfd03wxadaevfw45dr2aw5rap5fvdzwp"&gt;39&lt;/key&gt;&lt;/foreign-keys&gt;&lt;ref-type name="Journal Article"&gt;17&lt;/ref-type&gt;&lt;contributors&gt;&lt;authors&gt;&lt;author&gt;Shields, MD&lt;/author&gt;&lt;author&gt;Bush, A&lt;/author&gt;&lt;author&gt;Everard, ML&lt;/author&gt;&lt;author&gt;McKenzie, S&lt;/author&gt;&lt;author&gt;Primhak, R&lt;/author&gt;&lt;/authors&gt;&lt;/contributors&gt;&lt;titles&gt;&lt;title&gt;Recommendations for the assessment and management of cough in children&lt;/title&gt;&lt;secondary-title&gt;Thorax&lt;/secondary-title&gt;&lt;/titles&gt;&lt;periodical&gt;&lt;full-title&gt;Thorax&lt;/full-title&gt;&lt;/periodical&gt;&lt;pages&gt;1-15&lt;/pages&gt;&lt;volume&gt;63&lt;/volume&gt;&lt;dates&gt;&lt;year&gt;2008&lt;/year&gt;&lt;/dates&gt;&lt;urls&gt;&lt;related-urls&gt;&lt;url&gt;&lt;style face="underline" font="default" size="100%"&gt;&amp;lt;Go to ISI&amp;gt;://WOS:000254337600001&lt;/style&gt;&lt;/url&gt;&lt;/related-urls&gt;&lt;/urls&gt;&lt;/record&gt;&lt;/Cite&gt;&lt;/EndNote&gt;</w:instrText>
      </w:r>
      <w:r w:rsidRPr="000255BE">
        <w:rPr>
          <w:rFonts w:ascii="Cambria" w:hAnsi="Cambria"/>
        </w:rPr>
        <w:fldChar w:fldCharType="separate"/>
      </w:r>
      <w:r w:rsidR="00A91A2F">
        <w:rPr>
          <w:rFonts w:ascii="Cambria" w:hAnsi="Cambria"/>
          <w:noProof/>
        </w:rPr>
        <w:t>(</w:t>
      </w:r>
      <w:hyperlink w:anchor="_ENREF_14" w:tooltip="Shields, 2008 #39" w:history="1">
        <w:r w:rsidR="009A355E">
          <w:rPr>
            <w:rFonts w:ascii="Cambria" w:hAnsi="Cambria"/>
            <w:noProof/>
          </w:rPr>
          <w:t>14</w:t>
        </w:r>
      </w:hyperlink>
      <w:r w:rsidR="00A91A2F">
        <w:rPr>
          <w:rFonts w:ascii="Cambria" w:hAnsi="Cambria"/>
          <w:noProof/>
        </w:rPr>
        <w:t>)</w:t>
      </w:r>
      <w:r w:rsidRPr="000255BE">
        <w:rPr>
          <w:rFonts w:ascii="Cambria" w:hAnsi="Cambria"/>
        </w:rPr>
        <w:fldChar w:fldCharType="end"/>
      </w:r>
      <w:r w:rsidRPr="000255BE">
        <w:rPr>
          <w:rFonts w:ascii="Cambria" w:hAnsi="Cambria"/>
        </w:rPr>
        <w:t xml:space="preserve"> to ensure no diagnostic overlap with other diagnoses such as a self-limiting post viral cough. The use of subjective quantitative and qualitative (‘light’, ‘moderate’, ‘heavy’) bacterial culture results across studies also makes comparisons difficult. Furthermore, any comparison of bacteriology using standard culture is limited by the technique itself </w:t>
      </w:r>
      <w:r w:rsidRPr="000255BE">
        <w:rPr>
          <w:rFonts w:ascii="Cambria" w:hAnsi="Cambria"/>
        </w:rPr>
        <w:fldChar w:fldCharType="begin"/>
      </w:r>
      <w:r w:rsidR="00A91A2F">
        <w:rPr>
          <w:rFonts w:ascii="Cambria" w:hAnsi="Cambria"/>
        </w:rPr>
        <w:instrText xml:space="preserve"> ADDIN EN.CITE &lt;EndNote&gt;&lt;Cite&gt;&lt;Author&gt;Dickson&lt;/Author&gt;&lt;Year&gt;2014&lt;/Year&gt;&lt;RecNum&gt;247&lt;/RecNum&gt;&lt;DisplayText&gt;(41)&lt;/DisplayText&gt;&lt;record&gt;&lt;rec-number&gt;247&lt;/rec-number&gt;&lt;foreign-keys&gt;&lt;key app="EN" db-id="per0rfd03wxadaevfw45dr2aw5rap5fvdzwp"&gt;247&lt;/key&gt;&lt;/foreign-keys&gt;&lt;ref-type name="Journal Article"&gt;17&lt;/ref-type&gt;&lt;contributors&gt;&lt;authors&gt;&lt;author&gt;Dickson, RP.&lt;/author&gt;&lt;author&gt;Erb-Downward, JR.&lt;/author&gt;&lt;author&gt;Prescott, HC.&lt;/author&gt;&lt;author&gt;Martinez, FJ.&lt;/author&gt;&lt;author&gt;Curtis, JL.&lt;/author&gt;&lt;author&gt;Lama, VN.&lt;/author&gt;&lt;author&gt;Huffnagle, GB.&lt;/author&gt;&lt;/authors&gt;&lt;/contributors&gt;&lt;titles&gt;&lt;title&gt;Analysis of culture-dependent versus culture-independent techniques for identification of bacteria in clinically obtained bronchoalveolar lavage fluid&lt;/title&gt;&lt;secondary-title&gt;J Clin Microbiol&lt;/secondary-title&gt;&lt;/titles&gt;&lt;periodical&gt;&lt;full-title&gt;J Clin Microbiol&lt;/full-title&gt;&lt;/periodical&gt;&lt;pages&gt;3605-3613&lt;/pages&gt;&lt;volume&gt;52&lt;/volume&gt;&lt;number&gt;10&lt;/number&gt;&lt;dates&gt;&lt;year&gt;2014&lt;/year&gt;&lt;/dates&gt;&lt;urls&gt;&lt;/urls&gt;&lt;/record&gt;&lt;/Cite&gt;&lt;/EndNote&gt;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41" w:tooltip="Dickson, 2014 #247" w:history="1">
        <w:r w:rsidR="009A355E">
          <w:rPr>
            <w:rFonts w:ascii="Cambria" w:hAnsi="Cambria"/>
            <w:noProof/>
          </w:rPr>
          <w:t>41</w:t>
        </w:r>
      </w:hyperlink>
      <w:r w:rsidR="00A91A2F">
        <w:rPr>
          <w:rFonts w:ascii="Cambria" w:hAnsi="Cambria"/>
          <w:noProof/>
        </w:rPr>
        <w:t>)</w:t>
      </w:r>
      <w:r w:rsidRPr="000255BE">
        <w:rPr>
          <w:rFonts w:ascii="Cambria" w:hAnsi="Cambria"/>
        </w:rPr>
        <w:fldChar w:fldCharType="end"/>
      </w:r>
      <w:r w:rsidRPr="000255BE">
        <w:rPr>
          <w:rFonts w:ascii="Cambria" w:hAnsi="Cambria"/>
        </w:rPr>
        <w:t xml:space="preserve">. As well as the method of collection, differences in the detection of bacteria across different lobes has been observed </w:t>
      </w:r>
      <w:r w:rsidRPr="000255BE">
        <w:rPr>
          <w:rFonts w:ascii="Cambria" w:hAnsi="Cambria"/>
        </w:rPr>
        <w:fldChar w:fldCharType="begin"/>
      </w:r>
      <w:r w:rsidR="00A91A2F">
        <w:rPr>
          <w:rFonts w:ascii="Cambria" w:hAnsi="Cambria"/>
        </w:rPr>
        <w:instrText xml:space="preserve"> ADDIN EN.CITE &lt;EndNote&gt;&lt;Cite&gt;&lt;Author&gt;Narang R&lt;/Author&gt;&lt;Year&gt;2014&lt;/Year&gt;&lt;RecNum&gt;228&lt;/RecNum&gt;&lt;DisplayText&gt;(54)&lt;/DisplayText&gt;&lt;record&gt;&lt;rec-number&gt;228&lt;/rec-number&gt;&lt;foreign-keys&gt;&lt;key app="EN" db-id="per0rfd03wxadaevfw45dr2aw5rap5fvdzwp"&gt;228&lt;/key&gt;&lt;/foreign-keys&gt;&lt;ref-type name="Journal Article"&gt;17&lt;/ref-type&gt;&lt;contributors&gt;&lt;authors&gt;&lt;author&gt;Narang R, Bakewell K, Peach J, Clayton S, Samuels M, Alexander J, Lenney W, Gilchrist FJ&lt;/author&gt;&lt;/authors&gt;&lt;/contributors&gt;&lt;titles&gt;&lt;title&gt;Bacterial Distribution in the Lungs of Children with Protracted Bacterial Bronchitis&lt;/title&gt;&lt;secondary-title&gt;PLoS One&lt;/secondary-title&gt;&lt;/titles&gt;&lt;periodical&gt;&lt;full-title&gt;Plos One&lt;/full-title&gt;&lt;/periodical&gt;&lt;pages&gt;e108523&lt;/pages&gt;&lt;volume&gt;9&lt;/volume&gt;&lt;number&gt;9&lt;/number&gt;&lt;dates&gt;&lt;year&gt;2014&lt;/year&gt;&lt;/dates&gt;&lt;urls&gt;&lt;/urls&gt;&lt;/record&gt;&lt;/Cite&gt;&lt;/EndNote&gt;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54" w:tooltip="Narang R, 2014 #228" w:history="1">
        <w:r w:rsidR="009A355E">
          <w:rPr>
            <w:rFonts w:ascii="Cambria" w:hAnsi="Cambria"/>
            <w:noProof/>
          </w:rPr>
          <w:t>54</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may affect study results. Location specific growth is the experience of this study group.</w:t>
      </w:r>
    </w:p>
    <w:p w14:paraId="17F787A1" w14:textId="21D74AF2"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i/>
        </w:rPr>
        <w:t xml:space="preserve">H. </w:t>
      </w:r>
      <w:proofErr w:type="gramStart"/>
      <w:r w:rsidRPr="000255BE">
        <w:rPr>
          <w:rFonts w:ascii="Cambria" w:hAnsi="Cambria"/>
          <w:i/>
        </w:rPr>
        <w:t>influenzae</w:t>
      </w:r>
      <w:proofErr w:type="gramEnd"/>
      <w:r w:rsidRPr="000255BE">
        <w:rPr>
          <w:rFonts w:ascii="Cambria" w:hAnsi="Cambria"/>
        </w:rPr>
        <w:t xml:space="preserve">, </w:t>
      </w:r>
      <w:r w:rsidRPr="000255BE">
        <w:rPr>
          <w:rFonts w:ascii="Cambria" w:hAnsi="Cambria"/>
          <w:i/>
        </w:rPr>
        <w:t>S. pneumoniae</w:t>
      </w:r>
      <w:r w:rsidRPr="000255BE">
        <w:rPr>
          <w:rFonts w:ascii="Cambria" w:hAnsi="Cambria"/>
        </w:rPr>
        <w:t xml:space="preserve"> and </w:t>
      </w:r>
      <w:r w:rsidRPr="000255BE">
        <w:rPr>
          <w:rFonts w:ascii="Cambria" w:hAnsi="Cambria"/>
          <w:i/>
        </w:rPr>
        <w:t>M. catarrhalis</w:t>
      </w:r>
      <w:r w:rsidRPr="000255BE">
        <w:rPr>
          <w:rFonts w:ascii="Cambria" w:hAnsi="Cambria"/>
        </w:rPr>
        <w:t xml:space="preserve"> were the most commonly cultured bacteria from the cases’ BALs. As expected, the majority of the </w:t>
      </w:r>
      <w:r w:rsidRPr="000255BE">
        <w:rPr>
          <w:rFonts w:ascii="Cambria" w:hAnsi="Cambria"/>
          <w:i/>
        </w:rPr>
        <w:t>Haemophilus</w:t>
      </w:r>
      <w:r w:rsidRPr="000255BE">
        <w:rPr>
          <w:rFonts w:ascii="Cambria" w:hAnsi="Cambria"/>
        </w:rPr>
        <w:t xml:space="preserve"> cultured was nontypeable </w:t>
      </w:r>
      <w:r w:rsidRPr="000255BE">
        <w:rPr>
          <w:rFonts w:ascii="Cambria" w:hAnsi="Cambria"/>
        </w:rPr>
        <w:fldChar w:fldCharType="begin">
          <w:fldData xml:space="preserve">PEVuZE5vdGU+PENpdGU+PEF1dGhvcj5QcmlmdGlzPC9BdXRob3I+PFllYXI+MjAxMzwvWWVhcj48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</w:fldData>
        </w:fldChar>
      </w:r>
      <w:r w:rsidR="004C1EE8">
        <w:rPr>
          <w:rFonts w:ascii="Cambria" w:hAnsi="Cambria"/>
        </w:rPr>
        <w:instrText xml:space="preserve"> ADDIN EN.CITE </w:instrText>
      </w:r>
      <w:r w:rsidR="004C1EE8">
        <w:rPr>
          <w:rFonts w:ascii="Cambria" w:hAnsi="Cambria"/>
        </w:rPr>
        <w:fldChar w:fldCharType="begin">
          <w:fldData xml:space="preserve">PEVuZE5vdGU+PENpdGU+PEF1dGhvcj5QcmlmdGlzPC9BdXRob3I+PFllYXI+MjAxMzwvWWVhcj48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</w:fldData>
        </w:fldChar>
      </w:r>
      <w:r w:rsidR="004C1EE8">
        <w:rPr>
          <w:rFonts w:ascii="Cambria" w:hAnsi="Cambria"/>
        </w:rPr>
        <w:instrText xml:space="preserve"> ADDIN EN.CITE.DATA </w:instrText>
      </w:r>
      <w:r w:rsidR="004C1EE8">
        <w:rPr>
          <w:rFonts w:ascii="Cambria" w:hAnsi="Cambria"/>
        </w:rPr>
      </w:r>
      <w:r w:rsidR="004C1EE8">
        <w:rPr>
          <w:rFonts w:ascii="Cambria" w:hAnsi="Cambria"/>
        </w:rPr>
        <w:fldChar w:fldCharType="end"/>
      </w:r>
      <w:r w:rsidRPr="000255BE">
        <w:rPr>
          <w:rFonts w:ascii="Cambria" w:hAnsi="Cambria"/>
        </w:rPr>
      </w:r>
      <w:r w:rsidRPr="000255BE">
        <w:rPr>
          <w:rFonts w:ascii="Cambria" w:hAnsi="Cambria"/>
        </w:rPr>
        <w:fldChar w:fldCharType="separate"/>
      </w:r>
      <w:r w:rsidR="004C1EE8">
        <w:rPr>
          <w:rFonts w:ascii="Cambria" w:hAnsi="Cambria"/>
          <w:noProof/>
        </w:rPr>
        <w:t>(</w:t>
      </w:r>
      <w:hyperlink w:anchor="_ENREF_33" w:tooltip="Wurzel, 2016 #197" w:history="1">
        <w:r w:rsidR="009A355E">
          <w:rPr>
            <w:rFonts w:ascii="Cambria" w:hAnsi="Cambria"/>
            <w:noProof/>
          </w:rPr>
          <w:t>33</w:t>
        </w:r>
      </w:hyperlink>
      <w:r w:rsidR="004C1EE8">
        <w:rPr>
          <w:rFonts w:ascii="Cambria" w:hAnsi="Cambria"/>
          <w:noProof/>
        </w:rPr>
        <w:t xml:space="preserve">, </w:t>
      </w:r>
      <w:hyperlink w:anchor="_ENREF_139" w:tooltip="Priftis, 2013 #190" w:history="1">
        <w:r w:rsidR="009A355E">
          <w:rPr>
            <w:rFonts w:ascii="Cambria" w:hAnsi="Cambria"/>
            <w:noProof/>
          </w:rPr>
          <w:t>139</w:t>
        </w:r>
      </w:hyperlink>
      <w:r w:rsidR="004C1EE8">
        <w:rPr>
          <w:rFonts w:ascii="Cambria" w:hAnsi="Cambria"/>
          <w:noProof/>
        </w:rPr>
        <w:t>)</w:t>
      </w:r>
      <w:r w:rsidRPr="000255BE">
        <w:rPr>
          <w:rFonts w:ascii="Cambria" w:hAnsi="Cambria"/>
        </w:rPr>
        <w:fldChar w:fldCharType="end"/>
      </w:r>
      <w:r w:rsidRPr="000255BE">
        <w:rPr>
          <w:rFonts w:ascii="Cambria" w:hAnsi="Cambria"/>
        </w:rPr>
        <w:t xml:space="preserve">, with only one species being Type E.  46.2% of </w:t>
      </w:r>
      <w:r w:rsidRPr="000255BE">
        <w:rPr>
          <w:rFonts w:ascii="Cambria" w:hAnsi="Cambria"/>
        </w:rPr>
        <w:lastRenderedPageBreak/>
        <w:t xml:space="preserve">the PBB cohort were positive for </w:t>
      </w:r>
      <w:r w:rsidRPr="000255BE">
        <w:rPr>
          <w:rFonts w:ascii="Cambria" w:hAnsi="Cambria"/>
          <w:i/>
        </w:rPr>
        <w:t>H. influenzae</w:t>
      </w:r>
      <w:r w:rsidRPr="000255BE">
        <w:rPr>
          <w:rFonts w:ascii="Cambria" w:hAnsi="Cambria"/>
        </w:rPr>
        <w:t xml:space="preserve">, a proposed risk factor for bronchiectasis </w:t>
      </w:r>
      <w:r w:rsidRPr="000255BE">
        <w:rPr>
          <w:rFonts w:ascii="Cambria" w:hAnsi="Cambria"/>
        </w:rPr>
        <w:fldChar w:fldCharType="begin"/>
      </w:r>
      <w:r w:rsidR="00A91A2F">
        <w:rPr>
          <w:rFonts w:ascii="Cambria" w:hAnsi="Cambria"/>
        </w:rPr>
        <w:instrText xml:space="preserve"> ADDIN EN.CITE &lt;EndNote&gt;&lt;Cite&gt;&lt;Author&gt;Wurzel&lt;/Author&gt;&lt;Year&gt;2016&lt;/Year&gt;&lt;RecNum&gt;197&lt;/RecNum&gt;&lt;DisplayText&gt;(33)&lt;/DisplayText&gt;&lt;record&gt;&lt;rec-number&gt;197&lt;/rec-number&gt;&lt;foreign-keys&gt;&lt;key app="EN" db-id="per0rfd03wxadaevfw45dr2aw5rap5fvdzwp"&gt;197&lt;/key&gt;&lt;/foreign-keys&gt;&lt;ref-type name="Journal Article"&gt;17&lt;/ref-type&gt;&lt;contributors&gt;&lt;authors&gt;&lt;author&gt;Wurzel, DF&lt;/author&gt;&lt;author&gt;Marchant, JM&lt;/author&gt;&lt;author&gt;Yerkovich, ST&lt;/author&gt;&lt;author&gt;Upham, JW&lt;/author&gt;&lt;author&gt;Petsky, HL&lt;/author&gt;&lt;author&gt;Smith-Vaughan, H&lt;/author&gt;&lt;author&gt;Masters, B&lt;/author&gt;&lt;author&gt;Buntain, H&lt;/author&gt;&lt;author&gt;Chang, AB &lt;/author&gt;&lt;/authors&gt;&lt;/contributors&gt;&lt;titles&gt;&lt;title&gt;Protracted Bacterial Bronchitis in Children: Natural History and Risk Factors for Bronchiectasis&lt;/title&gt;&lt;secondary-title&gt;Chest&lt;/secondary-title&gt;&lt;/titles&gt;&lt;periodical&gt;&lt;full-title&gt;Chest&lt;/full-title&gt;&lt;/periodical&gt;&lt;pages&gt;1101-1108&lt;/pages&gt;&lt;volume&gt;150&lt;/volume&gt;&lt;number&gt;5&lt;/number&gt;&lt;dates&gt;&lt;year&gt;2016&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33" w:tooltip="Wurzel, 2016 #197" w:history="1">
        <w:r w:rsidR="009A355E">
          <w:rPr>
            <w:rFonts w:ascii="Cambria" w:hAnsi="Cambria"/>
            <w:noProof/>
          </w:rPr>
          <w:t>33</w:t>
        </w:r>
      </w:hyperlink>
      <w:r w:rsidR="00A91A2F">
        <w:rPr>
          <w:rFonts w:ascii="Cambria" w:hAnsi="Cambria"/>
          <w:noProof/>
        </w:rPr>
        <w:t>)</w:t>
      </w:r>
      <w:r w:rsidRPr="000255BE">
        <w:rPr>
          <w:rFonts w:ascii="Cambria" w:hAnsi="Cambria"/>
        </w:rPr>
        <w:fldChar w:fldCharType="end"/>
      </w:r>
      <w:r w:rsidRPr="000255BE">
        <w:rPr>
          <w:rFonts w:ascii="Cambria" w:hAnsi="Cambria"/>
        </w:rPr>
        <w:t xml:space="preserve">. </w:t>
      </w:r>
    </w:p>
    <w:p w14:paraId="0E1AF5E5" w14:textId="4A4C28D4"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These results differ from the majority of studies </w:t>
      </w:r>
      <w:proofErr w:type="gramStart"/>
      <w:r w:rsidRPr="000255BE">
        <w:rPr>
          <w:rFonts w:ascii="Cambria" w:hAnsi="Cambria"/>
        </w:rPr>
        <w:t xml:space="preserve">as </w:t>
      </w:r>
      <w:r w:rsidRPr="000255BE">
        <w:rPr>
          <w:rFonts w:ascii="Cambria" w:hAnsi="Cambria"/>
          <w:i/>
        </w:rPr>
        <w:t>M. catarrhalis</w:t>
      </w:r>
      <w:r w:rsidRPr="000255BE">
        <w:rPr>
          <w:rFonts w:ascii="Cambria" w:hAnsi="Cambria"/>
        </w:rPr>
        <w:t xml:space="preserve"> was the most commonly cultured bacteria rather than </w:t>
      </w:r>
      <w:r w:rsidRPr="000255BE">
        <w:rPr>
          <w:rFonts w:ascii="Cambria" w:hAnsi="Cambria"/>
          <w:i/>
        </w:rPr>
        <w:t>H. influenzae</w:t>
      </w:r>
      <w:proofErr w:type="gramEnd"/>
      <w:r w:rsidRPr="000255BE">
        <w:rPr>
          <w:rFonts w:ascii="Cambria" w:hAnsi="Cambria"/>
        </w:rPr>
        <w:t xml:space="preserve"> </w:t>
      </w:r>
      <w:r w:rsidRPr="000255BE">
        <w:rPr>
          <w:rFonts w:ascii="Cambria" w:hAnsi="Cambria"/>
        </w:rPr>
        <w:fldChar w:fldCharType="begin">
          <w:fldData xml:space="preserve">PEVuZE5vdGU+PENpdGU+PEF1dGhvcj5Eb3Vyb3M8L0F1dGhvcj48UmVjTnVtPjcyPC9SZWNOdW0+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PEVuZE5vdGU+PENpdGU+PEF1dGhvcj5Eb3Vyb3M8L0F1dGhvcj48UmVjTnVtPjcyPC9SZWNOdW0+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20" w:tooltip="Douros,  #72" w:history="1">
        <w:r w:rsidR="009A355E">
          <w:rPr>
            <w:rFonts w:ascii="Cambria" w:hAnsi="Cambria"/>
            <w:noProof/>
          </w:rPr>
          <w:t>20</w:t>
        </w:r>
      </w:hyperlink>
      <w:r w:rsidR="00A91A2F">
        <w:rPr>
          <w:rFonts w:ascii="Cambria" w:hAnsi="Cambria"/>
          <w:noProof/>
        </w:rPr>
        <w:t xml:space="preserve">, </w:t>
      </w:r>
      <w:hyperlink w:anchor="_ENREF_23" w:tooltip="Marchant, 2006 #38" w:history="1">
        <w:r w:rsidR="009A355E">
          <w:rPr>
            <w:rFonts w:ascii="Cambria" w:hAnsi="Cambria"/>
            <w:noProof/>
          </w:rPr>
          <w:t>23</w:t>
        </w:r>
      </w:hyperlink>
      <w:r w:rsidR="00A91A2F">
        <w:rPr>
          <w:rFonts w:ascii="Cambria" w:hAnsi="Cambria"/>
          <w:noProof/>
        </w:rPr>
        <w:t xml:space="preserve">, </w:t>
      </w:r>
      <w:hyperlink w:anchor="_ENREF_29" w:tooltip="Donnelly, 2007 #40" w:history="1">
        <w:r w:rsidR="009A355E">
          <w:rPr>
            <w:rFonts w:ascii="Cambria" w:hAnsi="Cambria"/>
            <w:noProof/>
          </w:rPr>
          <w:t>29</w:t>
        </w:r>
      </w:hyperlink>
      <w:r w:rsidR="00A91A2F">
        <w:rPr>
          <w:rFonts w:ascii="Cambria" w:hAnsi="Cambria"/>
          <w:noProof/>
        </w:rPr>
        <w:t xml:space="preserve">, </w:t>
      </w:r>
      <w:hyperlink w:anchor="_ENREF_33" w:tooltip="Wurzel, 2016 #197" w:history="1">
        <w:r w:rsidR="009A355E">
          <w:rPr>
            <w:rFonts w:ascii="Cambria" w:hAnsi="Cambria"/>
            <w:noProof/>
          </w:rPr>
          <w:t>33</w:t>
        </w:r>
      </w:hyperlink>
      <w:r w:rsidR="00A91A2F">
        <w:rPr>
          <w:rFonts w:ascii="Cambria" w:hAnsi="Cambria"/>
          <w:noProof/>
        </w:rPr>
        <w:t xml:space="preserve">, </w:t>
      </w:r>
      <w:hyperlink w:anchor="_ENREF_43" w:tooltip="Wurzel, 2014 #206" w:history="1">
        <w:r w:rsidR="009A355E">
          <w:rPr>
            <w:rFonts w:ascii="Cambria" w:hAnsi="Cambria"/>
            <w:noProof/>
          </w:rPr>
          <w:t>43</w:t>
        </w:r>
      </w:hyperlink>
      <w:r w:rsidR="00A91A2F">
        <w:rPr>
          <w:rFonts w:ascii="Cambria" w:hAnsi="Cambria"/>
          <w:noProof/>
        </w:rPr>
        <w:t>)</w:t>
      </w:r>
      <w:r w:rsidRPr="000255BE">
        <w:rPr>
          <w:rFonts w:ascii="Cambria" w:hAnsi="Cambria"/>
        </w:rPr>
        <w:fldChar w:fldCharType="end"/>
      </w:r>
      <w:r w:rsidRPr="000255BE">
        <w:rPr>
          <w:rFonts w:ascii="Cambria" w:hAnsi="Cambria"/>
        </w:rPr>
        <w:t xml:space="preserve">. Only Kompare </w:t>
      </w:r>
      <w:r w:rsidRPr="000255BE">
        <w:rPr>
          <w:rFonts w:ascii="Cambria" w:hAnsi="Cambria"/>
          <w:i/>
        </w:rPr>
        <w:t>et al</w:t>
      </w:r>
      <w:r w:rsidRPr="000255BE">
        <w:rPr>
          <w:rFonts w:ascii="Cambria" w:hAnsi="Cambria"/>
        </w:rPr>
        <w:t xml:space="preserve"> found </w:t>
      </w:r>
      <w:r w:rsidRPr="000255BE">
        <w:rPr>
          <w:rFonts w:ascii="Cambria" w:hAnsi="Cambria"/>
          <w:i/>
        </w:rPr>
        <w:t>M. catarrhalis</w:t>
      </w:r>
      <w:r w:rsidRPr="000255BE">
        <w:rPr>
          <w:rFonts w:ascii="Cambria" w:hAnsi="Cambria"/>
        </w:rPr>
        <w:t xml:space="preserve"> to be commonest in their PBB population </w:t>
      </w:r>
      <w:r w:rsidRPr="000255BE">
        <w:rPr>
          <w:rFonts w:ascii="Cambria" w:hAnsi="Cambria"/>
        </w:rPr>
        <w:fldChar w:fldCharType="begin"/>
      </w:r>
      <w:r w:rsidR="00A91A2F">
        <w:rPr>
          <w:rFonts w:ascii="Cambria" w:hAnsi="Cambria"/>
        </w:rPr>
        <w:instrText xml:space="preserve"> ADDIN EN.CITE &lt;EndNote&gt;&lt;Cite&gt;&lt;Author&gt;Kompare&lt;/Author&gt;&lt;RecNum&gt;74&lt;/RecNum&gt;&lt;DisplayText&gt;(35)&lt;/DisplayText&gt;&lt;record&gt;&lt;rec-number&gt;74&lt;/rec-number&gt;&lt;foreign-keys&gt;&lt;key app="EN" db-id="per0rfd03wxadaevfw45dr2aw5rap5fvdzwp"&gt;74&lt;/key&gt;&lt;/foreign-keys&gt;&lt;ref-type name="Journal Article"&gt;17&lt;/ref-type&gt;&lt;contributors&gt;&lt;authors&gt;&lt;author&gt;Kompare, M&lt;/author&gt;&lt;author&gt;Weinberger, M&lt;/author&gt;&lt;/authors&gt;&lt;/contributors&gt;&lt;titles&gt;&lt;title&gt;Protracted Bacterial Bronchitis in Young Children: Association with Airway Malacia&lt;/title&gt;&lt;secondary-title&gt;J Pediatr&lt;/secondary-title&gt;&lt;/titles&gt;&lt;periodical&gt;&lt;full-title&gt;J Pediatr&lt;/full-title&gt;&lt;/periodical&gt;&lt;pages&gt;88-92&lt;/pages&gt;&lt;volume&gt;160&lt;/volume&gt;&lt;number&gt;1&lt;/number&gt;&lt;dates&gt;&lt;/dates&gt;&lt;urls&gt;&lt;related-urls&gt;&lt;url&gt;&amp;lt;Go to ISI&amp;gt;://WOS:000298143000023&lt;/url&gt;&lt;/related-urls&gt;&lt;/urls&gt;&lt;/record&gt;&lt;/Cite&gt;&lt;/EndNote&gt;</w:instrText>
      </w:r>
      <w:r w:rsidRPr="000255BE">
        <w:rPr>
          <w:rFonts w:ascii="Cambria" w:hAnsi="Cambria"/>
        </w:rPr>
        <w:fldChar w:fldCharType="separate"/>
      </w:r>
      <w:r w:rsidR="00A91A2F">
        <w:rPr>
          <w:rFonts w:ascii="Cambria" w:hAnsi="Cambria"/>
          <w:noProof/>
        </w:rPr>
        <w:t>(</w:t>
      </w:r>
      <w:hyperlink w:anchor="_ENREF_35" w:tooltip="Kompare,  #74" w:history="1">
        <w:r w:rsidR="009A355E">
          <w:rPr>
            <w:rFonts w:ascii="Cambria" w:hAnsi="Cambria"/>
            <w:noProof/>
          </w:rPr>
          <w:t>35</w:t>
        </w:r>
      </w:hyperlink>
      <w:r w:rsidR="00A91A2F">
        <w:rPr>
          <w:rFonts w:ascii="Cambria" w:hAnsi="Cambria"/>
          <w:noProof/>
        </w:rPr>
        <w:t>)</w:t>
      </w:r>
      <w:r w:rsidRPr="000255BE">
        <w:rPr>
          <w:rFonts w:ascii="Cambria" w:hAnsi="Cambria"/>
        </w:rPr>
        <w:fldChar w:fldCharType="end"/>
      </w:r>
      <w:r w:rsidRPr="000255BE">
        <w:rPr>
          <w:rFonts w:ascii="Cambria" w:hAnsi="Cambria"/>
        </w:rPr>
        <w:t xml:space="preserve">. The high level of </w:t>
      </w:r>
      <w:r w:rsidRPr="000255BE">
        <w:rPr>
          <w:rFonts w:ascii="Cambria" w:hAnsi="Cambria"/>
          <w:i/>
        </w:rPr>
        <w:t>M. catarrhalis</w:t>
      </w:r>
      <w:r w:rsidRPr="000255BE">
        <w:rPr>
          <w:rFonts w:ascii="Cambria" w:hAnsi="Cambria"/>
        </w:rPr>
        <w:t xml:space="preserve"> was due to a high culture rate in the QUEST Diagnostics laboratory with 75% of those positive being detected there and not in SCH. Both laboratories handle the samples similarly by centrifuging the BAL and culturing the deposit. Specimens in both laboratories are processed on blood agar in carbon dioxide, chocolate agar in carbon dioxide</w:t>
      </w:r>
      <w:r w:rsidRPr="000255BE">
        <w:rPr>
          <w:rFonts w:ascii="Cambria" w:hAnsi="Cambria"/>
          <w:vertAlign w:val="subscript"/>
        </w:rPr>
        <w:t xml:space="preserve"> </w:t>
      </w:r>
      <w:r w:rsidRPr="000255BE">
        <w:rPr>
          <w:rFonts w:ascii="Cambria" w:hAnsi="Cambria"/>
        </w:rPr>
        <w:t xml:space="preserve">and MacConkey agar in air; all at 37°C for 48 hours. </w:t>
      </w:r>
      <w:r w:rsidRPr="000255BE">
        <w:rPr>
          <w:rFonts w:ascii="Cambria" w:hAnsi="Cambria"/>
          <w:i/>
        </w:rPr>
        <w:t>Moraxella</w:t>
      </w:r>
      <w:r w:rsidRPr="000255BE">
        <w:rPr>
          <w:rFonts w:ascii="Cambria" w:hAnsi="Cambria"/>
        </w:rPr>
        <w:t xml:space="preserve"> grows well on both blood and chocolate agar and it is not very difficult to culture. The only technical difference is the addition of STGG and subsequent freezing to -80</w:t>
      </w:r>
      <w:r w:rsidRPr="000255BE">
        <w:rPr>
          <w:rFonts w:ascii="Cambria" w:hAnsi="Cambria"/>
        </w:rPr>
        <w:sym w:font="Symbol" w:char="F0B0"/>
      </w:r>
      <w:r w:rsidRPr="000255BE">
        <w:rPr>
          <w:rFonts w:ascii="Cambria" w:hAnsi="Cambria"/>
        </w:rPr>
        <w:t xml:space="preserve">C of the BALs for analysis in the QUEST laboratory. Although handling in this way has not been studied in </w:t>
      </w:r>
      <w:r w:rsidRPr="000255BE">
        <w:rPr>
          <w:rFonts w:ascii="Cambria" w:hAnsi="Cambria"/>
          <w:i/>
        </w:rPr>
        <w:t>Moraxella</w:t>
      </w:r>
      <w:r w:rsidRPr="000255BE">
        <w:rPr>
          <w:rFonts w:ascii="Cambria" w:hAnsi="Cambria"/>
        </w:rPr>
        <w:t xml:space="preserve">, it has not been shown to affect the recovery of </w:t>
      </w:r>
      <w:r w:rsidRPr="000255BE">
        <w:rPr>
          <w:rFonts w:ascii="Cambria" w:hAnsi="Cambria"/>
          <w:i/>
        </w:rPr>
        <w:t xml:space="preserve">S. pneumoniae </w:t>
      </w:r>
      <w:r w:rsidRPr="000255BE">
        <w:rPr>
          <w:rFonts w:ascii="Cambria" w:hAnsi="Cambria"/>
        </w:rPr>
        <w:fldChar w:fldCharType="begin"/>
      </w:r>
      <w:r w:rsidR="004C1EE8">
        <w:rPr>
          <w:rFonts w:ascii="Cambria" w:hAnsi="Cambria"/>
        </w:rPr>
        <w:instrText xml:space="preserve"> ADDIN EN.CITE &lt;EndNote&gt;&lt;Cite&gt;&lt;Author&gt;O&amp;apos;Brien KL&lt;/Author&gt;&lt;Year&gt;2001&lt;/Year&gt;&lt;RecNum&gt;252&lt;/RecNum&gt;&lt;DisplayText&gt;(140)&lt;/DisplayText&gt;&lt;record&gt;&lt;rec-number&gt;252&lt;/rec-number&gt;&lt;foreign-keys&gt;&lt;key app="EN" db-id="per0rfd03wxadaevfw45dr2aw5rap5fvdzwp"&gt;252&lt;/key&gt;&lt;/foreign-keys&gt;&lt;ref-type name="Journal Article"&gt;17&lt;/ref-type&gt;&lt;contributors&gt;&lt;authors&gt;&lt;author&gt;O&amp;apos;Brien KL, Bronsdon MA, Dagan R, Yagupsky P, Janco J, Elliott J, Whitney CG, Yang YH, Robinson LG, Schwartz B, Carlone GM.&lt;/author&gt;&lt;/authors&gt;&lt;/contributors&gt;&lt;titles&gt;&lt;title&gt;Evaluation of a medium (STGG) for transport and optimal recovery of Streptococcus pneumoniae from nasopharyngeal secretions collected during field studies&lt;/title&gt;&lt;secondary-title&gt;J Clin Microbiol&lt;/secondary-title&gt;&lt;/titles&gt;&lt;periodical&gt;&lt;full-title&gt;J Clin Microbiol&lt;/full-title&gt;&lt;/periodical&gt;&lt;pages&gt;1021-1024&lt;/pages&gt;&lt;volume&gt;39&lt;/volume&gt;&lt;number&gt;3&lt;/number&gt;&lt;dates&gt;&lt;year&gt;2001&lt;/year&gt;&lt;/dates&gt;&lt;urls&gt;&lt;/urls&gt;&lt;/record&gt;&lt;/Cite&gt;&lt;/EndNote&gt;</w:instrText>
      </w:r>
      <w:r w:rsidRPr="000255BE">
        <w:rPr>
          <w:rFonts w:ascii="Cambria" w:hAnsi="Cambria"/>
        </w:rPr>
        <w:fldChar w:fldCharType="separate"/>
      </w:r>
      <w:r w:rsidR="004C1EE8">
        <w:rPr>
          <w:rFonts w:ascii="Cambria" w:hAnsi="Cambria"/>
          <w:noProof/>
        </w:rPr>
        <w:t>(</w:t>
      </w:r>
      <w:hyperlink w:anchor="_ENREF_140" w:tooltip="O'Brien KL, 2001 #252" w:history="1">
        <w:r w:rsidR="009A355E">
          <w:rPr>
            <w:rFonts w:ascii="Cambria" w:hAnsi="Cambria"/>
            <w:noProof/>
          </w:rPr>
          <w:t>140</w:t>
        </w:r>
      </w:hyperlink>
      <w:r w:rsidR="004C1EE8">
        <w:rPr>
          <w:rFonts w:ascii="Cambria" w:hAnsi="Cambria"/>
          <w:noProof/>
        </w:rPr>
        <w:t>)</w:t>
      </w:r>
      <w:r w:rsidRPr="000255BE">
        <w:rPr>
          <w:rFonts w:ascii="Cambria" w:hAnsi="Cambria"/>
        </w:rPr>
        <w:fldChar w:fldCharType="end"/>
      </w:r>
      <w:r w:rsidRPr="000255BE">
        <w:rPr>
          <w:rFonts w:ascii="Cambria" w:hAnsi="Cambria"/>
        </w:rPr>
        <w:t>, either positively or negatively.</w:t>
      </w:r>
    </w:p>
    <w:p w14:paraId="3B5813D4" w14:textId="02F6707D"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The laboratory differences may be due to a failure of conventional microbiology to detect pathogens </w:t>
      </w:r>
      <w:r w:rsidRPr="000255BE">
        <w:rPr>
          <w:rFonts w:ascii="Cambria" w:hAnsi="Cambria"/>
        </w:rPr>
        <w:fldChar w:fldCharType="begin"/>
      </w:r>
      <w:r w:rsidR="00A91A2F">
        <w:rPr>
          <w:rFonts w:ascii="Cambria" w:hAnsi="Cambria"/>
        </w:rPr>
        <w:instrText xml:space="preserve"> ADDIN EN.CITE &lt;EndNote&gt;&lt;Cite&gt;&lt;Author&gt;Dickson&lt;/Author&gt;&lt;Year&gt;2014&lt;/Year&gt;&lt;RecNum&gt;247&lt;/RecNum&gt;&lt;DisplayText&gt;(41)&lt;/DisplayText&gt;&lt;record&gt;&lt;rec-number&gt;247&lt;/rec-number&gt;&lt;foreign-keys&gt;&lt;key app="EN" db-id="per0rfd03wxadaevfw45dr2aw5rap5fvdzwp"&gt;247&lt;/key&gt;&lt;/foreign-keys&gt;&lt;ref-type name="Journal Article"&gt;17&lt;/ref-type&gt;&lt;contributors&gt;&lt;authors&gt;&lt;author&gt;Dickson, RP.&lt;/author&gt;&lt;author&gt;Erb-Downward, JR.&lt;/author&gt;&lt;author&gt;Prescott, HC.&lt;/author&gt;&lt;author&gt;Martinez, FJ.&lt;/author&gt;&lt;author&gt;Curtis, JL.&lt;/author&gt;&lt;author&gt;Lama, VN.&lt;/author&gt;&lt;author&gt;Huffnagle, GB.&lt;/author&gt;&lt;/authors&gt;&lt;/contributors&gt;&lt;titles&gt;&lt;title&gt;Analysis of culture-dependent versus culture-independent techniques for identification of bacteria in clinically obtained bronchoalveolar lavage fluid&lt;/title&gt;&lt;secondary-title&gt;J Clin Microbiol&lt;/secondary-title&gt;&lt;/titles&gt;&lt;periodical&gt;&lt;full-title&gt;J Clin Microbiol&lt;/full-title&gt;&lt;/periodical&gt;&lt;pages&gt;3605-3613&lt;/pages&gt;&lt;volume&gt;52&lt;/volume&gt;&lt;number&gt;10&lt;/number&gt;&lt;dates&gt;&lt;year&gt;2014&lt;/year&gt;&lt;/dates&gt;&lt;urls&gt;&lt;/urls&gt;&lt;/record&gt;&lt;/Cite&gt;&lt;/EndNote&gt;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41" w:tooltip="Dickson, 2014 #247" w:history="1">
        <w:r w:rsidR="009A355E">
          <w:rPr>
            <w:rFonts w:ascii="Cambria" w:hAnsi="Cambria"/>
            <w:noProof/>
          </w:rPr>
          <w:t>41</w:t>
        </w:r>
      </w:hyperlink>
      <w:r w:rsidR="00A91A2F">
        <w:rPr>
          <w:rFonts w:ascii="Cambria" w:hAnsi="Cambria"/>
          <w:noProof/>
        </w:rPr>
        <w:t>)</w:t>
      </w:r>
      <w:r w:rsidRPr="000255BE">
        <w:rPr>
          <w:rFonts w:ascii="Cambria" w:hAnsi="Cambria"/>
        </w:rPr>
        <w:fldChar w:fldCharType="end"/>
      </w:r>
      <w:r w:rsidRPr="000255BE">
        <w:rPr>
          <w:rFonts w:ascii="Cambria" w:hAnsi="Cambria"/>
        </w:rPr>
        <w:t xml:space="preserve"> </w:t>
      </w:r>
      <w:r w:rsidRPr="000255BE">
        <w:rPr>
          <w:rFonts w:ascii="Cambria" w:hAnsi="Cambria" w:cs="Arial"/>
        </w:rPr>
        <w:t>or</w:t>
      </w:r>
      <w:r w:rsidRPr="000255BE">
        <w:rPr>
          <w:rFonts w:ascii="Cambria" w:hAnsi="Cambria" w:cs="Arial"/>
          <w:b/>
        </w:rPr>
        <w:t xml:space="preserve"> </w:t>
      </w:r>
      <w:r w:rsidRPr="000255BE">
        <w:rPr>
          <w:rFonts w:ascii="Cambria" w:hAnsi="Cambria"/>
        </w:rPr>
        <w:t xml:space="preserve">be due to the manner in which results are reported. SCH reports are qualitative and are based upon a </w:t>
      </w:r>
      <w:r w:rsidRPr="000255BE">
        <w:rPr>
          <w:rFonts w:ascii="Cambria" w:eastAsia="Helvetica" w:hAnsi="Cambria" w:cs="Helvetica"/>
        </w:rPr>
        <w:t>‘</w:t>
      </w:r>
      <w:r w:rsidRPr="000255BE">
        <w:rPr>
          <w:rFonts w:ascii="Cambria" w:hAnsi="Cambria"/>
        </w:rPr>
        <w:t>significant growth</w:t>
      </w:r>
      <w:r w:rsidRPr="000255BE">
        <w:rPr>
          <w:rFonts w:ascii="Cambria" w:eastAsia="Helvetica" w:hAnsi="Cambria" w:cs="Helvetica"/>
        </w:rPr>
        <w:t>’</w:t>
      </w:r>
      <w:r w:rsidRPr="000255BE">
        <w:rPr>
          <w:rFonts w:ascii="Cambria" w:hAnsi="Cambria"/>
        </w:rPr>
        <w:t xml:space="preserve">, this being a growth that is high enough to make contamination unlikely. Only 1/12 (8.3%) of all bacterial isolates in SCH were not grown in QUEST, a moderate growth of </w:t>
      </w:r>
      <w:r w:rsidRPr="000255BE">
        <w:rPr>
          <w:rFonts w:ascii="Cambria" w:hAnsi="Cambria"/>
          <w:i/>
        </w:rPr>
        <w:t>H. influenzae</w:t>
      </w:r>
      <w:r w:rsidRPr="000255BE">
        <w:rPr>
          <w:rFonts w:ascii="Cambria" w:hAnsi="Cambria"/>
        </w:rPr>
        <w:t>. Conversely, 2/10 (20%) of the</w:t>
      </w:r>
      <w:r w:rsidRPr="000255BE">
        <w:rPr>
          <w:rFonts w:ascii="Cambria" w:hAnsi="Cambria"/>
          <w:i/>
        </w:rPr>
        <w:t xml:space="preserve"> H. influenzae </w:t>
      </w:r>
      <w:r w:rsidRPr="000255BE">
        <w:rPr>
          <w:rFonts w:ascii="Cambria" w:hAnsi="Cambria"/>
        </w:rPr>
        <w:t xml:space="preserve">and </w:t>
      </w:r>
      <w:r w:rsidRPr="000255BE">
        <w:rPr>
          <w:rFonts w:ascii="Cambria" w:hAnsi="Cambria"/>
          <w:i/>
        </w:rPr>
        <w:t>S. pneumoniae</w:t>
      </w:r>
      <w:r w:rsidRPr="000255BE">
        <w:rPr>
          <w:rFonts w:ascii="Cambria" w:hAnsi="Cambria"/>
        </w:rPr>
        <w:t xml:space="preserve"> cultured in QUEST, were not found in SCH</w:t>
      </w:r>
      <w:proofErr w:type="gramStart"/>
      <w:r w:rsidRPr="000255BE">
        <w:rPr>
          <w:rFonts w:ascii="Cambria" w:hAnsi="Cambria"/>
        </w:rPr>
        <w:t>;</w:t>
      </w:r>
      <w:proofErr w:type="gramEnd"/>
      <w:r w:rsidRPr="000255BE">
        <w:rPr>
          <w:rFonts w:ascii="Cambria" w:hAnsi="Cambria"/>
        </w:rPr>
        <w:t xml:space="preserve"> 1x10</w:t>
      </w:r>
      <w:r w:rsidRPr="000255BE">
        <w:rPr>
          <w:rFonts w:ascii="Cambria" w:hAnsi="Cambria"/>
          <w:vertAlign w:val="superscript"/>
        </w:rPr>
        <w:t>2</w:t>
      </w:r>
      <w:r w:rsidRPr="000255BE">
        <w:rPr>
          <w:rFonts w:ascii="Cambria" w:hAnsi="Cambria"/>
        </w:rPr>
        <w:t xml:space="preserve">CFU/ml of </w:t>
      </w:r>
      <w:r w:rsidRPr="000255BE">
        <w:rPr>
          <w:rFonts w:ascii="Cambria" w:hAnsi="Cambria"/>
          <w:i/>
        </w:rPr>
        <w:t>H. influenzae</w:t>
      </w:r>
      <w:r w:rsidRPr="000255BE">
        <w:rPr>
          <w:rFonts w:ascii="Cambria" w:hAnsi="Cambria"/>
        </w:rPr>
        <w:t xml:space="preserve"> which would not generally be considered a clinically significant growth and 1x10</w:t>
      </w:r>
      <w:r w:rsidRPr="000255BE">
        <w:rPr>
          <w:rFonts w:ascii="Cambria" w:hAnsi="Cambria"/>
          <w:vertAlign w:val="superscript"/>
        </w:rPr>
        <w:t>4</w:t>
      </w:r>
      <w:r w:rsidRPr="000255BE">
        <w:rPr>
          <w:rFonts w:ascii="Cambria" w:hAnsi="Cambria"/>
        </w:rPr>
        <w:t xml:space="preserve">CFU/ml of </w:t>
      </w:r>
      <w:r w:rsidRPr="000255BE">
        <w:rPr>
          <w:rFonts w:ascii="Cambria" w:hAnsi="Cambria"/>
          <w:i/>
        </w:rPr>
        <w:t>S. pneumoniae</w:t>
      </w:r>
      <w:r w:rsidRPr="000255BE">
        <w:rPr>
          <w:rFonts w:ascii="Cambria" w:hAnsi="Cambria"/>
        </w:rPr>
        <w:t xml:space="preserve"> which would usually be deemed significant. </w:t>
      </w:r>
    </w:p>
    <w:p w14:paraId="3CFD8A5A" w14:textId="5AC5400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Although BALs are more protected from upper airway contamination than sputum samples and measures were taken in the study to avoid this further, it is possible that SCH disregarded some growth as clinically insignificant or as contamination that was reported by QUEST. As QUEST reported </w:t>
      </w:r>
      <w:r w:rsidRPr="000255BE">
        <w:rPr>
          <w:rFonts w:ascii="Cambria" w:hAnsi="Cambria"/>
          <w:i/>
        </w:rPr>
        <w:t>Moraxella</w:t>
      </w:r>
      <w:r w:rsidRPr="000255BE">
        <w:rPr>
          <w:rFonts w:ascii="Cambria" w:hAnsi="Cambria"/>
        </w:rPr>
        <w:t xml:space="preserve"> as either present or absent, it is possible that contaminants were reported and this makes the interpretation of their non-qualitative results problematic. Of the eight BALs </w:t>
      </w:r>
      <w:r w:rsidRPr="000255BE">
        <w:rPr>
          <w:rFonts w:ascii="Cambria" w:hAnsi="Cambria"/>
        </w:rPr>
        <w:lastRenderedPageBreak/>
        <w:t xml:space="preserve">growing </w:t>
      </w:r>
      <w:r w:rsidRPr="000255BE">
        <w:rPr>
          <w:rFonts w:ascii="Cambria" w:hAnsi="Cambria"/>
          <w:i/>
        </w:rPr>
        <w:t>Moraxella</w:t>
      </w:r>
      <w:r w:rsidRPr="000255BE">
        <w:rPr>
          <w:rFonts w:ascii="Cambria" w:hAnsi="Cambria"/>
        </w:rPr>
        <w:t xml:space="preserve"> in QUEST, only three were also cultured in SCH. It is possible that SCH underreports </w:t>
      </w:r>
      <w:r w:rsidRPr="000255BE">
        <w:rPr>
          <w:rFonts w:ascii="Cambria" w:hAnsi="Cambria"/>
          <w:i/>
        </w:rPr>
        <w:t>Moraxella</w:t>
      </w:r>
      <w:r w:rsidRPr="000255BE">
        <w:rPr>
          <w:rFonts w:ascii="Cambria" w:hAnsi="Cambria"/>
        </w:rPr>
        <w:t xml:space="preserve"> and therefore that clinicians do not consider it a pathogen when choosing an antibiotic regime, although its antibiotic sensitivity is similar to that of </w:t>
      </w:r>
      <w:r w:rsidRPr="000255BE">
        <w:rPr>
          <w:rFonts w:ascii="Cambria" w:hAnsi="Cambria"/>
          <w:i/>
        </w:rPr>
        <w:t>H. influenzae</w:t>
      </w:r>
      <w:r w:rsidRPr="000255BE">
        <w:rPr>
          <w:rFonts w:ascii="Cambria" w:hAnsi="Cambria"/>
        </w:rPr>
        <w:t xml:space="preserve"> and </w:t>
      </w:r>
      <w:r w:rsidRPr="000255BE">
        <w:rPr>
          <w:rFonts w:ascii="Cambria" w:hAnsi="Cambria"/>
          <w:i/>
        </w:rPr>
        <w:t xml:space="preserve">S. pneumoniae </w:t>
      </w:r>
      <w:r w:rsidRPr="000255BE">
        <w:rPr>
          <w:rFonts w:ascii="Cambria" w:hAnsi="Cambria"/>
        </w:rPr>
        <w:t xml:space="preserve">and one would expect it to be adequately treated by the antibiotics usually prescribed in this cohort. This could be true of other bacteria such as </w:t>
      </w:r>
      <w:r w:rsidRPr="000255BE">
        <w:rPr>
          <w:rFonts w:ascii="Cambria" w:hAnsi="Cambria"/>
          <w:i/>
        </w:rPr>
        <w:t>Neisseria</w:t>
      </w:r>
      <w:r w:rsidRPr="000255BE">
        <w:rPr>
          <w:rFonts w:ascii="Cambria" w:hAnsi="Cambria"/>
        </w:rPr>
        <w:t xml:space="preserve"> which can act as pathogen in the respiratory tract </w:t>
      </w:r>
      <w:r w:rsidRPr="000255BE">
        <w:rPr>
          <w:rFonts w:ascii="Cambria" w:hAnsi="Cambria"/>
        </w:rPr>
        <w:fldChar w:fldCharType="begin"/>
      </w:r>
      <w:r w:rsidR="004C1EE8">
        <w:rPr>
          <w:rFonts w:ascii="Cambria" w:hAnsi="Cambria"/>
        </w:rPr>
        <w:instrText xml:space="preserve"> ADDIN EN.CITE &lt;EndNote&gt;&lt;Cite&gt;&lt;Author&gt;Vienne&lt;/Author&gt;&lt;Year&gt;2003&lt;/Year&gt;&lt;RecNum&gt;246&lt;/RecNum&gt;&lt;DisplayText&gt;(141)&lt;/DisplayText&gt;&lt;record&gt;&lt;rec-number&gt;246&lt;/rec-number&gt;&lt;foreign-keys&gt;&lt;key app="EN" db-id="per0rfd03wxadaevfw45dr2aw5rap5fvdzwp"&gt;246&lt;/key&gt;&lt;/foreign-keys&gt;&lt;ref-type name="Journal Article"&gt;17&lt;/ref-type&gt;&lt;contributors&gt;&lt;authors&gt;&lt;author&gt;Vienne, P&lt;/author&gt;&lt;author&gt;Ducos-Galand, M&lt;/author&gt;&lt;author&gt;Guiyoule, A&lt;/author&gt;&lt;author&gt;Pires, R&lt;/author&gt;&lt;author&gt;Giorgini, D&lt;/author&gt;&lt;author&gt;Taha, MK&lt;/author&gt;&lt;author&gt;Alonso, JM&lt;/author&gt;&lt;/authors&gt;&lt;/contributors&gt;&lt;titles&gt;&lt;title&gt;The role of particular strains of Neisseria meningitidis in meningococcal arthritis, pericarditis, and pneumonia&lt;/title&gt;&lt;secondary-title&gt;Clin Infect Dis&lt;/secondary-title&gt;&lt;/titles&gt;&lt;periodical&gt;&lt;full-title&gt;Clin Infect Dis&lt;/full-title&gt;&lt;/periodical&gt;&lt;pages&gt;1639-1642&lt;/pages&gt;&lt;volume&gt;37&lt;/volume&gt;&lt;number&gt;12&lt;/number&gt;&lt;dates&gt;&lt;year&gt;2003&lt;/year&gt;&lt;/dates&gt;&lt;urls&gt;&lt;/urls&gt;&lt;/record&gt;&lt;/Cite&gt;&lt;/EndNote&gt;</w:instrText>
      </w:r>
      <w:r w:rsidRPr="000255BE">
        <w:rPr>
          <w:rFonts w:ascii="Cambria" w:hAnsi="Cambria"/>
        </w:rPr>
        <w:fldChar w:fldCharType="separate"/>
      </w:r>
      <w:r w:rsidR="004C1EE8">
        <w:rPr>
          <w:rFonts w:ascii="Cambria" w:hAnsi="Cambria"/>
          <w:noProof/>
        </w:rPr>
        <w:t>(</w:t>
      </w:r>
      <w:hyperlink w:anchor="_ENREF_141" w:tooltip="Vienne, 2003 #246" w:history="1">
        <w:r w:rsidR="009A355E">
          <w:rPr>
            <w:rFonts w:ascii="Cambria" w:hAnsi="Cambria"/>
            <w:noProof/>
          </w:rPr>
          <w:t>141</w:t>
        </w:r>
      </w:hyperlink>
      <w:r w:rsidR="004C1EE8">
        <w:rPr>
          <w:rFonts w:ascii="Cambria" w:hAnsi="Cambria"/>
          <w:noProof/>
        </w:rPr>
        <w:t>)</w:t>
      </w:r>
      <w:r w:rsidRPr="000255BE">
        <w:rPr>
          <w:rFonts w:ascii="Cambria" w:hAnsi="Cambria"/>
        </w:rPr>
        <w:fldChar w:fldCharType="end"/>
      </w:r>
      <w:r w:rsidRPr="000255BE">
        <w:rPr>
          <w:rFonts w:ascii="Cambria" w:hAnsi="Cambria"/>
        </w:rPr>
        <w:t xml:space="preserve"> </w:t>
      </w:r>
      <w:r w:rsidRPr="000255BE">
        <w:rPr>
          <w:rFonts w:ascii="Cambria" w:hAnsi="Cambria"/>
          <w:noProof/>
          <w:lang w:val="fr-FR"/>
        </w:rPr>
        <w:t xml:space="preserve">but is not commonly found using standard bacterial culture methods. The underappreciation of bacteria that may not be grown or if found may be dismissed as an oral commensal and therefore not reported, </w:t>
      </w:r>
      <w:r w:rsidRPr="000255BE">
        <w:rPr>
          <w:rFonts w:ascii="Cambria" w:hAnsi="Cambria"/>
        </w:rPr>
        <w:t>might explain some treatment failures and the high antibiotic burden in those with PBB.</w:t>
      </w:r>
    </w:p>
    <w:p w14:paraId="65B16C78"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b/>
        </w:rPr>
      </w:pPr>
    </w:p>
    <w:p w14:paraId="629B2643" w14:textId="77777777" w:rsidR="00871C36" w:rsidRPr="000255BE" w:rsidRDefault="00871C36" w:rsidP="00871C36">
      <w:pPr>
        <w:pStyle w:val="ListParagraph"/>
        <w:widowControl w:val="0"/>
        <w:numPr>
          <w:ilvl w:val="0"/>
          <w:numId w:val="16"/>
        </w:numPr>
        <w:tabs>
          <w:tab w:val="left" w:pos="220"/>
          <w:tab w:val="left" w:pos="720"/>
        </w:tabs>
        <w:autoSpaceDE w:val="0"/>
        <w:autoSpaceDN w:val="0"/>
        <w:adjustRightInd w:val="0"/>
        <w:spacing w:after="320" w:line="360" w:lineRule="auto"/>
        <w:jc w:val="both"/>
        <w:rPr>
          <w:rFonts w:ascii="Cambria" w:hAnsi="Cambria"/>
          <w:b/>
        </w:rPr>
      </w:pPr>
      <w:r w:rsidRPr="000255BE">
        <w:rPr>
          <w:rFonts w:ascii="Cambria" w:hAnsi="Cambria"/>
          <w:b/>
        </w:rPr>
        <w:t>Controls</w:t>
      </w:r>
    </w:p>
    <w:p w14:paraId="7517BD0A"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This is the first time that BALs of healthy paediatric controls have been microbiologically analysed and the first time that the bacteria considered the commonest pathogens in PBB have been isolated from healthy airways.  Whilst novel, interpretation of the two healthy controls with a positive BAL bacterial culture must be taken with care owing to the small number recruited. </w:t>
      </w:r>
    </w:p>
    <w:p w14:paraId="2ABC2DA2" w14:textId="4C89E040"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The bronchoscopes used in SCH are cleaned as per the manufacturer</w:t>
      </w:r>
      <w:r w:rsidRPr="000255BE">
        <w:rPr>
          <w:rFonts w:ascii="Cambria" w:eastAsia="Helvetica" w:hAnsi="Cambria" w:cs="Helvetica"/>
        </w:rPr>
        <w:t>’</w:t>
      </w:r>
      <w:r w:rsidRPr="000255BE">
        <w:rPr>
          <w:rFonts w:ascii="Cambria" w:hAnsi="Cambria"/>
        </w:rPr>
        <w:t xml:space="preserve">s instructions. Autoclaves are not suitable for cleaning this </w:t>
      </w:r>
      <w:proofErr w:type="gramStart"/>
      <w:r w:rsidRPr="000255BE">
        <w:rPr>
          <w:rFonts w:ascii="Cambria" w:hAnsi="Cambria"/>
        </w:rPr>
        <w:t>equipment</w:t>
      </w:r>
      <w:proofErr w:type="gramEnd"/>
      <w:r w:rsidRPr="000255BE">
        <w:rPr>
          <w:rFonts w:ascii="Cambria" w:hAnsi="Cambria"/>
        </w:rPr>
        <w:t xml:space="preserve"> as they would damage the fibre optics. Detergent is used during manual channel flushing and brushing and the scopes are stored in a drying cabinet. Infection related to the bronchoscope itself has been described when equipment is damaged </w:t>
      </w:r>
      <w:r w:rsidRPr="000255BE">
        <w:rPr>
          <w:rFonts w:ascii="Cambria" w:hAnsi="Cambria"/>
        </w:rPr>
        <w:fldChar w:fldCharType="begin"/>
      </w:r>
      <w:r w:rsidR="004C1EE8">
        <w:rPr>
          <w:rFonts w:ascii="Cambria" w:hAnsi="Cambria"/>
        </w:rPr>
        <w:instrText xml:space="preserve"> ADDIN EN.CITE &lt;EndNote&gt;&lt;Cite&gt;&lt;Author&gt;Srinivasan&lt;/Author&gt;&lt;Year&gt;2003&lt;/Year&gt;&lt;RecNum&gt;248&lt;/RecNum&gt;&lt;DisplayText&gt;(142)&lt;/DisplayText&gt;&lt;record&gt;&lt;rec-number&gt;248&lt;/rec-number&gt;&lt;foreign-keys&gt;&lt;key app="EN" db-id="per0rfd03wxadaevfw45dr2aw5rap5fvdzwp"&gt;248&lt;/key&gt;&lt;/foreign-keys&gt;&lt;ref-type name="Journal Article"&gt;17&lt;/ref-type&gt;&lt;contributors&gt;&lt;authors&gt;&lt;author&gt;Srinivasan, A&lt;/author&gt;&lt;author&gt;Wolfenden, LL&lt;/author&gt;&lt;author&gt;Song, X&lt;/author&gt;&lt;author&gt;Mackie, K&lt;/author&gt;&lt;author&gt;Hartsell, TL&lt;/author&gt;&lt;author&gt;Jones, HD&lt;/author&gt;&lt;author&gt;Diette, GB&lt;/author&gt;&lt;author&gt;Orens, JB&lt;/author&gt;&lt;author&gt;Yung, RC&lt;/author&gt;&lt;author&gt;Ross, TL&lt;/author&gt;&lt;author&gt;Merz, W&lt;/author&gt;&lt;author&gt;Scheel, PJ&lt;/author&gt;&lt;author&gt;Haponik, EF&lt;/author&gt;&lt;author&gt;Perl, TM&lt;/author&gt;&lt;/authors&gt;&lt;/contributors&gt;&lt;titles&gt;&lt;title&gt;An outbreak of Pseudomonas aeruginosa infections associated with flexible bronchoscopes&lt;/title&gt;&lt;secondary-title&gt;N Engl J Med&lt;/secondary-title&gt;&lt;/titles&gt;&lt;periodical&gt;&lt;full-title&gt;N Engl J Med&lt;/full-title&gt;&lt;/periodical&gt;&lt;pages&gt;221-227&lt;/pages&gt;&lt;volume&gt;348&lt;/volume&gt;&lt;number&gt;3&lt;/number&gt;&lt;dates&gt;&lt;year&gt;2003&lt;/year&gt;&lt;/dates&gt;&lt;urls&gt;&lt;/urls&gt;&lt;/record&gt;&lt;/Cite&gt;&lt;/EndNote&gt;</w:instrText>
      </w:r>
      <w:r w:rsidRPr="000255BE">
        <w:rPr>
          <w:rFonts w:ascii="Cambria" w:hAnsi="Cambria"/>
        </w:rPr>
        <w:fldChar w:fldCharType="separate"/>
      </w:r>
      <w:r w:rsidR="004C1EE8">
        <w:rPr>
          <w:rFonts w:ascii="Cambria" w:hAnsi="Cambria"/>
          <w:noProof/>
        </w:rPr>
        <w:t>(</w:t>
      </w:r>
      <w:hyperlink w:anchor="_ENREF_142" w:tooltip="Srinivasan, 2003 #248" w:history="1">
        <w:r w:rsidR="009A355E">
          <w:rPr>
            <w:rFonts w:ascii="Cambria" w:hAnsi="Cambria"/>
            <w:noProof/>
          </w:rPr>
          <w:t>142</w:t>
        </w:r>
      </w:hyperlink>
      <w:r w:rsidR="004C1EE8">
        <w:rPr>
          <w:rFonts w:ascii="Cambria" w:hAnsi="Cambria"/>
          <w:noProof/>
        </w:rPr>
        <w:t>)</w:t>
      </w:r>
      <w:r w:rsidRPr="000255BE">
        <w:rPr>
          <w:rFonts w:ascii="Cambria" w:hAnsi="Cambria"/>
        </w:rPr>
        <w:fldChar w:fldCharType="end"/>
      </w:r>
      <w:r w:rsidRPr="000255BE">
        <w:rPr>
          <w:rFonts w:ascii="Cambria" w:hAnsi="Cambria"/>
        </w:rPr>
        <w:t xml:space="preserve"> or cleaning is not carried out effectively. There is no evidence that pathogens can be cultured from a properly cleaned bronchoscope </w:t>
      </w:r>
      <w:r w:rsidRPr="000255BE">
        <w:rPr>
          <w:rFonts w:ascii="Cambria" w:hAnsi="Cambria"/>
        </w:rPr>
        <w:fldChar w:fldCharType="begin"/>
      </w:r>
      <w:r w:rsidR="004C1EE8">
        <w:rPr>
          <w:rFonts w:ascii="Cambria" w:hAnsi="Cambria"/>
        </w:rPr>
        <w:instrText xml:space="preserve"> ADDIN EN.CITE &lt;EndNote&gt;&lt;Cite&gt;&lt;Author&gt;Du Rand&lt;/Author&gt;&lt;Year&gt;2011&lt;/Year&gt;&lt;RecNum&gt;249&lt;/RecNum&gt;&lt;DisplayText&gt;(143)&lt;/DisplayText&gt;&lt;record&gt;&lt;rec-number&gt;249&lt;/rec-number&gt;&lt;foreign-keys&gt;&lt;key app="EN" db-id="per0rfd03wxadaevfw45dr2aw5rap5fvdzwp"&gt;249&lt;/key&gt;&lt;/foreign-keys&gt;&lt;ref-type name="Journal Article"&gt;17&lt;/ref-type&gt;&lt;contributors&gt;&lt;authors&gt;&lt;author&gt;Du Rand, IA.&lt;/author&gt;&lt;author&gt;Barber, PV.&lt;/author&gt;&lt;author&gt;Goldring, J.&lt;/author&gt;&lt;author&gt;Lewis, RA.&lt;/author&gt;&lt;author&gt;Mandal, S.&lt;/author&gt;&lt;author&gt;Munavvar, M.&lt;/author&gt;&lt;author&gt;Rintoul, RC.&lt;/author&gt;&lt;author&gt;Shah, PL.&lt;/author&gt;&lt;author&gt;Singh, S.&lt;/author&gt;&lt;author&gt;Slade, MG.&lt;/author&gt;&lt;author&gt;Woolley, A.&lt;/author&gt;&lt;/authors&gt;&lt;/contributors&gt;&lt;titles&gt;&lt;title&gt;Summary of the British Thoracic Society guidelines for advanced diagnostic and therapeutic flexible bronchoscopy in adults&lt;/title&gt;&lt;secondary-title&gt;Thorax&lt;/secondary-title&gt;&lt;/titles&gt;&lt;periodical&gt;&lt;full-title&gt;Thorax&lt;/full-title&gt;&lt;/periodical&gt;&lt;pages&gt;1015-1015&lt;/pages&gt;&lt;volume&gt;66&lt;/volume&gt;&lt;number&gt;11&lt;/number&gt;&lt;dates&gt;&lt;year&gt;2011&lt;/year&gt;&lt;/dates&gt;&lt;urls&gt;&lt;/urls&gt;&lt;/record&gt;&lt;/Cite&gt;&lt;/EndNote&gt;</w:instrText>
      </w:r>
      <w:r w:rsidRPr="000255BE">
        <w:rPr>
          <w:rFonts w:ascii="Cambria" w:hAnsi="Cambria"/>
        </w:rPr>
        <w:fldChar w:fldCharType="separate"/>
      </w:r>
      <w:r w:rsidR="004C1EE8">
        <w:rPr>
          <w:rFonts w:ascii="Cambria" w:hAnsi="Cambria"/>
          <w:noProof/>
        </w:rPr>
        <w:t>(</w:t>
      </w:r>
      <w:hyperlink w:anchor="_ENREF_143" w:tooltip="Du Rand, 2011 #249" w:history="1">
        <w:r w:rsidR="009A355E">
          <w:rPr>
            <w:rFonts w:ascii="Cambria" w:hAnsi="Cambria"/>
            <w:noProof/>
          </w:rPr>
          <w:t>143</w:t>
        </w:r>
      </w:hyperlink>
      <w:r w:rsidR="004C1EE8">
        <w:rPr>
          <w:rFonts w:ascii="Cambria" w:hAnsi="Cambria"/>
          <w:noProof/>
        </w:rPr>
        <w:t>)</w:t>
      </w:r>
      <w:r w:rsidRPr="000255BE">
        <w:rPr>
          <w:rFonts w:ascii="Cambria" w:hAnsi="Cambria"/>
        </w:rPr>
        <w:fldChar w:fldCharType="end"/>
      </w:r>
      <w:r w:rsidRPr="000255BE">
        <w:rPr>
          <w:rFonts w:ascii="Cambria" w:hAnsi="Cambria"/>
        </w:rPr>
        <w:t xml:space="preserve"> and although no samples were taken from the study bronchoscopes prior to their use, it is therefore unlikely that the two positive results are related to contamination of the equipment. </w:t>
      </w:r>
    </w:p>
    <w:p w14:paraId="102F6337" w14:textId="4540C494"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Culture independent techniques in which the whole microbiota is demonstrated must be considered the future of investigation in this area. Although standard bacterial culture has its limitations, microbiome research has demonstrated that </w:t>
      </w:r>
      <w:r w:rsidRPr="000255BE">
        <w:rPr>
          <w:rFonts w:ascii="Cambria" w:hAnsi="Cambria"/>
        </w:rPr>
        <w:lastRenderedPageBreak/>
        <w:t xml:space="preserve">the conducting airways have a dynamic diverse bacterial population. This has been demonstrated in healthy adult studies </w:t>
      </w:r>
      <w:r w:rsidRPr="000255BE">
        <w:rPr>
          <w:rFonts w:ascii="Cambria" w:hAnsi="Cambria"/>
        </w:rPr>
        <w:fldChar w:fldCharType="begin"/>
      </w:r>
      <w:r w:rsidR="00A91A2F">
        <w:rPr>
          <w:rFonts w:ascii="Cambria" w:hAnsi="Cambria"/>
        </w:rPr>
        <w:instrText xml:space="preserve"> ADDIN EN.CITE &lt;EndNote&gt;&lt;Cite&gt;&lt;Author&gt;Hilty&lt;/Author&gt;&lt;RecNum&gt;62&lt;/RecNum&gt;&lt;DisplayText&gt;(95)&lt;/DisplayText&gt;&lt;record&gt;&lt;rec-number&gt;62&lt;/rec-number&gt;&lt;foreign-keys&gt;&lt;key app="EN" db-id="per0rfd03wxadaevfw45dr2aw5rap5fvdzwp"&gt;62&lt;/key&gt;&lt;/foreign-keys&gt;&lt;ref-type name="Journal Article"&gt;17&lt;/ref-type&gt;&lt;contributors&gt;&lt;authors&gt;&lt;author&gt;Hilty, M&lt;/author&gt;&lt;author&gt;Burke, C&lt;/author&gt;&lt;author&gt;Pedro, H&lt;/author&gt;&lt;author&gt;Cardenas, P&lt;/author&gt;&lt;author&gt;Bush, A&lt;/author&gt;&lt;author&gt;Bossley, C&lt;/author&gt;&lt;author&gt;Davies, J&lt;/author&gt;&lt;author&gt;Ervine, A&lt;/author&gt;&lt;author&gt;Poulter, L&lt;/author&gt;&lt;author&gt;Pachter, L&lt;/author&gt;&lt;author&gt;Moffatt, MF&lt;/author&gt;&lt;author&gt;Cookson, WOC&lt;/author&gt;&lt;/authors&gt;&lt;/contributors&gt;&lt;titles&gt;&lt;title&gt;Disordered Microbial Communities in Asthmatic Airways&lt;/title&gt;&lt;secondary-title&gt;Plos One&lt;/secondary-title&gt;&lt;/titles&gt;&lt;periodical&gt;&lt;full-title&gt;Plos One&lt;/full-title&gt;&lt;/periodical&gt;&lt;volume&gt;5&lt;/volume&gt;&lt;number&gt;1&lt;/number&gt;&lt;section&gt;e8578&lt;/section&gt;&lt;dates&gt;&lt;year&gt;2010&lt;/year&gt;&lt;/dates&gt;&lt;urls&gt;&lt;related-urls&gt;&lt;url&gt;&lt;style face="underline" font="default" size="100%"&gt;&amp;lt;Go to ISI&amp;gt;://WOS:000273338500021&lt;/style&gt;&lt;/url&gt;&lt;/related-urls&gt;&lt;/urls&gt;&lt;/record&gt;&lt;/Cite&gt;&lt;/EndNote&gt;</w:instrText>
      </w:r>
      <w:r w:rsidRPr="000255BE">
        <w:rPr>
          <w:rFonts w:ascii="Cambria" w:hAnsi="Cambria"/>
        </w:rPr>
        <w:fldChar w:fldCharType="separate"/>
      </w:r>
      <w:r w:rsidR="00A91A2F">
        <w:rPr>
          <w:rFonts w:ascii="Cambria" w:hAnsi="Cambria"/>
          <w:noProof/>
        </w:rPr>
        <w:t>(</w:t>
      </w:r>
      <w:hyperlink w:anchor="_ENREF_95" w:tooltip="Hilty, 2010 #62" w:history="1">
        <w:r w:rsidR="009A355E">
          <w:rPr>
            <w:rFonts w:ascii="Cambria" w:hAnsi="Cambria"/>
            <w:noProof/>
          </w:rPr>
          <w:t>95</w:t>
        </w:r>
      </w:hyperlink>
      <w:r w:rsidR="00A91A2F">
        <w:rPr>
          <w:rFonts w:ascii="Cambria" w:hAnsi="Cambria"/>
          <w:noProof/>
        </w:rPr>
        <w:t>)</w:t>
      </w:r>
      <w:r w:rsidRPr="000255BE">
        <w:rPr>
          <w:rFonts w:ascii="Cambria" w:hAnsi="Cambria"/>
        </w:rPr>
        <w:fldChar w:fldCharType="end"/>
      </w:r>
      <w:r w:rsidRPr="000255BE">
        <w:rPr>
          <w:rFonts w:ascii="Cambria" w:hAnsi="Cambria"/>
        </w:rPr>
        <w:t xml:space="preserve"> yet never, owing to difficulties in invasive testing, in healthy children. The fact that we have demonstrated, using optimised methods of sampling, that healthy children can grow </w:t>
      </w:r>
      <w:r w:rsidRPr="000255BE">
        <w:rPr>
          <w:rFonts w:ascii="Cambria" w:hAnsi="Cambria"/>
          <w:i/>
        </w:rPr>
        <w:t>H. influenzae</w:t>
      </w:r>
      <w:r w:rsidRPr="000255BE">
        <w:rPr>
          <w:rFonts w:ascii="Cambria" w:hAnsi="Cambria"/>
        </w:rPr>
        <w:t xml:space="preserve">, </w:t>
      </w:r>
      <w:r w:rsidRPr="000255BE">
        <w:rPr>
          <w:rFonts w:ascii="Cambria" w:hAnsi="Cambria"/>
          <w:i/>
        </w:rPr>
        <w:t>H. parainfluenzae</w:t>
      </w:r>
      <w:r w:rsidRPr="000255BE">
        <w:rPr>
          <w:rFonts w:ascii="Cambria" w:hAnsi="Cambria"/>
        </w:rPr>
        <w:t>,</w:t>
      </w:r>
      <w:r w:rsidRPr="000255BE">
        <w:rPr>
          <w:rFonts w:ascii="Cambria" w:hAnsi="Cambria"/>
          <w:i/>
        </w:rPr>
        <w:t xml:space="preserve"> S. pneumoniae</w:t>
      </w:r>
      <w:r w:rsidRPr="000255BE">
        <w:rPr>
          <w:rFonts w:ascii="Cambria" w:hAnsi="Cambria"/>
        </w:rPr>
        <w:t xml:space="preserve"> and </w:t>
      </w:r>
      <w:r w:rsidRPr="000255BE">
        <w:rPr>
          <w:rFonts w:ascii="Cambria" w:hAnsi="Cambria"/>
          <w:i/>
        </w:rPr>
        <w:t>M. catarrhalis</w:t>
      </w:r>
      <w:r w:rsidRPr="000255BE">
        <w:rPr>
          <w:rFonts w:ascii="Cambria" w:hAnsi="Cambria"/>
        </w:rPr>
        <w:t>,</w:t>
      </w:r>
      <w:r w:rsidRPr="000255BE">
        <w:rPr>
          <w:rFonts w:ascii="Cambria" w:hAnsi="Cambria"/>
          <w:i/>
        </w:rPr>
        <w:t xml:space="preserve"> </w:t>
      </w:r>
      <w:r w:rsidRPr="000255BE">
        <w:rPr>
          <w:rFonts w:ascii="Cambria" w:hAnsi="Cambria"/>
        </w:rPr>
        <w:t xml:space="preserve">calls in to question the basis upon which we direct treatment following bronchoscopies. </w:t>
      </w:r>
    </w:p>
    <w:p w14:paraId="04FDF3C6"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p>
    <w:p w14:paraId="1D7DAEA6" w14:textId="77777777" w:rsidR="00871C36" w:rsidRPr="000255BE" w:rsidRDefault="00871C36" w:rsidP="00871C36">
      <w:pPr>
        <w:pStyle w:val="Heading3"/>
        <w:spacing w:before="0" w:after="320" w:line="360" w:lineRule="auto"/>
        <w:rPr>
          <w:rFonts w:ascii="Cambria" w:hAnsi="Cambria"/>
          <w:b w:val="0"/>
        </w:rPr>
      </w:pPr>
      <w:bookmarkStart w:id="481" w:name="_Toc386976345"/>
      <w:bookmarkStart w:id="482" w:name="_Toc390546123"/>
      <w:bookmarkStart w:id="483" w:name="_Toc528352945"/>
      <w:r w:rsidRPr="000255BE">
        <w:rPr>
          <w:rFonts w:ascii="Cambria" w:hAnsi="Cambria"/>
        </w:rPr>
        <w:t xml:space="preserve">3.7.14.3  </w:t>
      </w:r>
      <w:r w:rsidRPr="000255BE">
        <w:rPr>
          <w:rFonts w:ascii="Cambria" w:hAnsi="Cambria"/>
        </w:rPr>
        <w:tab/>
        <w:t>Viral PCR</w:t>
      </w:r>
      <w:bookmarkEnd w:id="481"/>
      <w:bookmarkEnd w:id="482"/>
      <w:bookmarkEnd w:id="483"/>
    </w:p>
    <w:p w14:paraId="79A1E739" w14:textId="55A790BB"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46.2% of cases had a BAL with a positive viral PCR compared to 38% in the only other PBB study systematically examining for viruses </w:t>
      </w:r>
      <w:r w:rsidRPr="000255BE">
        <w:rPr>
          <w:rFonts w:ascii="Cambria" w:hAnsi="Cambria"/>
        </w:rPr>
        <w:fldChar w:fldCharType="begin"/>
      </w:r>
      <w:r w:rsidR="00A91A2F">
        <w:rPr>
          <w:rFonts w:ascii="Cambria" w:hAnsi="Cambria"/>
        </w:rPr>
        <w:instrText xml:space="preserve"> ADDIN EN.CITE &lt;EndNote&gt;&lt;Cite&gt;&lt;Author&gt;Wurzel&lt;/Author&gt;&lt;Year&gt;2014&lt;/Year&gt;&lt;RecNum&gt;202&lt;/RecNum&gt;&lt;DisplayText&gt;(44)&lt;/DisplayText&gt;&lt;record&gt;&lt;rec-number&gt;202&lt;/rec-number&gt;&lt;foreign-keys&gt;&lt;key app="EN" db-id="per0rfd03wxadaevfw45dr2aw5rap5fvdzwp"&gt;202&lt;/key&gt;&lt;/foreign-keys&gt;&lt;ref-type name="Journal Article"&gt;17&lt;/ref-type&gt;&lt;contributors&gt;&lt;authors&gt;&lt;author&gt;Wurzel, DF&lt;/author&gt;&lt;author&gt;Marchant, JM&lt;/author&gt;&lt;author&gt;Yerkovich, ST&lt;/author&gt;&lt;author&gt;Upham, JW&lt;/author&gt;&lt;author&gt;Mackay, IM&lt;/author&gt;&lt;author&gt;Masters, IB&lt;/author&gt;&lt;author&gt;Chang, AB&lt;/author&gt;&lt;/authors&gt;&lt;/contributors&gt;&lt;titles&gt;&lt;title&gt;Prospective Characterization of Protracted Bacterial Bronchitis in Children&lt;/title&gt;&lt;secondary-title&gt;Chest&lt;/secondary-title&gt;&lt;/titles&gt;&lt;periodical&gt;&lt;full-title&gt;Chest&lt;/full-title&gt;&lt;/periodical&gt;&lt;pages&gt;1271-1278&lt;/pages&gt;&lt;volume&gt;145&lt;/volume&gt;&lt;number&gt;6&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44" w:tooltip="Wurzel, 2014 #202" w:history="1">
        <w:r w:rsidR="009A355E">
          <w:rPr>
            <w:rFonts w:ascii="Cambria" w:hAnsi="Cambria"/>
            <w:noProof/>
          </w:rPr>
          <w:t>44</w:t>
        </w:r>
      </w:hyperlink>
      <w:r w:rsidR="00A91A2F">
        <w:rPr>
          <w:rFonts w:ascii="Cambria" w:hAnsi="Cambria"/>
          <w:noProof/>
        </w:rPr>
        <w:t>)</w:t>
      </w:r>
      <w:r w:rsidRPr="000255BE">
        <w:rPr>
          <w:rFonts w:ascii="Cambria" w:hAnsi="Cambria"/>
        </w:rPr>
        <w:fldChar w:fldCharType="end"/>
      </w:r>
      <w:r w:rsidRPr="000255BE">
        <w:rPr>
          <w:rFonts w:ascii="Cambria" w:hAnsi="Cambria"/>
        </w:rPr>
        <w:t xml:space="preserve">. There was no one virus significantly cultured more than another; adenovirus, parainfluenza virus, rhinovirus and coronavirus were all isolated equally. Adenovirus is the most commonly detected virus in the literature where it was found to be significantly associated with </w:t>
      </w:r>
      <w:r w:rsidRPr="000255BE">
        <w:rPr>
          <w:rFonts w:ascii="Cambria" w:hAnsi="Cambria"/>
          <w:i/>
        </w:rPr>
        <w:t>H. influenzae</w:t>
      </w:r>
      <w:r w:rsidRPr="000255BE">
        <w:rPr>
          <w:rFonts w:ascii="Cambria" w:hAnsi="Cambria"/>
        </w:rPr>
        <w:t xml:space="preserve"> infection </w:t>
      </w:r>
      <w:r w:rsidRPr="000255BE">
        <w:rPr>
          <w:rFonts w:ascii="Cambria" w:hAnsi="Cambria"/>
        </w:rPr>
        <w:fldChar w:fldCharType="begin"/>
      </w:r>
      <w:r w:rsidR="00A91A2F">
        <w:rPr>
          <w:rFonts w:ascii="Cambria" w:hAnsi="Cambria"/>
        </w:rPr>
        <w:instrText xml:space="preserve"> ADDIN EN.CITE &lt;EndNote&gt;&lt;Cite&gt;&lt;Author&gt;Wurzel&lt;/Author&gt;&lt;Year&gt;2014&lt;/Year&gt;&lt;RecNum&gt;202&lt;/RecNum&gt;&lt;DisplayText&gt;(44)&lt;/DisplayText&gt;&lt;record&gt;&lt;rec-number&gt;202&lt;/rec-number&gt;&lt;foreign-keys&gt;&lt;key app="EN" db-id="per0rfd03wxadaevfw45dr2aw5rap5fvdzwp"&gt;202&lt;/key&gt;&lt;/foreign-keys&gt;&lt;ref-type name="Journal Article"&gt;17&lt;/ref-type&gt;&lt;contributors&gt;&lt;authors&gt;&lt;author&gt;Wurzel, DF&lt;/author&gt;&lt;author&gt;Marchant, JM&lt;/author&gt;&lt;author&gt;Yerkovich, ST&lt;/author&gt;&lt;author&gt;Upham, JW&lt;/author&gt;&lt;author&gt;Mackay, IM&lt;/author&gt;&lt;author&gt;Masters, IB&lt;/author&gt;&lt;author&gt;Chang, AB&lt;/author&gt;&lt;/authors&gt;&lt;/contributors&gt;&lt;titles&gt;&lt;title&gt;Prospective Characterization of Protracted Bacterial Bronchitis in Children&lt;/title&gt;&lt;secondary-title&gt;Chest&lt;/secondary-title&gt;&lt;/titles&gt;&lt;periodical&gt;&lt;full-title&gt;Chest&lt;/full-title&gt;&lt;/periodical&gt;&lt;pages&gt;1271-1278&lt;/pages&gt;&lt;volume&gt;145&lt;/volume&gt;&lt;number&gt;6&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44" w:tooltip="Wurzel, 2014 #202" w:history="1">
        <w:r w:rsidR="009A355E">
          <w:rPr>
            <w:rFonts w:ascii="Cambria" w:hAnsi="Cambria"/>
            <w:noProof/>
          </w:rPr>
          <w:t>44</w:t>
        </w:r>
      </w:hyperlink>
      <w:r w:rsidR="00A91A2F">
        <w:rPr>
          <w:rFonts w:ascii="Cambria" w:hAnsi="Cambria"/>
          <w:noProof/>
        </w:rPr>
        <w:t>)</w:t>
      </w:r>
      <w:r w:rsidRPr="000255BE">
        <w:rPr>
          <w:rFonts w:ascii="Cambria" w:hAnsi="Cambria"/>
        </w:rPr>
        <w:fldChar w:fldCharType="end"/>
      </w:r>
      <w:r w:rsidRPr="000255BE">
        <w:rPr>
          <w:rFonts w:ascii="Cambria" w:hAnsi="Cambria"/>
        </w:rPr>
        <w:t>. No significant association was noted in this study.</w:t>
      </w:r>
    </w:p>
    <w:p w14:paraId="53307C81" w14:textId="0074F1AA"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One control had a BAL positive for rhinovirus. </w:t>
      </w:r>
      <w:r w:rsidR="003C6026">
        <w:rPr>
          <w:rFonts w:ascii="Cambria" w:hAnsi="Cambria"/>
        </w:rPr>
        <w:t xml:space="preserve">Although this was a less common finding in the controls than the cases, the numbers tested were small. The finding of virus in the lower airways of completely healthy, asymptomatic children has been similarly noted in a study by Thavagnanam </w:t>
      </w:r>
      <w:r w:rsidR="003C6026" w:rsidRPr="009318CA">
        <w:rPr>
          <w:rFonts w:ascii="Cambria" w:hAnsi="Cambria"/>
          <w:i/>
        </w:rPr>
        <w:t>et al</w:t>
      </w:r>
      <w:r w:rsidR="003C6026">
        <w:rPr>
          <w:rFonts w:ascii="Cambria" w:hAnsi="Cambria"/>
        </w:rPr>
        <w:t xml:space="preserve"> who reported 35% of healthy children with at least one virus</w:t>
      </w:r>
      <w:r w:rsidR="00985BB0">
        <w:rPr>
          <w:rFonts w:ascii="Cambria" w:hAnsi="Cambria"/>
        </w:rPr>
        <w:t xml:space="preserve"> (42).</w:t>
      </w:r>
    </w:p>
    <w:p w14:paraId="06253204"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p>
    <w:p w14:paraId="5BFC6C10"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p>
    <w:p w14:paraId="7DCA8CE2"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cs="Helvetica Neue"/>
        </w:rPr>
      </w:pPr>
    </w:p>
    <w:p w14:paraId="5E8BA998" w14:textId="77777777" w:rsidR="00871C36" w:rsidRPr="000255BE" w:rsidRDefault="00871C36" w:rsidP="00871C36">
      <w:pPr>
        <w:spacing w:after="320" w:line="360" w:lineRule="auto"/>
        <w:rPr>
          <w:rFonts w:ascii="Cambria" w:hAnsi="Cambria"/>
        </w:rPr>
      </w:pPr>
      <w:r w:rsidRPr="000255BE">
        <w:rPr>
          <w:rFonts w:ascii="Cambria" w:hAnsi="Cambria"/>
        </w:rPr>
        <w:br w:type="page"/>
      </w:r>
    </w:p>
    <w:p w14:paraId="2EF610D9" w14:textId="77777777" w:rsidR="00871C36" w:rsidRPr="000255BE" w:rsidRDefault="00871C36" w:rsidP="00871C36">
      <w:pPr>
        <w:pStyle w:val="Heading1"/>
        <w:spacing w:before="0" w:after="320" w:line="360" w:lineRule="auto"/>
        <w:ind w:left="0"/>
        <w:rPr>
          <w:rFonts w:ascii="Cambria" w:eastAsiaTheme="minorEastAsia" w:hAnsi="Cambria"/>
          <w:kern w:val="36"/>
          <w:lang w:val="en-GB" w:eastAsia="en-GB"/>
        </w:rPr>
      </w:pPr>
      <w:bookmarkStart w:id="484" w:name="_Toc387008501"/>
      <w:bookmarkStart w:id="485" w:name="_Toc390546124"/>
      <w:bookmarkStart w:id="486" w:name="_Toc390603301"/>
      <w:bookmarkStart w:id="487" w:name="_Toc528352946"/>
      <w:r w:rsidRPr="000255BE">
        <w:rPr>
          <w:rFonts w:ascii="Cambria" w:eastAsiaTheme="minorEastAsia" w:hAnsi="Cambria"/>
        </w:rPr>
        <w:lastRenderedPageBreak/>
        <w:t>Chapter 4</w:t>
      </w:r>
      <w:bookmarkEnd w:id="484"/>
      <w:bookmarkEnd w:id="485"/>
      <w:bookmarkEnd w:id="486"/>
      <w:bookmarkEnd w:id="487"/>
    </w:p>
    <w:p w14:paraId="2F44F1E8" w14:textId="2167B2F8" w:rsidR="00871C36" w:rsidRPr="000255BE" w:rsidRDefault="00871C36" w:rsidP="00871C36">
      <w:pPr>
        <w:pStyle w:val="Heading1"/>
        <w:spacing w:before="0" w:after="320" w:line="360" w:lineRule="auto"/>
        <w:ind w:left="0"/>
        <w:rPr>
          <w:rFonts w:ascii="Cambria" w:eastAsiaTheme="minorEastAsia" w:hAnsi="Cambria"/>
        </w:rPr>
      </w:pPr>
      <w:bookmarkStart w:id="488" w:name="_Toc390546125"/>
      <w:bookmarkStart w:id="489" w:name="_Toc387008502"/>
      <w:bookmarkStart w:id="490" w:name="_Toc528352947"/>
      <w:r w:rsidRPr="000255BE">
        <w:rPr>
          <w:rFonts w:ascii="Cambria" w:eastAsiaTheme="minorEastAsia" w:hAnsi="Cambria"/>
        </w:rPr>
        <w:t>A study of the microbiota of the lower airways in healthy children and in children with persistent bacterial bronchitis</w:t>
      </w:r>
      <w:bookmarkEnd w:id="488"/>
      <w:r w:rsidRPr="000255BE">
        <w:rPr>
          <w:rFonts w:ascii="Cambria" w:eastAsiaTheme="minorEastAsia" w:hAnsi="Cambria"/>
        </w:rPr>
        <w:t xml:space="preserve"> </w:t>
      </w:r>
      <w:bookmarkStart w:id="491" w:name="_Toc390546126"/>
      <w:r w:rsidRPr="000255BE">
        <w:rPr>
          <w:rFonts w:ascii="Cambria" w:eastAsiaTheme="minorEastAsia" w:hAnsi="Cambria"/>
        </w:rPr>
        <w:t>(Bronchial Brushings study)</w:t>
      </w:r>
      <w:bookmarkEnd w:id="489"/>
      <w:bookmarkEnd w:id="490"/>
      <w:bookmarkEnd w:id="491"/>
      <w:r w:rsidRPr="000255BE">
        <w:rPr>
          <w:rFonts w:ascii="Cambria" w:eastAsiaTheme="minorEastAsia" w:hAnsi="Cambria"/>
        </w:rPr>
        <w:t xml:space="preserve"> </w:t>
      </w:r>
    </w:p>
    <w:p w14:paraId="03012F18" w14:textId="77777777" w:rsidR="00871C36" w:rsidRPr="000255BE" w:rsidRDefault="00871C36" w:rsidP="00871C36">
      <w:pPr>
        <w:spacing w:after="320" w:line="360" w:lineRule="auto"/>
        <w:jc w:val="both"/>
        <w:rPr>
          <w:rFonts w:ascii="Cambria" w:hAnsi="Cambria"/>
        </w:rPr>
      </w:pPr>
    </w:p>
    <w:p w14:paraId="5F786F14" w14:textId="77777777" w:rsidR="00871C36" w:rsidRPr="000255BE" w:rsidRDefault="00871C36" w:rsidP="00871C36">
      <w:pPr>
        <w:pStyle w:val="Heading2"/>
        <w:spacing w:before="0" w:after="320" w:line="360" w:lineRule="auto"/>
        <w:rPr>
          <w:rFonts w:ascii="Cambria" w:hAnsi="Cambria" w:cstheme="majorBidi"/>
          <w:i w:val="0"/>
        </w:rPr>
      </w:pPr>
      <w:bookmarkStart w:id="492" w:name="_Toc387008503"/>
      <w:bookmarkStart w:id="493" w:name="_Toc390546127"/>
      <w:bookmarkStart w:id="494" w:name="_Toc528352948"/>
      <w:r w:rsidRPr="000255BE">
        <w:rPr>
          <w:rFonts w:ascii="Cambria" w:hAnsi="Cambria"/>
          <w:i w:val="0"/>
        </w:rPr>
        <w:t>4.1</w:t>
      </w:r>
      <w:r w:rsidRPr="000255BE">
        <w:rPr>
          <w:rFonts w:ascii="Cambria" w:hAnsi="Cambria"/>
          <w:i w:val="0"/>
        </w:rPr>
        <w:tab/>
      </w:r>
      <w:r w:rsidRPr="000255BE">
        <w:rPr>
          <w:rFonts w:ascii="Cambria" w:hAnsi="Cambria"/>
          <w:i w:val="0"/>
        </w:rPr>
        <w:tab/>
        <w:t>Study rationale</w:t>
      </w:r>
      <w:bookmarkEnd w:id="492"/>
      <w:bookmarkEnd w:id="493"/>
      <w:bookmarkEnd w:id="494"/>
    </w:p>
    <w:p w14:paraId="2A4A376C" w14:textId="22AAD8B4" w:rsidR="00871C36" w:rsidRPr="000255BE" w:rsidRDefault="00871C36" w:rsidP="00871C36">
      <w:pPr>
        <w:spacing w:after="320" w:line="360" w:lineRule="auto"/>
        <w:jc w:val="both"/>
        <w:rPr>
          <w:rFonts w:ascii="Cambria" w:hAnsi="Cambria"/>
        </w:rPr>
      </w:pPr>
      <w:r w:rsidRPr="000255BE">
        <w:rPr>
          <w:rFonts w:ascii="Cambria" w:hAnsi="Cambria"/>
        </w:rPr>
        <w:t xml:space="preserve">Bacteria are isolated from the lower airways of children with PBB </w:t>
      </w:r>
      <w:r w:rsidRPr="000255BE">
        <w:rPr>
          <w:rFonts w:ascii="Cambria" w:hAnsi="Cambria"/>
        </w:rPr>
        <w:fldChar w:fldCharType="begin">
          <w:fldData xml:space="preserve">PEVuZE5vdGU+PENpdGU+PEF1dGhvcj5Eb3Vyb3M8L0F1dGhvcj48UmVjTnVtPjcyPC9SZWNOdW0+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PEVuZE5vdGU+PENpdGU+PEF1dGhvcj5Eb3Vyb3M8L0F1dGhvcj48UmVjTnVtPjcyPC9SZWNOdW0+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13" w:tooltip="Zgherea, 2012 #73" w:history="1">
        <w:r w:rsidR="009A355E">
          <w:rPr>
            <w:rFonts w:ascii="Cambria" w:hAnsi="Cambria"/>
            <w:noProof/>
          </w:rPr>
          <w:t>13</w:t>
        </w:r>
      </w:hyperlink>
      <w:r w:rsidR="00A91A2F">
        <w:rPr>
          <w:rFonts w:ascii="Cambria" w:hAnsi="Cambria"/>
          <w:noProof/>
        </w:rPr>
        <w:t xml:space="preserve">, </w:t>
      </w:r>
      <w:hyperlink w:anchor="_ENREF_20" w:tooltip="Douros,  #72" w:history="1">
        <w:r w:rsidR="009A355E">
          <w:rPr>
            <w:rFonts w:ascii="Cambria" w:hAnsi="Cambria"/>
            <w:noProof/>
          </w:rPr>
          <w:t>20</w:t>
        </w:r>
      </w:hyperlink>
      <w:r w:rsidR="00A91A2F">
        <w:rPr>
          <w:rFonts w:ascii="Cambria" w:hAnsi="Cambria"/>
          <w:noProof/>
        </w:rPr>
        <w:t xml:space="preserve">, </w:t>
      </w:r>
      <w:hyperlink w:anchor="_ENREF_33" w:tooltip="Wurzel, 2016 #197" w:history="1">
        <w:r w:rsidR="009A355E">
          <w:rPr>
            <w:rFonts w:ascii="Cambria" w:hAnsi="Cambria"/>
            <w:noProof/>
          </w:rPr>
          <w:t>33</w:t>
        </w:r>
      </w:hyperlink>
      <w:r w:rsidR="00A91A2F">
        <w:rPr>
          <w:rFonts w:ascii="Cambria" w:hAnsi="Cambria"/>
          <w:noProof/>
        </w:rPr>
        <w:t xml:space="preserve">, </w:t>
      </w:r>
      <w:hyperlink w:anchor="_ENREF_35" w:tooltip="Kompare,  #74" w:history="1">
        <w:r w:rsidR="009A355E">
          <w:rPr>
            <w:rFonts w:ascii="Cambria" w:hAnsi="Cambria"/>
            <w:noProof/>
          </w:rPr>
          <w:t>35</w:t>
        </w:r>
      </w:hyperlink>
      <w:r w:rsidR="00A91A2F">
        <w:rPr>
          <w:rFonts w:ascii="Cambria" w:hAnsi="Cambria"/>
          <w:noProof/>
        </w:rPr>
        <w:t xml:space="preserve">, </w:t>
      </w:r>
      <w:hyperlink w:anchor="_ENREF_40" w:tooltip="Marchant, 2008 #43" w:history="1">
        <w:r w:rsidR="009A355E">
          <w:rPr>
            <w:rFonts w:ascii="Cambria" w:hAnsi="Cambria"/>
            <w:noProof/>
          </w:rPr>
          <w:t>40</w:t>
        </w:r>
      </w:hyperlink>
      <w:r w:rsidR="00A91A2F">
        <w:rPr>
          <w:rFonts w:ascii="Cambria" w:hAnsi="Cambria"/>
          <w:noProof/>
        </w:rPr>
        <w:t>)</w:t>
      </w:r>
      <w:r w:rsidRPr="000255BE">
        <w:rPr>
          <w:rFonts w:ascii="Cambria" w:hAnsi="Cambria"/>
        </w:rPr>
        <w:fldChar w:fldCharType="end"/>
      </w:r>
      <w:r w:rsidRPr="000255BE">
        <w:rPr>
          <w:rFonts w:ascii="Cambria" w:hAnsi="Cambria"/>
        </w:rPr>
        <w:t xml:space="preserve">. In medical practice, standard microbiological culture is used to detect the bacteria thought to cause clinically significant infection and thus guide treatment, although results can be variable </w:t>
      </w:r>
      <w:r w:rsidRPr="000255BE">
        <w:rPr>
          <w:rFonts w:ascii="Cambria" w:hAnsi="Cambria"/>
        </w:rPr>
        <w:fldChar w:fldCharType="begin"/>
      </w:r>
      <w:r w:rsidR="00A91A2F">
        <w:rPr>
          <w:rFonts w:ascii="Cambria" w:hAnsi="Cambria"/>
        </w:rPr>
        <w:instrText xml:space="preserve"> ADDIN EN.CITE &lt;EndNote&gt;&lt;Cite&gt;&lt;Author&gt;Narang R&lt;/Author&gt;&lt;Year&gt;2014&lt;/Year&gt;&lt;RecNum&gt;228&lt;/RecNum&gt;&lt;DisplayText&gt;(54)&lt;/DisplayText&gt;&lt;record&gt;&lt;rec-number&gt;228&lt;/rec-number&gt;&lt;foreign-keys&gt;&lt;key app="EN" db-id="per0rfd03wxadaevfw45dr2aw5rap5fvdzwp"&gt;228&lt;/key&gt;&lt;/foreign-keys&gt;&lt;ref-type name="Journal Article"&gt;17&lt;/ref-type&gt;&lt;contributors&gt;&lt;authors&gt;&lt;author&gt;Narang R, Bakewell K, Peach J, Clayton S, Samuels M, Alexander J, Lenney W, Gilchrist FJ&lt;/author&gt;&lt;/authors&gt;&lt;/contributors&gt;&lt;titles&gt;&lt;title&gt;Bacterial Distribution in the Lungs of Children with Protracted Bacterial Bronchitis&lt;/title&gt;&lt;secondary-title&gt;PLoS One&lt;/secondary-title&gt;&lt;/titles&gt;&lt;periodical&gt;&lt;full-title&gt;Plos One&lt;/full-title&gt;&lt;/periodical&gt;&lt;pages&gt;e108523&lt;/pages&gt;&lt;volume&gt;9&lt;/volume&gt;&lt;number&gt;9&lt;/number&gt;&lt;dates&gt;&lt;year&gt;2014&lt;/year&gt;&lt;/dates&gt;&lt;urls&gt;&lt;/urls&gt;&lt;/record&gt;&lt;/Cite&gt;&lt;/EndNote&gt;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54" w:tooltip="Narang R, 2014 #228" w:history="1">
        <w:r w:rsidR="009A355E">
          <w:rPr>
            <w:rFonts w:ascii="Cambria" w:hAnsi="Cambria"/>
            <w:noProof/>
          </w:rPr>
          <w:t>54</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there may be an interlaboratory variation as was seen in the EPISTREP study (Chapter 3). Sampling is usually not undertaken with exacerbations as non-invasive methods are often not feasible in this population; young children do not expectorate and frequently cannot provide cough swabs, as was demonstrated in the EPISTREP study (Chapter 3). Other means of sampling are invasive and are therefore not performed routinely, usually only when establishing a diagnosis or if symptoms are persistent or complications occur. When samples are sought and pathogens are isolated, however, they usually demonstrate an antibiotic sensitivity profile showing susceptibility to amoxillin/clavulanate, third generation cephalosporins and macrolides, the antibiotics most frequently used to treat PBB.  Despite a high antibiotic burden, many still report significant morbidity </w:t>
      </w:r>
      <w:r w:rsidRPr="000255BE">
        <w:rPr>
          <w:rFonts w:ascii="Cambria" w:hAnsi="Cambria"/>
        </w:rPr>
        <w:fldChar w:fldCharType="begin"/>
      </w:r>
      <w:r w:rsidR="00A91A2F">
        <w:rPr>
          <w:rFonts w:ascii="Cambria" w:hAnsi="Cambria"/>
        </w:rPr>
        <w:instrText xml:space="preserve"> ADDIN EN.CITE &lt;EndNote&gt;&lt;Cite&gt;&lt;Author&gt;Chang&lt;/Author&gt;&lt;Year&gt;2008&lt;/Year&gt;&lt;RecNum&gt;35&lt;/RecNum&gt;&lt;DisplayText&gt;(32)&lt;/DisplayText&gt;&lt;record&gt;&lt;rec-number&gt;35&lt;/rec-number&gt;&lt;foreign-keys&gt;&lt;key app="EN" db-id="per0rfd03wxadaevfw45dr2aw5rap5fvdzwp"&gt;35&lt;/key&gt;&lt;/foreign-keys&gt;&lt;ref-type name="Journal Article"&gt;17&lt;/ref-type&gt;&lt;contributors&gt;&lt;authors&gt;&lt;author&gt;Chang, AB&lt;/author&gt;&lt;author&gt;Redding, GJ&lt;/author&gt;&lt;author&gt;Everard, ML&lt;/author&gt;&lt;/authors&gt;&lt;/contributors&gt;&lt;titles&gt;&lt;title&gt;Chronic wet cough: Protracted bronchitis, chronic suppurative lung disease and bronchiectasis&lt;/title&gt;&lt;secondary-title&gt;Pediatr Pulmonol&lt;/secondary-title&gt;&lt;/titles&gt;&lt;periodical&gt;&lt;full-title&gt;Pediatr Pulmonol&lt;/full-title&gt;&lt;/periodical&gt;&lt;pages&gt;519-531&lt;/pages&gt;&lt;volume&gt;43&lt;/volume&gt;&lt;number&gt;6&lt;/number&gt;&lt;dates&gt;&lt;year&gt;2008&lt;/year&gt;&lt;/dates&gt;&lt;urls&gt;&lt;related-urls&gt;&lt;url&gt;&amp;lt;Go to ISI&amp;gt;://WOS:000256744200001&lt;/url&gt;&lt;/related-urls&gt;&lt;/urls&gt;&lt;/record&gt;&lt;/Cite&gt;&lt;/EndNote&gt;</w:instrText>
      </w:r>
      <w:r w:rsidRPr="000255BE">
        <w:rPr>
          <w:rFonts w:ascii="Cambria" w:hAnsi="Cambria"/>
        </w:rPr>
        <w:fldChar w:fldCharType="separate"/>
      </w:r>
      <w:r w:rsidR="00A91A2F">
        <w:rPr>
          <w:rFonts w:ascii="Cambria" w:hAnsi="Cambria"/>
          <w:noProof/>
        </w:rPr>
        <w:t>(</w:t>
      </w:r>
      <w:hyperlink w:anchor="_ENREF_32" w:tooltip="Chang, 2008 #35" w:history="1">
        <w:r w:rsidR="009A355E">
          <w:rPr>
            <w:rFonts w:ascii="Cambria" w:hAnsi="Cambria"/>
            <w:noProof/>
          </w:rPr>
          <w:t>32</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whilst insufficient treatment, adherence problems and a progression to bronchiectasis, need to be considered, it is possible that pathogens exist that are not appreciated using standard culture, as was seen in the EPISTREP study (Chapter 3). </w:t>
      </w:r>
    </w:p>
    <w:p w14:paraId="7C3CFCF4"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With the advent of molecular analysis, bacterial communities in the airways can be seen in much greater detail. 16S rRNA gene analysis is one such method. Ribosomes are complex structures found in all living cells that are involved in the synthesis of proteins. Prokaryotic ribosomes consist of two subunits, 30S and 50S </w:t>
      </w:r>
      <w:r w:rsidRPr="000255BE">
        <w:rPr>
          <w:rFonts w:ascii="Cambria" w:hAnsi="Cambria"/>
        </w:rPr>
        <w:lastRenderedPageBreak/>
        <w:t xml:space="preserve">(S denotes a Svedberg unit, which is a non-SI unit for sedimentation rate). Each subunit contains a complex of proteins and rRNA, both of which are transcribed from the genome. </w:t>
      </w:r>
      <w:proofErr w:type="gramStart"/>
      <w:r w:rsidRPr="000255BE">
        <w:rPr>
          <w:rFonts w:ascii="Cambria" w:hAnsi="Cambria"/>
        </w:rPr>
        <w:t>16S rRNA, the smaller subunit of 30S, is encoded by a gene that contains highly conserved regions and nine hypervariable regions</w:t>
      </w:r>
      <w:proofErr w:type="gramEnd"/>
      <w:r w:rsidRPr="000255BE">
        <w:rPr>
          <w:rFonts w:ascii="Cambria" w:hAnsi="Cambria"/>
        </w:rPr>
        <w:t xml:space="preserve"> (V1-V9). The latter provides a species-specific DNA sequence of bases used to identify bacteria without relying upon culture. Although one can perform full-length 16S rRNA gene sequencing, this is time consuming and costly, and a more accessible method, although only providing identification at genus level, can be performed by the analysis of much shorter sequences within the hypervariable area. In this study the V4 region was analysed although others can be used. </w:t>
      </w:r>
    </w:p>
    <w:p w14:paraId="4AC10ADC"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The first step in 16S rRNA gene analysis is the extraction of DNA that is then used as a template for qPCR and sequencing. </w:t>
      </w:r>
      <w:proofErr w:type="gramStart"/>
      <w:r w:rsidRPr="000255BE">
        <w:rPr>
          <w:rFonts w:ascii="Cambria" w:hAnsi="Cambria"/>
        </w:rPr>
        <w:t>qPCR</w:t>
      </w:r>
      <w:proofErr w:type="gramEnd"/>
      <w:r w:rsidRPr="000255BE">
        <w:rPr>
          <w:rFonts w:ascii="Cambria" w:hAnsi="Cambria"/>
        </w:rPr>
        <w:t xml:space="preserve"> uses real-time PCR to quantify the total bacterial load without identifying constituent bacteria. Sequencing is non-quantitative and uses PCR with primers, in this case targeting the V4 region, to provide genus level identification and a measure of relative abundance. </w:t>
      </w:r>
    </w:p>
    <w:p w14:paraId="18F12057" w14:textId="40A2A1B7" w:rsidR="00347AF3" w:rsidRDefault="00871C36" w:rsidP="00871C36">
      <w:pPr>
        <w:spacing w:after="320" w:line="360" w:lineRule="auto"/>
        <w:jc w:val="both"/>
        <w:rPr>
          <w:rFonts w:ascii="Cambria" w:hAnsi="Cambria"/>
        </w:rPr>
      </w:pPr>
      <w:r w:rsidRPr="000255BE">
        <w:rPr>
          <w:rFonts w:ascii="Cambria" w:hAnsi="Cambria"/>
        </w:rPr>
        <w:t xml:space="preserve">The introduction of 16S rRNA analysis has helped to establish that the lungs are not sterile </w:t>
      </w:r>
      <w:r w:rsidRPr="000255BE">
        <w:rPr>
          <w:rFonts w:ascii="Cambria" w:hAnsi="Cambria"/>
        </w:rPr>
        <w:fldChar w:fldCharType="begin"/>
      </w:r>
      <w:r w:rsidR="004C1EE8">
        <w:rPr>
          <w:rFonts w:ascii="Cambria" w:hAnsi="Cambria"/>
        </w:rPr>
        <w:instrText xml:space="preserve"> ADDIN EN.CITE &lt;EndNote&gt;&lt;Cite&gt;&lt;Author&gt;Dickson&lt;/Author&gt;&lt;Year&gt;2016&lt;/Year&gt;&lt;RecNum&gt;274&lt;/RecNum&gt;&lt;DisplayText&gt;(144)&lt;/DisplayText&gt;&lt;record&gt;&lt;rec-number&gt;274&lt;/rec-number&gt;&lt;foreign-keys&gt;&lt;key app="EN" db-id="per0rfd03wxadaevfw45dr2aw5rap5fvdzwp"&gt;274&lt;/key&gt;&lt;/foreign-keys&gt;&lt;ref-type name="Journal Article"&gt;17&lt;/ref-type&gt;&lt;contributors&gt;&lt;authors&gt;&lt;author&gt;Dickson, RP&lt;/author&gt;&lt;author&gt;Erb-Downward, JR&lt;/author&gt;&lt;author&gt;Martinez, FJ&lt;/author&gt;&lt;author&gt;Huffnagle, GB&lt;/author&gt;&lt;/authors&gt;&lt;/contributors&gt;&lt;titles&gt;&lt;title&gt;The Microbiome and the Respiratory Tract&lt;/title&gt;&lt;secondary-title&gt;Annu Rev Physiol&lt;/secondary-title&gt;&lt;/titles&gt;&lt;periodical&gt;&lt;full-title&gt;Annu Rev Physiol&lt;/full-title&gt;&lt;/periodical&gt;&lt;pages&gt;481-504&lt;/pages&gt;&lt;volume&gt;78&lt;/volume&gt;&lt;dates&gt;&lt;year&gt;2016&lt;/year&gt;&lt;/dates&gt;&lt;urls&gt;&lt;/urls&gt;&lt;/record&gt;&lt;/Cite&gt;&lt;/EndNote&gt;</w:instrText>
      </w:r>
      <w:r w:rsidRPr="000255BE">
        <w:rPr>
          <w:rFonts w:ascii="Cambria" w:hAnsi="Cambria"/>
        </w:rPr>
        <w:fldChar w:fldCharType="separate"/>
      </w:r>
      <w:r w:rsidR="004C1EE8">
        <w:rPr>
          <w:rFonts w:ascii="Cambria" w:hAnsi="Cambria"/>
          <w:noProof/>
        </w:rPr>
        <w:t>(</w:t>
      </w:r>
      <w:hyperlink w:anchor="_ENREF_144" w:tooltip="Dickson, 2016 #274" w:history="1">
        <w:r w:rsidR="009A355E">
          <w:rPr>
            <w:rFonts w:ascii="Cambria" w:hAnsi="Cambria"/>
            <w:noProof/>
          </w:rPr>
          <w:t>144</w:t>
        </w:r>
      </w:hyperlink>
      <w:r w:rsidR="004C1EE8">
        <w:rPr>
          <w:rFonts w:ascii="Cambria" w:hAnsi="Cambria"/>
          <w:noProof/>
        </w:rPr>
        <w:t>)</w:t>
      </w:r>
      <w:r w:rsidRPr="000255BE">
        <w:rPr>
          <w:rFonts w:ascii="Cambria" w:hAnsi="Cambria"/>
        </w:rPr>
        <w:fldChar w:fldCharType="end"/>
      </w:r>
      <w:r w:rsidRPr="000255BE">
        <w:rPr>
          <w:rFonts w:ascii="Cambria" w:hAnsi="Cambria"/>
        </w:rPr>
        <w:t xml:space="preserve">. It has been used to show that there is a resident microbiota within the lower airways that changes with clinical diseases such as cystic fibrosis </w:t>
      </w:r>
      <w:r w:rsidRPr="000255BE">
        <w:rPr>
          <w:rFonts w:ascii="Cambria" w:hAnsi="Cambria"/>
        </w:rPr>
        <w:fldChar w:fldCharType="begin"/>
      </w:r>
      <w:r w:rsidR="00A91A2F">
        <w:rPr>
          <w:rFonts w:ascii="Cambria" w:hAnsi="Cambria"/>
        </w:rPr>
        <w:instrText xml:space="preserve"> ADDIN EN.CITE &lt;EndNote&gt;&lt;Cite&gt;&lt;Author&gt;van der Gast&lt;/Author&gt;&lt;Year&gt;2014&lt;/Year&gt;&lt;RecNum&gt;201&lt;/RecNum&gt;&lt;DisplayText&gt;(96)&lt;/DisplayText&gt;&lt;record&gt;&lt;rec-number&gt;201&lt;/rec-number&gt;&lt;foreign-keys&gt;&lt;key app="EN" db-id="per0rfd03wxadaevfw45dr2aw5rap5fvdzwp"&gt;201&lt;/key&gt;&lt;/foreign-keys&gt;&lt;ref-type name="Journal Article"&gt;17&lt;/ref-type&gt;&lt;contributors&gt;&lt;authors&gt;&lt;author&gt;van der Gast, CJ&lt;/author&gt;&lt;author&gt;Cuthbertson, L&lt;/author&gt;&lt;author&gt;Rogers, GB&lt;/author&gt;&lt;author&gt;Pope, C&lt;/author&gt;&lt;author&gt;Marsh, RL&lt;/author&gt;&lt;author&gt;Redding, GJ&lt;/author&gt;&lt;author&gt;Bruce, KD&lt;/author&gt;&lt;author&gt;Chang, AB&lt;/author&gt;&lt;author&gt;Hoffman, LR&lt;/author&gt;&lt;/authors&gt;&lt;/contributors&gt;&lt;titles&gt;&lt;title&gt;Three Clinically Distinct Chronic Pediatric Airway Infections Share a Common Core Microbiota&lt;/title&gt;&lt;secondary-title&gt;Ann Am Thorac Soc&lt;/secondary-title&gt;&lt;/titles&gt;&lt;periodical&gt;&lt;full-title&gt;Ann Am Thorac Soc&lt;/full-title&gt;&lt;/periodical&gt;&lt;pages&gt;1039-1048&lt;/pages&gt;&lt;volume&gt;11&lt;/volume&gt;&lt;number&gt;7&lt;/number&gt;&lt;dates&gt;&lt;year&gt;2014&lt;/year&gt;&lt;/dates&gt;&lt;urls&gt;&lt;/urls&gt;&lt;/record&gt;&lt;/Cite&gt;&lt;/EndNote&gt;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96" w:tooltip="van der Gast, 2014 #201" w:history="1">
        <w:r w:rsidR="009A355E">
          <w:rPr>
            <w:rFonts w:ascii="Cambria" w:hAnsi="Cambria"/>
            <w:noProof/>
          </w:rPr>
          <w:t>96</w:t>
        </w:r>
      </w:hyperlink>
      <w:r w:rsidR="00A91A2F">
        <w:rPr>
          <w:rFonts w:ascii="Cambria" w:hAnsi="Cambria"/>
          <w:noProof/>
        </w:rPr>
        <w:t>)</w:t>
      </w:r>
      <w:r w:rsidRPr="000255BE">
        <w:rPr>
          <w:rFonts w:ascii="Cambria" w:hAnsi="Cambria"/>
        </w:rPr>
        <w:fldChar w:fldCharType="end"/>
      </w:r>
      <w:r w:rsidRPr="000255BE">
        <w:rPr>
          <w:rFonts w:ascii="Cambria" w:hAnsi="Cambria"/>
        </w:rPr>
        <w:t xml:space="preserve">, COPD, asthma </w:t>
      </w:r>
      <w:r w:rsidRPr="000255BE">
        <w:rPr>
          <w:rFonts w:ascii="Cambria" w:hAnsi="Cambria"/>
        </w:rPr>
        <w:fldChar w:fldCharType="begin">
          <w:fldData xml:space="preserve">PEVuZE5vdGU+PENpdGU+PEF1dGhvcj5EaWNrc29uPC9BdXRob3I+PFllYXI+MjAxNDwvWWVhcj48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</w:fldData>
        </w:fldChar>
      </w:r>
      <w:r w:rsidR="00EC4AD2">
        <w:rPr>
          <w:rFonts w:ascii="Cambria" w:hAnsi="Cambria"/>
        </w:rPr>
        <w:instrText xml:space="preserve"> ADDIN EN.CITE </w:instrText>
      </w:r>
      <w:r w:rsidR="00EC4AD2">
        <w:rPr>
          <w:rFonts w:ascii="Cambria" w:hAnsi="Cambria"/>
        </w:rPr>
        <w:fldChar w:fldCharType="begin">
          <w:fldData xml:space="preserve">PEVuZE5vdGU+PENpdGU+PEF1dGhvcj5EaWNrc29uPC9BdXRob3I+PFllYXI+MjAxNDwvWWVhcj48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</w:fldData>
        </w:fldChar>
      </w:r>
      <w:r w:rsidR="00EC4AD2">
        <w:rPr>
          <w:rFonts w:ascii="Cambria" w:hAnsi="Cambria"/>
        </w:rPr>
        <w:instrText xml:space="preserve"> ADDIN EN.CITE.DATA </w:instrText>
      </w:r>
      <w:r w:rsidR="00EC4AD2">
        <w:rPr>
          <w:rFonts w:ascii="Cambria" w:hAnsi="Cambria"/>
        </w:rPr>
      </w:r>
      <w:r w:rsidR="00EC4AD2">
        <w:rPr>
          <w:rFonts w:ascii="Cambria" w:hAnsi="Cambria"/>
        </w:rPr>
        <w:fldChar w:fldCharType="end"/>
      </w:r>
      <w:r w:rsidRPr="000255BE">
        <w:rPr>
          <w:rFonts w:ascii="Cambria" w:hAnsi="Cambria"/>
        </w:rPr>
      </w:r>
      <w:r w:rsidRPr="000255BE">
        <w:rPr>
          <w:rFonts w:ascii="Cambria" w:hAnsi="Cambria"/>
        </w:rPr>
        <w:fldChar w:fldCharType="separate"/>
      </w:r>
      <w:r w:rsidR="00EC4AD2">
        <w:rPr>
          <w:rFonts w:ascii="Cambria" w:hAnsi="Cambria"/>
          <w:noProof/>
        </w:rPr>
        <w:t>(</w:t>
      </w:r>
      <w:hyperlink w:anchor="_ENREF_41" w:tooltip="Dickson, 2014 #247" w:history="1">
        <w:r w:rsidR="009A355E">
          <w:rPr>
            <w:rFonts w:ascii="Cambria" w:hAnsi="Cambria"/>
            <w:noProof/>
          </w:rPr>
          <w:t>41</w:t>
        </w:r>
      </w:hyperlink>
      <w:r w:rsidR="00EC4AD2">
        <w:rPr>
          <w:rFonts w:ascii="Cambria" w:hAnsi="Cambria"/>
          <w:noProof/>
        </w:rPr>
        <w:t xml:space="preserve">, </w:t>
      </w:r>
      <w:hyperlink w:anchor="_ENREF_95" w:tooltip="Hilty, 2010 #62" w:history="1">
        <w:r w:rsidR="009A355E">
          <w:rPr>
            <w:rFonts w:ascii="Cambria" w:hAnsi="Cambria"/>
            <w:noProof/>
          </w:rPr>
          <w:t>95</w:t>
        </w:r>
      </w:hyperlink>
      <w:r w:rsidR="00EC4AD2">
        <w:rPr>
          <w:rFonts w:ascii="Cambria" w:hAnsi="Cambria"/>
          <w:noProof/>
        </w:rPr>
        <w:t xml:space="preserve">, </w:t>
      </w:r>
      <w:hyperlink w:anchor="_ENREF_108" w:tooltip="Erb-Downward, 2011 #270" w:history="1">
        <w:r w:rsidR="009A355E">
          <w:rPr>
            <w:rFonts w:ascii="Cambria" w:hAnsi="Cambria"/>
            <w:noProof/>
          </w:rPr>
          <w:t>108</w:t>
        </w:r>
      </w:hyperlink>
      <w:r w:rsidR="00EC4AD2">
        <w:rPr>
          <w:rFonts w:ascii="Cambria" w:hAnsi="Cambria"/>
          <w:noProof/>
        </w:rPr>
        <w:t xml:space="preserve">, </w:t>
      </w:r>
      <w:hyperlink w:anchor="_ENREF_109" w:tooltip="Zhao, 2012 #271" w:history="1">
        <w:r w:rsidR="009A355E">
          <w:rPr>
            <w:rFonts w:ascii="Cambria" w:hAnsi="Cambria"/>
            <w:noProof/>
          </w:rPr>
          <w:t>109</w:t>
        </w:r>
      </w:hyperlink>
      <w:r w:rsidR="00EC4AD2">
        <w:rPr>
          <w:rFonts w:ascii="Cambria" w:hAnsi="Cambria"/>
          <w:noProof/>
        </w:rPr>
        <w:t>)</w:t>
      </w:r>
      <w:r w:rsidRPr="000255BE">
        <w:rPr>
          <w:rFonts w:ascii="Cambria" w:hAnsi="Cambria"/>
        </w:rPr>
        <w:fldChar w:fldCharType="end"/>
      </w:r>
      <w:r w:rsidRPr="000255BE">
        <w:rPr>
          <w:rFonts w:ascii="Cambria" w:hAnsi="Cambria"/>
        </w:rPr>
        <w:t xml:space="preserve"> and PBB </w:t>
      </w:r>
      <w:r w:rsidRPr="000255BE">
        <w:rPr>
          <w:rFonts w:ascii="Cambria" w:hAnsi="Cambria"/>
        </w:rPr>
        <w:fldChar w:fldCharType="begin"/>
      </w:r>
      <w:r w:rsidR="00EC4AD2">
        <w:rPr>
          <w:rFonts w:ascii="Cambria" w:hAnsi="Cambria"/>
        </w:rPr>
        <w:instrText xml:space="preserve"> ADDIN EN.CITE &lt;EndNote&gt;&lt;Cite&gt;&lt;Author&gt;Marsh&lt;/Author&gt;&lt;Year&gt;2016&lt;/Year&gt;&lt;RecNum&gt;205&lt;/RecNum&gt;&lt;DisplayText&gt;(76, 96)&lt;/DisplayText&gt;&lt;record&gt;&lt;rec-number&gt;205&lt;/rec-number&gt;&lt;foreign-keys&gt;&lt;key app="EN" db-id="per0rfd03wxadaevfw45dr2aw5rap5fvdzwp"&gt;205&lt;/key&gt;&lt;/foreign-keys&gt;&lt;ref-type name="Journal Article"&gt;17&lt;/ref-type&gt;&lt;contributors&gt;&lt;authors&gt;&lt;author&gt;Marsh, RL&lt;/author&gt;&lt;author&gt;Kaestli, M&lt;/author&gt;&lt;author&gt;Chang, AB&lt;/author&gt;&lt;author&gt;Binks, MJ&lt;/author&gt;&lt;author&gt;Pope, CE&lt;/author&gt;&lt;author&gt;Hoffman, LR&lt;/author&gt;&lt;author&gt;Smith-Vaughan, HC&lt;/author&gt;&lt;/authors&gt;&lt;/contributors&gt;&lt;titles&gt;&lt;title&gt;The microbiota in bronchoalveolar lavage from young children with chronic lung disease includes taxa present in both the oropharynx and nasopharynx&lt;/title&gt;&lt;secondary-title&gt;Microbiome&lt;/secondary-title&gt;&lt;/titles&gt;&lt;periodical&gt;&lt;full-title&gt;Microbiome&lt;/full-title&gt;&lt;/periodical&gt;&lt;pages&gt;37&lt;/pages&gt;&lt;volume&gt;4&lt;/volume&gt;&lt;number&gt;1&lt;/number&gt;&lt;dates&gt;&lt;year&gt;2016&lt;/year&gt;&lt;/dates&gt;&lt;urls&gt;&lt;/urls&gt;&lt;/record&gt;&lt;/Cite&gt;&lt;Cite&gt;&lt;Author&gt;van der Gast&lt;/Author&gt;&lt;Year&gt;2014&lt;/Year&gt;&lt;RecNum&gt;201&lt;/RecNum&gt;&lt;record&gt;&lt;rec-number&gt;201&lt;/rec-number&gt;&lt;foreign-keys&gt;&lt;key app="EN" db-id="per0rfd03wxadaevfw45dr2aw5rap5fvdzwp"&gt;201&lt;/key&gt;&lt;/foreign-keys&gt;&lt;ref-type name="Journal Article"&gt;17&lt;/ref-type&gt;&lt;contributors&gt;&lt;authors&gt;&lt;author&gt;van der Gast, CJ&lt;/author&gt;&lt;author&gt;Cuthbertson, L&lt;/author&gt;&lt;author&gt;Rogers, GB&lt;/author&gt;&lt;author&gt;Pope, C&lt;/author&gt;&lt;author&gt;Marsh, RL&lt;/author&gt;&lt;author&gt;Redding, GJ&lt;/author&gt;&lt;author&gt;Bruce, KD&lt;/author&gt;&lt;author&gt;Chang, AB&lt;/author&gt;&lt;author&gt;Hoffman, LR&lt;/author&gt;&lt;/authors&gt;&lt;/contributors&gt;&lt;titles&gt;&lt;title&gt;Three Clinically Distinct Chronic Pediatric Airway Infections Share a Common Core Microbiota&lt;/title&gt;&lt;secondary-title&gt;Ann Am Thorac Soc&lt;/secondary-title&gt;&lt;/titles&gt;&lt;periodical&gt;&lt;full-title&gt;Ann Am Thorac Soc&lt;/full-title&gt;&lt;/periodical&gt;&lt;pages&gt;1039-1048&lt;/pages&gt;&lt;volume&gt;11&lt;/volume&gt;&lt;number&gt;7&lt;/number&gt;&lt;dates&gt;&lt;year&gt;2014&lt;/year&gt;&lt;/dates&gt;&lt;urls&gt;&lt;/urls&gt;&lt;/record&gt;&lt;/Cite&gt;&lt;/EndNote&gt;</w:instrText>
      </w:r>
      <w:r w:rsidRPr="000255BE">
        <w:rPr>
          <w:rFonts w:ascii="Cambria" w:hAnsi="Cambria"/>
        </w:rPr>
        <w:fldChar w:fldCharType="separate"/>
      </w:r>
      <w:r w:rsidR="00EC4AD2">
        <w:rPr>
          <w:rFonts w:ascii="Cambria" w:hAnsi="Cambria"/>
          <w:noProof/>
        </w:rPr>
        <w:t>(</w:t>
      </w:r>
      <w:hyperlink w:anchor="_ENREF_76" w:tooltip="Marsh, 2016 #205" w:history="1">
        <w:r w:rsidR="009A355E">
          <w:rPr>
            <w:rFonts w:ascii="Cambria" w:hAnsi="Cambria"/>
            <w:noProof/>
          </w:rPr>
          <w:t>76</w:t>
        </w:r>
      </w:hyperlink>
      <w:r w:rsidR="00EC4AD2">
        <w:rPr>
          <w:rFonts w:ascii="Cambria" w:hAnsi="Cambria"/>
          <w:noProof/>
        </w:rPr>
        <w:t xml:space="preserve">, </w:t>
      </w:r>
      <w:hyperlink w:anchor="_ENREF_96" w:tooltip="van der Gast, 2014 #201" w:history="1">
        <w:r w:rsidR="009A355E">
          <w:rPr>
            <w:rFonts w:ascii="Cambria" w:hAnsi="Cambria"/>
            <w:noProof/>
          </w:rPr>
          <w:t>96</w:t>
        </w:r>
      </w:hyperlink>
      <w:r w:rsidR="00EC4AD2">
        <w:rPr>
          <w:rFonts w:ascii="Cambria" w:hAnsi="Cambria"/>
          <w:noProof/>
        </w:rPr>
        <w:t>)</w:t>
      </w:r>
      <w:r w:rsidRPr="000255BE">
        <w:rPr>
          <w:rFonts w:ascii="Cambria" w:hAnsi="Cambria"/>
        </w:rPr>
        <w:fldChar w:fldCharType="end"/>
      </w:r>
      <w:r w:rsidRPr="000255BE">
        <w:rPr>
          <w:rFonts w:ascii="Cambria" w:hAnsi="Cambria"/>
        </w:rPr>
        <w:t xml:space="preserve">, but the microbiota of PBB remains relatively unexplored. </w:t>
      </w:r>
    </w:p>
    <w:p w14:paraId="4BCA2287" w14:textId="22498E04" w:rsidR="001D7670" w:rsidRPr="000255BE" w:rsidRDefault="00347AF3" w:rsidP="00871C36">
      <w:pPr>
        <w:spacing w:after="320" w:line="360" w:lineRule="auto"/>
        <w:jc w:val="both"/>
        <w:rPr>
          <w:rFonts w:ascii="Cambria" w:hAnsi="Cambria"/>
        </w:rPr>
      </w:pPr>
      <w:r>
        <w:rPr>
          <w:rFonts w:ascii="Cambria" w:hAnsi="Cambria"/>
        </w:rPr>
        <w:t>Although PBB is defined as a response to antibiotics, symptoms often recur and multiple course</w:t>
      </w:r>
      <w:r w:rsidR="00784C08">
        <w:rPr>
          <w:rFonts w:ascii="Cambria" w:hAnsi="Cambria"/>
        </w:rPr>
        <w:t>s</w:t>
      </w:r>
      <w:r>
        <w:rPr>
          <w:rFonts w:ascii="Cambria" w:hAnsi="Cambria"/>
        </w:rPr>
        <w:t xml:space="preserve"> of antibiotics may be required over time. I</w:t>
      </w:r>
      <w:r w:rsidR="001D7670">
        <w:rPr>
          <w:rFonts w:ascii="Cambria" w:hAnsi="Cambria"/>
        </w:rPr>
        <w:t xml:space="preserve">t is possible that </w:t>
      </w:r>
      <w:r w:rsidR="002D7894">
        <w:rPr>
          <w:rFonts w:ascii="Cambria" w:hAnsi="Cambria"/>
        </w:rPr>
        <w:t xml:space="preserve">this </w:t>
      </w:r>
      <w:r>
        <w:rPr>
          <w:rFonts w:ascii="Cambria" w:hAnsi="Cambria"/>
        </w:rPr>
        <w:t>disease may</w:t>
      </w:r>
      <w:r w:rsidR="002D7894">
        <w:rPr>
          <w:rFonts w:ascii="Cambria" w:hAnsi="Cambria"/>
        </w:rPr>
        <w:t xml:space="preserve"> relapse </w:t>
      </w:r>
      <w:r>
        <w:rPr>
          <w:rFonts w:ascii="Cambria" w:hAnsi="Cambria"/>
        </w:rPr>
        <w:t xml:space="preserve">due to </w:t>
      </w:r>
      <w:r w:rsidR="00BD3E22">
        <w:rPr>
          <w:rFonts w:ascii="Cambria" w:hAnsi="Cambria"/>
        </w:rPr>
        <w:t xml:space="preserve">the </w:t>
      </w:r>
      <w:r>
        <w:rPr>
          <w:rFonts w:ascii="Cambria" w:hAnsi="Cambria"/>
        </w:rPr>
        <w:t>organisms</w:t>
      </w:r>
      <w:r w:rsidR="001D7670">
        <w:rPr>
          <w:rFonts w:ascii="Cambria" w:hAnsi="Cambria"/>
        </w:rPr>
        <w:t xml:space="preserve"> central to </w:t>
      </w:r>
      <w:r w:rsidR="002D7894">
        <w:rPr>
          <w:rFonts w:ascii="Cambria" w:hAnsi="Cambria"/>
        </w:rPr>
        <w:t xml:space="preserve">its </w:t>
      </w:r>
      <w:r>
        <w:rPr>
          <w:rFonts w:ascii="Cambria" w:hAnsi="Cambria"/>
        </w:rPr>
        <w:t>pathology</w:t>
      </w:r>
      <w:r w:rsidR="001D7670">
        <w:rPr>
          <w:rFonts w:ascii="Cambria" w:hAnsi="Cambria"/>
        </w:rPr>
        <w:t xml:space="preserve"> being overlooked </w:t>
      </w:r>
      <w:r>
        <w:rPr>
          <w:rFonts w:ascii="Cambria" w:hAnsi="Cambria"/>
        </w:rPr>
        <w:t>by</w:t>
      </w:r>
      <w:r w:rsidR="001D7670">
        <w:rPr>
          <w:rFonts w:ascii="Cambria" w:hAnsi="Cambria"/>
        </w:rPr>
        <w:t xml:space="preserve"> </w:t>
      </w:r>
      <w:r>
        <w:rPr>
          <w:rFonts w:ascii="Cambria" w:hAnsi="Cambria"/>
        </w:rPr>
        <w:t xml:space="preserve">standard microbiology and that </w:t>
      </w:r>
      <w:r w:rsidR="001D7670">
        <w:rPr>
          <w:rFonts w:ascii="Cambria" w:hAnsi="Cambria"/>
        </w:rPr>
        <w:t xml:space="preserve">by </w:t>
      </w:r>
      <w:r>
        <w:rPr>
          <w:rFonts w:ascii="Cambria" w:hAnsi="Cambria"/>
        </w:rPr>
        <w:t>studying</w:t>
      </w:r>
      <w:r w:rsidR="001D7670">
        <w:rPr>
          <w:rFonts w:ascii="Cambria" w:hAnsi="Cambria"/>
        </w:rPr>
        <w:t xml:space="preserve"> the whole </w:t>
      </w:r>
      <w:r>
        <w:rPr>
          <w:rFonts w:ascii="Cambria" w:hAnsi="Cambria"/>
        </w:rPr>
        <w:t>microbiome</w:t>
      </w:r>
      <w:r w:rsidR="001D7670">
        <w:rPr>
          <w:rFonts w:ascii="Cambria" w:hAnsi="Cambria"/>
        </w:rPr>
        <w:t xml:space="preserve"> </w:t>
      </w:r>
      <w:r>
        <w:rPr>
          <w:rFonts w:ascii="Cambria" w:hAnsi="Cambria"/>
        </w:rPr>
        <w:t xml:space="preserve">pathogens </w:t>
      </w:r>
      <w:r w:rsidR="002D7894">
        <w:rPr>
          <w:rFonts w:ascii="Cambria" w:hAnsi="Cambria"/>
        </w:rPr>
        <w:t>would</w:t>
      </w:r>
      <w:r>
        <w:rPr>
          <w:rFonts w:ascii="Cambria" w:hAnsi="Cambria"/>
        </w:rPr>
        <w:t xml:space="preserve"> be</w:t>
      </w:r>
      <w:r w:rsidR="001D7670">
        <w:rPr>
          <w:rFonts w:ascii="Cambria" w:hAnsi="Cambria"/>
        </w:rPr>
        <w:t xml:space="preserve"> </w:t>
      </w:r>
      <w:r>
        <w:rPr>
          <w:rFonts w:ascii="Cambria" w:hAnsi="Cambria"/>
        </w:rPr>
        <w:t>elicited</w:t>
      </w:r>
      <w:r w:rsidR="001D7670">
        <w:rPr>
          <w:rFonts w:ascii="Cambria" w:hAnsi="Cambria"/>
        </w:rPr>
        <w:t xml:space="preserve"> that </w:t>
      </w:r>
      <w:r>
        <w:rPr>
          <w:rFonts w:ascii="Cambria" w:hAnsi="Cambria"/>
        </w:rPr>
        <w:t>have</w:t>
      </w:r>
      <w:r w:rsidR="001D7670">
        <w:rPr>
          <w:rFonts w:ascii="Cambria" w:hAnsi="Cambria"/>
        </w:rPr>
        <w:t xml:space="preserve"> not </w:t>
      </w:r>
      <w:r w:rsidR="002D7894">
        <w:rPr>
          <w:rFonts w:ascii="Cambria" w:hAnsi="Cambria"/>
        </w:rPr>
        <w:t>been targeted by treatment</w:t>
      </w:r>
      <w:r w:rsidR="001D7670">
        <w:rPr>
          <w:rFonts w:ascii="Cambria" w:hAnsi="Cambria"/>
        </w:rPr>
        <w:t xml:space="preserve">. </w:t>
      </w:r>
      <w:r>
        <w:rPr>
          <w:rFonts w:ascii="Cambria" w:hAnsi="Cambria"/>
        </w:rPr>
        <w:t>T</w:t>
      </w:r>
      <w:r w:rsidR="001D7670">
        <w:rPr>
          <w:rFonts w:ascii="Cambria" w:hAnsi="Cambria"/>
        </w:rPr>
        <w:t xml:space="preserve">he impact of </w:t>
      </w:r>
      <w:r>
        <w:rPr>
          <w:rFonts w:ascii="Cambria" w:hAnsi="Cambria"/>
        </w:rPr>
        <w:t>a large</w:t>
      </w:r>
      <w:r w:rsidR="001D7670">
        <w:rPr>
          <w:rFonts w:ascii="Cambria" w:hAnsi="Cambria"/>
        </w:rPr>
        <w:t xml:space="preserve"> antibiotic </w:t>
      </w:r>
      <w:r>
        <w:rPr>
          <w:rFonts w:ascii="Cambria" w:hAnsi="Cambria"/>
        </w:rPr>
        <w:t xml:space="preserve">burden may also affect the resident bacteria within the lungs without this translating into a bacterial growth appreciable with standard culture. </w:t>
      </w:r>
      <w:r w:rsidR="00BD31B5">
        <w:rPr>
          <w:rFonts w:ascii="Cambria" w:hAnsi="Cambria"/>
        </w:rPr>
        <w:t>The effect of antibiotics on the microbiome is contentious</w:t>
      </w:r>
      <w:r w:rsidR="004F588D">
        <w:rPr>
          <w:rFonts w:ascii="Cambria" w:hAnsi="Cambria"/>
        </w:rPr>
        <w:t>, with an e</w:t>
      </w:r>
      <w:r w:rsidR="00BD31B5">
        <w:rPr>
          <w:rFonts w:ascii="Cambria" w:hAnsi="Cambria"/>
        </w:rPr>
        <w:t>ffect being reported in</w:t>
      </w:r>
      <w:r w:rsidR="00BD3E22">
        <w:rPr>
          <w:rFonts w:ascii="Cambria" w:hAnsi="Cambria"/>
        </w:rPr>
        <w:t xml:space="preserve"> some studies</w:t>
      </w:r>
      <w:r w:rsidR="00280971">
        <w:rPr>
          <w:rFonts w:ascii="Cambria" w:hAnsi="Cambria"/>
        </w:rPr>
        <w:t xml:space="preserve"> (109)</w:t>
      </w:r>
      <w:r w:rsidR="00096FE6">
        <w:rPr>
          <w:rFonts w:ascii="Cambria" w:hAnsi="Cambria"/>
          <w:b/>
        </w:rPr>
        <w:t xml:space="preserve"> </w:t>
      </w:r>
      <w:r w:rsidR="00BD3E22">
        <w:rPr>
          <w:rFonts w:ascii="Cambria" w:hAnsi="Cambria"/>
        </w:rPr>
        <w:t>w</w:t>
      </w:r>
      <w:r w:rsidR="004F588D">
        <w:rPr>
          <w:rFonts w:ascii="Cambria" w:hAnsi="Cambria"/>
        </w:rPr>
        <w:t>hilst</w:t>
      </w:r>
      <w:r w:rsidR="00BD31B5">
        <w:rPr>
          <w:rFonts w:ascii="Cambria" w:hAnsi="Cambria"/>
        </w:rPr>
        <w:t xml:space="preserve"> no appreciable difference</w:t>
      </w:r>
      <w:r w:rsidR="00BD3E22">
        <w:rPr>
          <w:rFonts w:ascii="Cambria" w:hAnsi="Cambria"/>
        </w:rPr>
        <w:t xml:space="preserve"> in dominant organisms or diversity </w:t>
      </w:r>
      <w:r w:rsidR="004F588D">
        <w:rPr>
          <w:rFonts w:ascii="Cambria" w:hAnsi="Cambria"/>
        </w:rPr>
        <w:t xml:space="preserve">is seen </w:t>
      </w:r>
      <w:r w:rsidR="00BD3E22">
        <w:rPr>
          <w:rFonts w:ascii="Cambria" w:hAnsi="Cambria"/>
        </w:rPr>
        <w:t>in others</w:t>
      </w:r>
      <w:r w:rsidR="00280971">
        <w:rPr>
          <w:rFonts w:ascii="Cambria" w:hAnsi="Cambria"/>
        </w:rPr>
        <w:t xml:space="preserve"> (76).</w:t>
      </w:r>
      <w:r w:rsidR="00995914">
        <w:rPr>
          <w:rFonts w:ascii="Cambria" w:hAnsi="Cambria"/>
        </w:rPr>
        <w:t xml:space="preserve"> </w:t>
      </w:r>
      <w:r w:rsidR="00BD31B5">
        <w:rPr>
          <w:rFonts w:ascii="Cambria" w:hAnsi="Cambria"/>
        </w:rPr>
        <w:t>The effect of antibiotics in PBB, a group with a significant antibiotic burden</w:t>
      </w:r>
      <w:r w:rsidR="009C327B">
        <w:rPr>
          <w:rFonts w:ascii="Cambria" w:hAnsi="Cambria"/>
        </w:rPr>
        <w:t xml:space="preserve"> at a young age</w:t>
      </w:r>
      <w:r w:rsidR="00BD31B5">
        <w:rPr>
          <w:rFonts w:ascii="Cambria" w:hAnsi="Cambria"/>
        </w:rPr>
        <w:t xml:space="preserve">, is yet to be defined. </w:t>
      </w:r>
    </w:p>
    <w:p w14:paraId="74E74494" w14:textId="13F4EC89" w:rsidR="00871C36" w:rsidRPr="000255BE" w:rsidRDefault="00871C36" w:rsidP="00871C36">
      <w:pPr>
        <w:spacing w:after="320" w:line="360" w:lineRule="auto"/>
        <w:jc w:val="both"/>
        <w:rPr>
          <w:rFonts w:ascii="Cambria" w:hAnsi="Cambria"/>
        </w:rPr>
      </w:pPr>
      <w:r w:rsidRPr="000255BE">
        <w:rPr>
          <w:rFonts w:ascii="Cambria" w:hAnsi="Cambria"/>
        </w:rPr>
        <w:lastRenderedPageBreak/>
        <w:t>With an increasing interest in the microbiome coupled with more evidence of what exists in different disease states, there have been no studies of the lower airways in children with completely normal respiratory health. In order to study healthy lungs one would need to carry out a bronchoscopy or bronchial brushings in those for whom accessing the lower airways would be done solely for research purposes. This presents significant recruitment challenges in the paediatric setting. In adult studies</w:t>
      </w:r>
      <w:r w:rsidR="004C26D1">
        <w:rPr>
          <w:rFonts w:ascii="Cambria" w:hAnsi="Cambria"/>
        </w:rPr>
        <w:t xml:space="preserve">, </w:t>
      </w:r>
      <w:r w:rsidRPr="000255BE">
        <w:rPr>
          <w:rFonts w:ascii="Cambria" w:hAnsi="Cambria"/>
        </w:rPr>
        <w:t>or</w:t>
      </w:r>
      <w:r w:rsidR="004C26D1">
        <w:rPr>
          <w:rFonts w:ascii="Cambria" w:hAnsi="Cambria"/>
        </w:rPr>
        <w:t>opharyngeal</w:t>
      </w:r>
      <w:r w:rsidRPr="000255BE">
        <w:rPr>
          <w:rFonts w:ascii="Cambria" w:hAnsi="Cambria"/>
        </w:rPr>
        <w:t xml:space="preserve"> bacteria </w:t>
      </w:r>
      <w:r w:rsidR="004C26D1">
        <w:rPr>
          <w:rFonts w:ascii="Cambria" w:hAnsi="Cambria"/>
        </w:rPr>
        <w:t>have been shown to represent</w:t>
      </w:r>
      <w:r w:rsidRPr="000255BE">
        <w:rPr>
          <w:rFonts w:ascii="Cambria" w:hAnsi="Cambria"/>
        </w:rPr>
        <w:t xml:space="preserve"> what is found distally </w:t>
      </w:r>
      <w:r w:rsidRPr="000255BE">
        <w:rPr>
          <w:rFonts w:ascii="Cambria" w:hAnsi="Cambria"/>
        </w:rPr>
        <w:fldChar w:fldCharType="begin"/>
      </w:r>
      <w:r w:rsidR="00A91A2F">
        <w:rPr>
          <w:rFonts w:ascii="Cambria" w:hAnsi="Cambria"/>
        </w:rPr>
        <w:instrText xml:space="preserve"> ADDIN EN.CITE &lt;EndNote&gt;&lt;Cite&gt;&lt;Author&gt;Bassis&lt;/Author&gt;&lt;Year&gt;2015&lt;/Year&gt;&lt;RecNum&gt;203&lt;/RecNum&gt;&lt;DisplayText&gt;(69)&lt;/DisplayText&gt;&lt;record&gt;&lt;rec-number&gt;203&lt;/rec-number&gt;&lt;foreign-keys&gt;&lt;key app="EN" db-id="per0rfd03wxadaevfw45dr2aw5rap5fvdzwp"&gt;203&lt;/key&gt;&lt;/foreign-keys&gt;&lt;ref-type name="Journal Article"&gt;17&lt;/ref-type&gt;&lt;contributors&gt;&lt;authors&gt;&lt;author&gt;Bassis, CM&lt;/author&gt;&lt;author&gt;Erb-Downward, JR &lt;/author&gt;&lt;author&gt;Dickson, RP &lt;/author&gt;&lt;author&gt;Freeman, CM&lt;/author&gt;&lt;author&gt;Schmidt, TM &lt;/author&gt;&lt;author&gt;Young, VB&lt;/author&gt;&lt;author&gt;Beck, JM &lt;/author&gt;&lt;author&gt;Curtis, JL&lt;/author&gt;&lt;author&gt;Huffnagle, GB&lt;/author&gt;&lt;/authors&gt;&lt;/contributors&gt;&lt;titles&gt;&lt;title&gt;Analysis of the Upper Respiratory Tract Microbiotas as the Source of the Lung and Gastric Microbiotas in Healthy Individuals&lt;/title&gt;&lt;secondary-title&gt;mBio&lt;/secondary-title&gt;&lt;/titles&gt;&lt;periodical&gt;&lt;full-title&gt;mBio&lt;/full-title&gt;&lt;/periodical&gt;&lt;pages&gt;e00037-15&lt;/pages&gt;&lt;volume&gt;6&lt;/volume&gt;&lt;number&gt;2&lt;/number&gt;&lt;dates&gt;&lt;year&gt;2015&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69" w:tooltip="Bassis, 2015 #203" w:history="1">
        <w:r w:rsidR="009A355E">
          <w:rPr>
            <w:rFonts w:ascii="Cambria" w:hAnsi="Cambria"/>
            <w:noProof/>
          </w:rPr>
          <w:t>69</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in 69% of children with PBB about 50% of the lung microbiota was reflected in a combination of oral and nasal microbiota findings </w:t>
      </w:r>
      <w:r w:rsidRPr="000255BE">
        <w:rPr>
          <w:rFonts w:ascii="Cambria" w:hAnsi="Cambria"/>
        </w:rPr>
        <w:fldChar w:fldCharType="begin"/>
      </w:r>
      <w:r w:rsidR="00A91A2F">
        <w:rPr>
          <w:rFonts w:ascii="Cambria" w:hAnsi="Cambria"/>
        </w:rPr>
        <w:instrText xml:space="preserve"> ADDIN EN.CITE &lt;EndNote&gt;&lt;Cite&gt;&lt;Author&gt;van der Gast&lt;/Author&gt;&lt;Year&gt;2014&lt;/Year&gt;&lt;RecNum&gt;201&lt;/RecNum&gt;&lt;DisplayText&gt;(96)&lt;/DisplayText&gt;&lt;record&gt;&lt;rec-number&gt;201&lt;/rec-number&gt;&lt;foreign-keys&gt;&lt;key app="EN" db-id="per0rfd03wxadaevfw45dr2aw5rap5fvdzwp"&gt;201&lt;/key&gt;&lt;/foreign-keys&gt;&lt;ref-type name="Journal Article"&gt;17&lt;/ref-type&gt;&lt;contributors&gt;&lt;authors&gt;&lt;author&gt;van der Gast, CJ&lt;/author&gt;&lt;author&gt;Cuthbertson, L&lt;/author&gt;&lt;author&gt;Rogers, GB&lt;/author&gt;&lt;author&gt;Pope, C&lt;/author&gt;&lt;author&gt;Marsh, RL&lt;/author&gt;&lt;author&gt;Redding, GJ&lt;/author&gt;&lt;author&gt;Bruce, KD&lt;/author&gt;&lt;author&gt;Chang, AB&lt;/author&gt;&lt;author&gt;Hoffman, LR&lt;/author&gt;&lt;/authors&gt;&lt;/contributors&gt;&lt;titles&gt;&lt;title&gt;Three Clinically Distinct Chronic Pediatric Airway Infections Share a Common Core Microbiota&lt;/title&gt;&lt;secondary-title&gt;Ann Am Thorac Soc&lt;/secondary-title&gt;&lt;/titles&gt;&lt;periodical&gt;&lt;full-title&gt;Ann Am Thorac Soc&lt;/full-title&gt;&lt;/periodical&gt;&lt;pages&gt;1039-1048&lt;/pages&gt;&lt;volume&gt;11&lt;/volume&gt;&lt;number&gt;7&lt;/number&gt;&lt;dates&gt;&lt;year&gt;2014&lt;/year&gt;&lt;/dates&gt;&lt;urls&gt;&lt;/urls&gt;&lt;/record&gt;&lt;/Cite&gt;&lt;/EndNote&gt;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96" w:tooltip="van der Gast, 2014 #201" w:history="1">
        <w:r w:rsidR="009A355E">
          <w:rPr>
            <w:rFonts w:ascii="Cambria" w:hAnsi="Cambria"/>
            <w:noProof/>
          </w:rPr>
          <w:t>96</w:t>
        </w:r>
      </w:hyperlink>
      <w:r w:rsidR="00A91A2F">
        <w:rPr>
          <w:rFonts w:ascii="Cambria" w:hAnsi="Cambria"/>
          <w:noProof/>
        </w:rPr>
        <w:t>)</w:t>
      </w:r>
      <w:r w:rsidRPr="000255BE">
        <w:rPr>
          <w:rFonts w:ascii="Cambria" w:hAnsi="Cambria"/>
        </w:rPr>
        <w:fldChar w:fldCharType="end"/>
      </w:r>
      <w:r w:rsidRPr="000255BE">
        <w:rPr>
          <w:rFonts w:ascii="Cambria" w:hAnsi="Cambria"/>
        </w:rPr>
        <w:t>. Although they are similar</w:t>
      </w:r>
      <w:r w:rsidR="00985BB0">
        <w:rPr>
          <w:rFonts w:ascii="Cambria" w:hAnsi="Cambria"/>
        </w:rPr>
        <w:t xml:space="preserve"> (103),</w:t>
      </w:r>
      <w:r w:rsidR="008F4CE4">
        <w:rPr>
          <w:rFonts w:ascii="Cambria" w:hAnsi="Cambria"/>
        </w:rPr>
        <w:t xml:space="preserve"> </w:t>
      </w:r>
      <w:r w:rsidRPr="000255BE">
        <w:rPr>
          <w:rFonts w:ascii="Cambria" w:hAnsi="Cambria"/>
        </w:rPr>
        <w:t>upper airway samples are not accurate enough to fully demonstrate the lower airways. This means that studying a healthy cohort remains a challenge, as there is no reliable, proxy, noninvasive marker of what exists distally.</w:t>
      </w:r>
    </w:p>
    <w:p w14:paraId="673EC532" w14:textId="3C50CC68"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 xml:space="preserve">The impact of asthma </w:t>
      </w:r>
      <w:r w:rsidRPr="000255BE">
        <w:rPr>
          <w:rFonts w:ascii="Cambria" w:hAnsi="Cambria"/>
        </w:rPr>
        <w:fldChar w:fldCharType="begin"/>
      </w:r>
      <w:r w:rsidR="00A91A2F">
        <w:rPr>
          <w:rFonts w:ascii="Cambria" w:hAnsi="Cambria"/>
        </w:rPr>
        <w:instrText xml:space="preserve"> ADDIN EN.CITE &lt;EndNote&gt;&lt;Cite&gt;&lt;Author&gt;Hilty&lt;/Author&gt;&lt;Year&gt;2010&lt;/Year&gt;&lt;RecNum&gt;62&lt;/RecNum&gt;&lt;DisplayText&gt;(95)&lt;/DisplayText&gt;&lt;record&gt;&lt;rec-number&gt;62&lt;/rec-number&gt;&lt;foreign-keys&gt;&lt;key app="EN" db-id="per0rfd03wxadaevfw45dr2aw5rap5fvdzwp"&gt;62&lt;/key&gt;&lt;/foreign-keys&gt;&lt;ref-type name="Journal Article"&gt;17&lt;/ref-type&gt;&lt;contributors&gt;&lt;authors&gt;&lt;author&gt;Hilty, M&lt;/author&gt;&lt;author&gt;Burke, C&lt;/author&gt;&lt;author&gt;Pedro, H&lt;/author&gt;&lt;author&gt;Cardenas, P&lt;/author&gt;&lt;author&gt;Bush, A&lt;/author&gt;&lt;author&gt;Bossley, C&lt;/author&gt;&lt;author&gt;Davies, J&lt;/author&gt;&lt;author&gt;Ervine, A&lt;/author&gt;&lt;author&gt;Poulter, L&lt;/author&gt;&lt;author&gt;Pachter, L&lt;/author&gt;&lt;author&gt;Moffatt, MF&lt;/author&gt;&lt;author&gt;Cookson, WOC&lt;/author&gt;&lt;/authors&gt;&lt;/contributors&gt;&lt;titles&gt;&lt;title&gt;Disordered Microbial Communities in Asthmatic Airways&lt;/title&gt;&lt;secondary-title&gt;Plos One&lt;/secondary-title&gt;&lt;/titles&gt;&lt;periodical&gt;&lt;full-title&gt;Plos One&lt;/full-title&gt;&lt;/periodical&gt;&lt;volume&gt;5&lt;/volume&gt;&lt;number&gt;1&lt;/number&gt;&lt;section&gt;e8578&lt;/section&gt;&lt;dates&gt;&lt;year&gt;2010&lt;/year&gt;&lt;/dates&gt;&lt;urls&gt;&lt;related-urls&gt;&lt;url&gt;&lt;style face="underline" font="default" size="100%"&gt;&amp;lt;Go to ISI&amp;gt;://WOS:000273338500021&lt;/style&gt;&lt;/url&gt;&lt;/related-urls&gt;&lt;/urls&gt;&lt;/record&gt;&lt;/Cite&gt;&lt;/EndNote&gt;</w:instrText>
      </w:r>
      <w:r w:rsidRPr="000255BE">
        <w:rPr>
          <w:rFonts w:ascii="Cambria" w:hAnsi="Cambria"/>
        </w:rPr>
        <w:fldChar w:fldCharType="separate"/>
      </w:r>
      <w:r w:rsidR="00A91A2F">
        <w:rPr>
          <w:rFonts w:ascii="Cambria" w:hAnsi="Cambria"/>
          <w:noProof/>
        </w:rPr>
        <w:t>(</w:t>
      </w:r>
      <w:hyperlink w:anchor="_ENREF_95" w:tooltip="Hilty, 2010 #62" w:history="1">
        <w:r w:rsidR="009A355E">
          <w:rPr>
            <w:rFonts w:ascii="Cambria" w:hAnsi="Cambria"/>
            <w:noProof/>
          </w:rPr>
          <w:t>95</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antibiotics </w:t>
      </w:r>
      <w:r w:rsidRPr="000255BE">
        <w:rPr>
          <w:rFonts w:ascii="Cambria" w:hAnsi="Cambria"/>
        </w:rPr>
        <w:fldChar w:fldCharType="begin"/>
      </w:r>
      <w:r w:rsidR="00A91A2F">
        <w:rPr>
          <w:rFonts w:ascii="Cambria" w:hAnsi="Cambria"/>
        </w:rPr>
        <w:instrText xml:space="preserve"> ADDIN EN.CITE &lt;EndNote&gt;&lt;Cite ExcludeYear="1"&gt;&lt;Author&gt;van der Gast&lt;/Author&gt;&lt;Year&gt;2014&lt;/Year&gt;&lt;RecNum&gt;201&lt;/RecNum&gt;&lt;DisplayText&gt;(96)&lt;/DisplayText&gt;&lt;record&gt;&lt;rec-number&gt;201&lt;/rec-number&gt;&lt;foreign-keys&gt;&lt;key app="EN" db-id="per0rfd03wxadaevfw45dr2aw5rap5fvdzwp"&gt;201&lt;/key&gt;&lt;/foreign-keys&gt;&lt;ref-type name="Journal Article"&gt;17&lt;/ref-type&gt;&lt;contributors&gt;&lt;authors&gt;&lt;author&gt;van der Gast, CJ&lt;/author&gt;&lt;author&gt;Cuthbertson, L&lt;/author&gt;&lt;author&gt;Rogers, GB&lt;/author&gt;&lt;author&gt;Pope, C&lt;/author&gt;&lt;author&gt;Marsh, RL&lt;/author&gt;&lt;author&gt;Redding, GJ&lt;/author&gt;&lt;author&gt;Bruce, KD&lt;/author&gt;&lt;author&gt;Chang, AB&lt;/author&gt;&lt;author&gt;Hoffman, LR&lt;/author&gt;&lt;/authors&gt;&lt;/contributors&gt;&lt;titles&gt;&lt;title&gt;Three Clinically Distinct Chronic Pediatric Airway Infections Share a Common Core Microbiota&lt;/title&gt;&lt;secondary-title&gt;Ann Am Thorac Soc&lt;/secondary-title&gt;&lt;/titles&gt;&lt;periodical&gt;&lt;full-title&gt;Ann Am Thorac Soc&lt;/full-title&gt;&lt;/periodical&gt;&lt;pages&gt;1039-1048&lt;/pages&gt;&lt;volume&gt;11&lt;/volume&gt;&lt;number&gt;7&lt;/number&gt;&lt;dates&gt;&lt;year&gt;2014&lt;/year&gt;&lt;/dates&gt;&lt;urls&gt;&lt;/urls&gt;&lt;/record&gt;&lt;/Cite&gt;&lt;/EndNote&gt;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96" w:tooltip="van der Gast, 2014 #201" w:history="1">
        <w:r w:rsidR="009A355E">
          <w:rPr>
            <w:rFonts w:ascii="Cambria" w:hAnsi="Cambria"/>
            <w:noProof/>
          </w:rPr>
          <w:t>96</w:t>
        </w:r>
      </w:hyperlink>
      <w:r w:rsidR="00A91A2F">
        <w:rPr>
          <w:rFonts w:ascii="Cambria" w:hAnsi="Cambria"/>
          <w:noProof/>
        </w:rPr>
        <w:t>)</w:t>
      </w:r>
      <w:r w:rsidRPr="000255BE">
        <w:rPr>
          <w:rFonts w:ascii="Cambria" w:hAnsi="Cambria"/>
        </w:rPr>
        <w:fldChar w:fldCharType="end"/>
      </w:r>
      <w:r w:rsidRPr="000255BE">
        <w:rPr>
          <w:rFonts w:ascii="Cambria" w:hAnsi="Cambria"/>
        </w:rPr>
        <w:t xml:space="preserve"> on the microbiome has been shown, yet studies with control groups of so-called healthy children, as well as studies of PBB alone, have not excluded asthma or those having recent antibiotic therapy </w:t>
      </w:r>
      <w:r w:rsidRPr="000255BE">
        <w:rPr>
          <w:rFonts w:ascii="Cambria" w:hAnsi="Cambria"/>
        </w:rPr>
        <w:fldChar w:fldCharType="begin">
          <w:fldData xml:space="preserve">PEVuZE5vdGU+PENpdGU+PEF1dGhvcj5IaWx0eTwvQXV0aG9yPjxZZWFyPjIwMTA8L1llYXI+PFJl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</w:fldData>
        </w:fldChar>
      </w:r>
      <w:r w:rsidR="004C1EE8">
        <w:rPr>
          <w:rFonts w:ascii="Cambria" w:hAnsi="Cambria"/>
        </w:rPr>
        <w:instrText xml:space="preserve"> ADDIN EN.CITE </w:instrText>
      </w:r>
      <w:r w:rsidR="004C1EE8">
        <w:rPr>
          <w:rFonts w:ascii="Cambria" w:hAnsi="Cambria"/>
        </w:rPr>
        <w:fldChar w:fldCharType="begin">
          <w:fldData xml:space="preserve">PEVuZE5vdGU+PENpdGU+PEF1dGhvcj5IaWx0eTwvQXV0aG9yPjxZZWFyPjIwMTA8L1llYXI+PFJl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</w:fldData>
        </w:fldChar>
      </w:r>
      <w:r w:rsidR="004C1EE8">
        <w:rPr>
          <w:rFonts w:ascii="Cambria" w:hAnsi="Cambria"/>
        </w:rPr>
        <w:instrText xml:space="preserve"> ADDIN EN.CITE.DATA </w:instrText>
      </w:r>
      <w:r w:rsidR="004C1EE8">
        <w:rPr>
          <w:rFonts w:ascii="Cambria" w:hAnsi="Cambria"/>
        </w:rPr>
      </w:r>
      <w:r w:rsidR="004C1EE8">
        <w:rPr>
          <w:rFonts w:ascii="Cambria" w:hAnsi="Cambria"/>
        </w:rPr>
        <w:fldChar w:fldCharType="end"/>
      </w:r>
      <w:r w:rsidRPr="000255BE">
        <w:rPr>
          <w:rFonts w:ascii="Cambria" w:hAnsi="Cambria"/>
        </w:rPr>
      </w:r>
      <w:r w:rsidRPr="000255BE">
        <w:rPr>
          <w:rFonts w:ascii="Cambria" w:hAnsi="Cambria"/>
        </w:rPr>
        <w:fldChar w:fldCharType="separate"/>
      </w:r>
      <w:r w:rsidR="004C1EE8">
        <w:rPr>
          <w:rFonts w:ascii="Cambria" w:hAnsi="Cambria"/>
          <w:noProof/>
        </w:rPr>
        <w:t>(</w:t>
      </w:r>
      <w:hyperlink w:anchor="_ENREF_55" w:tooltip="Prats, 2002 #9" w:history="1">
        <w:r w:rsidR="009A355E">
          <w:rPr>
            <w:rFonts w:ascii="Cambria" w:hAnsi="Cambria"/>
            <w:noProof/>
          </w:rPr>
          <w:t>55</w:t>
        </w:r>
      </w:hyperlink>
      <w:r w:rsidR="004C1EE8">
        <w:rPr>
          <w:rFonts w:ascii="Cambria" w:hAnsi="Cambria"/>
          <w:noProof/>
        </w:rPr>
        <w:t xml:space="preserve">, </w:t>
      </w:r>
      <w:hyperlink w:anchor="_ENREF_76" w:tooltip="Marsh, 2016 #205" w:history="1">
        <w:r w:rsidR="009A355E">
          <w:rPr>
            <w:rFonts w:ascii="Cambria" w:hAnsi="Cambria"/>
            <w:noProof/>
          </w:rPr>
          <w:t>76</w:t>
        </w:r>
      </w:hyperlink>
      <w:r w:rsidR="004C1EE8">
        <w:rPr>
          <w:rFonts w:ascii="Cambria" w:hAnsi="Cambria"/>
          <w:noProof/>
        </w:rPr>
        <w:t xml:space="preserve">, </w:t>
      </w:r>
      <w:hyperlink w:anchor="_ENREF_95" w:tooltip="Hilty, 2010 #62" w:history="1">
        <w:r w:rsidR="009A355E">
          <w:rPr>
            <w:rFonts w:ascii="Cambria" w:hAnsi="Cambria"/>
            <w:noProof/>
          </w:rPr>
          <w:t>95</w:t>
        </w:r>
      </w:hyperlink>
      <w:r w:rsidR="004C1EE8">
        <w:rPr>
          <w:rFonts w:ascii="Cambria" w:hAnsi="Cambria"/>
          <w:noProof/>
        </w:rPr>
        <w:t xml:space="preserve">, </w:t>
      </w:r>
      <w:hyperlink w:anchor="_ENREF_96" w:tooltip="van der Gast, 2014 #201" w:history="1">
        <w:r w:rsidR="009A355E">
          <w:rPr>
            <w:rFonts w:ascii="Cambria" w:hAnsi="Cambria"/>
            <w:noProof/>
          </w:rPr>
          <w:t>96</w:t>
        </w:r>
      </w:hyperlink>
      <w:r w:rsidR="004C1EE8">
        <w:rPr>
          <w:rFonts w:ascii="Cambria" w:hAnsi="Cambria"/>
          <w:noProof/>
        </w:rPr>
        <w:t xml:space="preserve">, </w:t>
      </w:r>
      <w:hyperlink w:anchor="_ENREF_145" w:tooltip="Madan, 2012 #236" w:history="1">
        <w:r w:rsidR="009A355E">
          <w:rPr>
            <w:rFonts w:ascii="Cambria" w:hAnsi="Cambria"/>
            <w:noProof/>
          </w:rPr>
          <w:t>145</w:t>
        </w:r>
      </w:hyperlink>
      <w:r w:rsidR="004C1EE8">
        <w:rPr>
          <w:rFonts w:ascii="Cambria" w:hAnsi="Cambria"/>
          <w:noProof/>
        </w:rPr>
        <w:t xml:space="preserve">, </w:t>
      </w:r>
      <w:hyperlink w:anchor="_ENREF_146" w:tooltip="Pittman, 2017 #273" w:history="1">
        <w:r w:rsidR="009A355E">
          <w:rPr>
            <w:rFonts w:ascii="Cambria" w:hAnsi="Cambria"/>
            <w:noProof/>
          </w:rPr>
          <w:t>146</w:t>
        </w:r>
      </w:hyperlink>
      <w:r w:rsidR="004C1EE8">
        <w:rPr>
          <w:rFonts w:ascii="Cambria" w:hAnsi="Cambria"/>
          <w:noProof/>
        </w:rPr>
        <w:t>)</w:t>
      </w:r>
      <w:r w:rsidRPr="000255BE">
        <w:rPr>
          <w:rFonts w:ascii="Cambria" w:hAnsi="Cambria"/>
        </w:rPr>
        <w:fldChar w:fldCharType="end"/>
      </w:r>
      <w:r w:rsidRPr="000255BE">
        <w:rPr>
          <w:rFonts w:ascii="Cambria" w:hAnsi="Cambria"/>
        </w:rPr>
        <w:t xml:space="preserve">. The theoretical impact of other conditions such as ENT </w:t>
      </w:r>
      <w:proofErr w:type="gramStart"/>
      <w:r w:rsidRPr="000255BE">
        <w:rPr>
          <w:rFonts w:ascii="Cambria" w:hAnsi="Cambria"/>
        </w:rPr>
        <w:t>pathology</w:t>
      </w:r>
      <w:proofErr w:type="gramEnd"/>
      <w:r w:rsidRPr="000255BE">
        <w:rPr>
          <w:rFonts w:ascii="Cambria" w:hAnsi="Cambria"/>
        </w:rPr>
        <w:t xml:space="preserve"> in which abnormal upper airways may have an impact distally, has also not been reflected in enrolment criteria. </w:t>
      </w:r>
    </w:p>
    <w:p w14:paraId="6E1FEA80" w14:textId="37B2B74C"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 xml:space="preserve">Upper respiratory tract bacteria in breast fed children differ from bacteria predominating in those who are formula fed </w:t>
      </w:r>
      <w:r w:rsidRPr="000255BE">
        <w:rPr>
          <w:rFonts w:ascii="Cambria" w:hAnsi="Cambria"/>
        </w:rPr>
        <w:fldChar w:fldCharType="begin">
          <w:fldData xml:space="preserve">PEVuZE5vdGU+PENpdGU+PEF1dGhvcj5NYWRhbjwvQXV0aG9yPjxZZWFyPjIwMTI8L1llYXI+PFJl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</w:fldData>
        </w:fldChar>
      </w:r>
      <w:r w:rsidR="004C1EE8">
        <w:rPr>
          <w:rFonts w:ascii="Cambria" w:hAnsi="Cambria"/>
        </w:rPr>
        <w:instrText xml:space="preserve"> ADDIN EN.CITE </w:instrText>
      </w:r>
      <w:r w:rsidR="004C1EE8">
        <w:rPr>
          <w:rFonts w:ascii="Cambria" w:hAnsi="Cambria"/>
        </w:rPr>
        <w:fldChar w:fldCharType="begin">
          <w:fldData xml:space="preserve">PEVuZE5vdGU+PENpdGU+PEF1dGhvcj5NYWRhbjwvQXV0aG9yPjxZZWFyPjIwMTI8L1llYXI+PFJl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</w:fldData>
        </w:fldChar>
      </w:r>
      <w:r w:rsidR="004C1EE8">
        <w:rPr>
          <w:rFonts w:ascii="Cambria" w:hAnsi="Cambria"/>
        </w:rPr>
        <w:instrText xml:space="preserve"> ADDIN EN.CITE.DATA </w:instrText>
      </w:r>
      <w:r w:rsidR="004C1EE8">
        <w:rPr>
          <w:rFonts w:ascii="Cambria" w:hAnsi="Cambria"/>
        </w:rPr>
      </w:r>
      <w:r w:rsidR="004C1EE8">
        <w:rPr>
          <w:rFonts w:ascii="Cambria" w:hAnsi="Cambria"/>
        </w:rPr>
        <w:fldChar w:fldCharType="end"/>
      </w:r>
      <w:r w:rsidRPr="000255BE">
        <w:rPr>
          <w:rFonts w:ascii="Cambria" w:hAnsi="Cambria"/>
        </w:rPr>
      </w:r>
      <w:r w:rsidRPr="000255BE">
        <w:rPr>
          <w:rFonts w:ascii="Cambria" w:hAnsi="Cambria"/>
        </w:rPr>
        <w:fldChar w:fldCharType="separate"/>
      </w:r>
      <w:r w:rsidR="004C1EE8">
        <w:rPr>
          <w:rFonts w:ascii="Cambria" w:hAnsi="Cambria"/>
          <w:noProof/>
        </w:rPr>
        <w:t>(</w:t>
      </w:r>
      <w:hyperlink w:anchor="_ENREF_145" w:tooltip="Madan, 2012 #236" w:history="1">
        <w:r w:rsidR="009A355E">
          <w:rPr>
            <w:rFonts w:ascii="Cambria" w:hAnsi="Cambria"/>
            <w:noProof/>
          </w:rPr>
          <w:t>145</w:t>
        </w:r>
      </w:hyperlink>
      <w:r w:rsidR="004C1EE8">
        <w:rPr>
          <w:rFonts w:ascii="Cambria" w:hAnsi="Cambria"/>
          <w:noProof/>
        </w:rPr>
        <w:t xml:space="preserve">, </w:t>
      </w:r>
      <w:hyperlink w:anchor="_ENREF_147" w:tooltip="Biesbroek, 2014 #237" w:history="1">
        <w:r w:rsidR="009A355E">
          <w:rPr>
            <w:rFonts w:ascii="Cambria" w:hAnsi="Cambria"/>
            <w:noProof/>
          </w:rPr>
          <w:t>147</w:t>
        </w:r>
      </w:hyperlink>
      <w:r w:rsidR="004C1EE8">
        <w:rPr>
          <w:rFonts w:ascii="Cambria" w:hAnsi="Cambria"/>
          <w:noProof/>
        </w:rPr>
        <w:t>)</w:t>
      </w:r>
      <w:r w:rsidRPr="000255BE">
        <w:rPr>
          <w:rFonts w:ascii="Cambria" w:hAnsi="Cambria"/>
        </w:rPr>
        <w:fldChar w:fldCharType="end"/>
      </w:r>
      <w:r w:rsidRPr="000255BE">
        <w:rPr>
          <w:rFonts w:ascii="Cambria" w:hAnsi="Cambria"/>
        </w:rPr>
        <w:t xml:space="preserve">. Similar oral microbiomes are found in children and their carers </w:t>
      </w:r>
      <w:r w:rsidRPr="000255BE">
        <w:rPr>
          <w:rFonts w:ascii="Cambria" w:hAnsi="Cambria"/>
        </w:rPr>
        <w:fldChar w:fldCharType="begin"/>
      </w:r>
      <w:r w:rsidR="004C1EE8">
        <w:rPr>
          <w:rFonts w:ascii="Cambria" w:hAnsi="Cambria"/>
        </w:rPr>
        <w:instrText xml:space="preserve"> ADDIN EN.CITE &lt;EndNote&gt;&lt;Cite&gt;&lt;Author&gt;Tanner&lt;/Author&gt;&lt;Year&gt;2002&lt;/Year&gt;&lt;RecNum&gt;241&lt;/RecNum&gt;&lt;DisplayText&gt;(148)&lt;/DisplayText&gt;&lt;record&gt;&lt;rec-number&gt;241&lt;/rec-number&gt;&lt;foreign-keys&gt;&lt;key app="EN" db-id="per0rfd03wxadaevfw45dr2aw5rap5fvdzwp"&gt;241&lt;/key&gt;&lt;/foreign-keys&gt;&lt;ref-type name="Journal Article"&gt;17&lt;/ref-type&gt;&lt;contributors&gt;&lt;authors&gt;&lt;author&gt;Tanner, AC&lt;/author&gt;&lt;author&gt;Milgrom, PM&lt;/author&gt;&lt;author&gt;Kent, R Jr&lt;/author&gt;&lt;author&gt;Mokeem, SA&lt;/author&gt;&lt;author&gt;Page, RC&lt;/author&gt;&lt;author&gt;Liao, SI&lt;/author&gt;&lt;author&gt;Riedy, CA&lt;/author&gt;&lt;author&gt;Bruss, JB&lt;/author&gt;&lt;/authors&gt;&lt;/contributors&gt;&lt;titles&gt;&lt;title&gt;Similarity of the oral microbiota of pre-school children with that of their caregivers in a population-based study&lt;/title&gt;&lt;secondary-title&gt;Oral Microbiol Immunol&lt;/secondary-title&gt;&lt;/titles&gt;&lt;periodical&gt;&lt;full-title&gt;Oral Microbiol Immunol&lt;/full-title&gt;&lt;/periodical&gt;&lt;pages&gt;379-387&lt;/pages&gt;&lt;volume&gt;17&lt;/volume&gt;&lt;number&gt;6&lt;/number&gt;&lt;dates&gt;&lt;year&gt;2002&lt;/year&gt;&lt;/dates&gt;&lt;urls&gt;&lt;/urls&gt;&lt;/record&gt;&lt;/Cite&gt;&lt;/EndNote&gt;</w:instrText>
      </w:r>
      <w:r w:rsidRPr="000255BE">
        <w:rPr>
          <w:rFonts w:ascii="Cambria" w:hAnsi="Cambria"/>
        </w:rPr>
        <w:fldChar w:fldCharType="separate"/>
      </w:r>
      <w:r w:rsidR="004C1EE8">
        <w:rPr>
          <w:rFonts w:ascii="Cambria" w:hAnsi="Cambria"/>
          <w:noProof/>
        </w:rPr>
        <w:t>(</w:t>
      </w:r>
      <w:hyperlink w:anchor="_ENREF_148" w:tooltip="Tanner, 2002 #241" w:history="1">
        <w:r w:rsidR="009A355E">
          <w:rPr>
            <w:rFonts w:ascii="Cambria" w:hAnsi="Cambria"/>
            <w:noProof/>
          </w:rPr>
          <w:t>148</w:t>
        </w:r>
      </w:hyperlink>
      <w:r w:rsidR="004C1EE8">
        <w:rPr>
          <w:rFonts w:ascii="Cambria" w:hAnsi="Cambria"/>
          <w:noProof/>
        </w:rPr>
        <w:t>)</w:t>
      </w:r>
      <w:r w:rsidRPr="000255BE">
        <w:rPr>
          <w:rFonts w:ascii="Cambria" w:hAnsi="Cambria"/>
        </w:rPr>
        <w:fldChar w:fldCharType="end"/>
      </w:r>
      <w:r w:rsidRPr="000255BE">
        <w:rPr>
          <w:rFonts w:ascii="Cambria" w:hAnsi="Cambria"/>
        </w:rPr>
        <w:t xml:space="preserve">, suggesting the effect of close contact, yet the connection between maternal upper airway bacteria and their children’s lung microbiome has not been described in relation to feeding methods. Similarly, smoking has been shown to affect the diversity of the lung microbiome in adults </w:t>
      </w:r>
      <w:r w:rsidRPr="000255BE">
        <w:rPr>
          <w:rFonts w:ascii="Cambria" w:hAnsi="Cambria"/>
        </w:rPr>
        <w:fldChar w:fldCharType="begin"/>
      </w:r>
      <w:r w:rsidR="004C1EE8">
        <w:rPr>
          <w:rFonts w:ascii="Cambria" w:hAnsi="Cambria"/>
        </w:rPr>
        <w:instrText xml:space="preserve"> ADDIN EN.CITE &lt;EndNote&gt;&lt;Cite&gt;&lt;Author&gt;Yu G&lt;/Author&gt;&lt;Year&gt;2016&lt;/Year&gt;&lt;RecNum&gt;255&lt;/RecNum&gt;&lt;DisplayText&gt;(149)&lt;/DisplayText&gt;&lt;record&gt;&lt;rec-number&gt;255&lt;/rec-number&gt;&lt;foreign-keys&gt;&lt;key app="EN" db-id="tzrvpd0vpex203esav9v9fdj909psspp25za"&gt;255&lt;/key&gt;&lt;/foreign-keys&gt;&lt;ref-type name="Journal Article"&gt;17&lt;/ref-type&gt;&lt;contributors&gt;&lt;authors&gt;&lt;author&gt;Yu G, Gail MH, Consonni D, Carugno M, Humphrys M, Pesatori AC, Caporaso NE, Goedert JJ, Ravel J, Landi MT&lt;/author&gt;&lt;/authors&gt;&lt;/contributors&gt;&lt;titles&gt;&lt;title&gt;Characterizing human lung tissue microbiota and its relationship to epidemiological and clinical features&lt;/title&gt;&lt;secondary-title&gt;Genome Biol&lt;/secondary-title&gt;&lt;/titles&gt;&lt;periodical&gt;&lt;full-title&gt;Genome Biol&lt;/full-title&gt;&lt;/periodical&gt;&lt;pages&gt;163&lt;/pages&gt;&lt;volume&gt;17&lt;/volume&gt;&lt;number&gt;1&lt;/number&gt;&lt;dates&gt;&lt;year&gt;2016&lt;/year&gt;&lt;/dates&gt;&lt;urls&gt;&lt;/urls&gt;&lt;/record&gt;&lt;/Cite&gt;&lt;/EndNote&gt;</w:instrText>
      </w:r>
      <w:r w:rsidRPr="000255BE">
        <w:rPr>
          <w:rFonts w:ascii="Cambria" w:hAnsi="Cambria"/>
        </w:rPr>
        <w:fldChar w:fldCharType="separate"/>
      </w:r>
      <w:r w:rsidR="004C1EE8">
        <w:rPr>
          <w:rFonts w:ascii="Cambria" w:hAnsi="Cambria"/>
          <w:noProof/>
        </w:rPr>
        <w:t>(</w:t>
      </w:r>
      <w:hyperlink w:anchor="_ENREF_149" w:tooltip="Yu G, 2016 #255" w:history="1">
        <w:r w:rsidR="009A355E">
          <w:rPr>
            <w:rFonts w:ascii="Cambria" w:hAnsi="Cambria"/>
            <w:noProof/>
          </w:rPr>
          <w:t>149</w:t>
        </w:r>
      </w:hyperlink>
      <w:r w:rsidR="004C1EE8">
        <w:rPr>
          <w:rFonts w:ascii="Cambria" w:hAnsi="Cambria"/>
          <w:noProof/>
        </w:rPr>
        <w:t>)</w:t>
      </w:r>
      <w:r w:rsidRPr="000255BE">
        <w:rPr>
          <w:rFonts w:ascii="Cambria" w:hAnsi="Cambria"/>
        </w:rPr>
        <w:fldChar w:fldCharType="end"/>
      </w:r>
      <w:r w:rsidRPr="000255BE">
        <w:rPr>
          <w:rFonts w:ascii="Cambria" w:hAnsi="Cambria"/>
        </w:rPr>
        <w:t>,</w:t>
      </w:r>
      <w:r w:rsidRPr="000255BE">
        <w:rPr>
          <w:rFonts w:ascii="Cambria" w:hAnsi="Cambria" w:cs="Arial"/>
        </w:rPr>
        <w:t xml:space="preserve"> and passive smoking affects respiratory health </w:t>
      </w:r>
      <w:r w:rsidRPr="000255BE">
        <w:rPr>
          <w:rFonts w:ascii="Cambria" w:hAnsi="Cambria" w:cs="Arial"/>
        </w:rPr>
        <w:fldChar w:fldCharType="begin"/>
      </w:r>
      <w:r w:rsidR="004C1EE8">
        <w:rPr>
          <w:rFonts w:ascii="Cambria" w:hAnsi="Cambria" w:cs="Arial"/>
        </w:rPr>
        <w:instrText xml:space="preserve"> ADDIN EN.CITE &lt;EndNote&gt;&lt;Cite&gt;&lt;Author&gt;Margolis PA&lt;/Author&gt;&lt;Year&gt;1997&lt;/Year&gt;&lt;RecNum&gt;257&lt;/RecNum&gt;&lt;DisplayText&gt;(150)&lt;/DisplayText&gt;&lt;record&gt;&lt;rec-number&gt;257&lt;/rec-number&gt;&lt;foreign-keys&gt;&lt;key app="EN" db-id="tzrvpd0vpex203esav9v9fdj909psspp25za"&gt;257&lt;/key&gt;&lt;/foreign-keys&gt;&lt;ref-type name="Journal Article"&gt;17&lt;/ref-type&gt;&lt;contributors&gt;&lt;authors&gt;&lt;author&gt;Margolis PA, Keyes LL, Greenberg RA, Bauman KE, LaVange LM&lt;/author&gt;&lt;/authors&gt;&lt;/contributors&gt;&lt;titles&gt;&lt;title&gt;Urinary cotinine and parent history (questionnaire) as indicators of passive smoking and predictors of lower respiratory illness in infants&lt;/title&gt;&lt;secondary-title&gt;Pediatr Pulmonol&lt;/secondary-title&gt;&lt;/titles&gt;&lt;periodical&gt;&lt;full-title&gt;Pediatr Pulmonol&lt;/full-title&gt;&lt;/periodical&gt;&lt;pages&gt;417-423&lt;/pages&gt;&lt;volume&gt;23&lt;/volume&gt;&lt;number&gt;6&lt;/number&gt;&lt;dates&gt;&lt;year&gt;1997&lt;/year&gt;&lt;/dates&gt;&lt;urls&gt;&lt;/urls&gt;&lt;/record&gt;&lt;/Cite&gt;&lt;/EndNote&gt;</w:instrText>
      </w:r>
      <w:r w:rsidRPr="000255BE">
        <w:rPr>
          <w:rFonts w:ascii="Cambria" w:hAnsi="Cambria" w:cs="Arial"/>
        </w:rPr>
        <w:fldChar w:fldCharType="separate"/>
      </w:r>
      <w:r w:rsidR="004C1EE8">
        <w:rPr>
          <w:rFonts w:ascii="Cambria" w:hAnsi="Cambria" w:cs="Arial"/>
          <w:noProof/>
        </w:rPr>
        <w:t>(</w:t>
      </w:r>
      <w:hyperlink w:anchor="_ENREF_150" w:tooltip="Margolis PA, 1997 #257" w:history="1">
        <w:r w:rsidR="009A355E">
          <w:rPr>
            <w:rFonts w:ascii="Cambria" w:hAnsi="Cambria" w:cs="Arial"/>
            <w:noProof/>
          </w:rPr>
          <w:t>150</w:t>
        </w:r>
      </w:hyperlink>
      <w:r w:rsidR="004C1EE8">
        <w:rPr>
          <w:rFonts w:ascii="Cambria" w:hAnsi="Cambria" w:cs="Arial"/>
          <w:noProof/>
        </w:rPr>
        <w:t>)</w:t>
      </w:r>
      <w:r w:rsidRPr="000255BE">
        <w:rPr>
          <w:rFonts w:ascii="Cambria" w:hAnsi="Cambria" w:cs="Arial"/>
        </w:rPr>
        <w:fldChar w:fldCharType="end"/>
      </w:r>
      <w:r w:rsidRPr="000255BE">
        <w:rPr>
          <w:rFonts w:ascii="Cambria" w:hAnsi="Cambria" w:cs="Arial"/>
        </w:rPr>
        <w:t xml:space="preserve"> and the bacteria cultured from the nasopharynx in children </w:t>
      </w:r>
      <w:r w:rsidRPr="000255BE">
        <w:rPr>
          <w:rFonts w:ascii="Cambria" w:hAnsi="Cambria" w:cs="Arial"/>
        </w:rPr>
        <w:fldChar w:fldCharType="begin"/>
      </w:r>
      <w:r w:rsidR="00A91A2F">
        <w:rPr>
          <w:rFonts w:ascii="Cambria" w:hAnsi="Cambria" w:cs="Arial"/>
        </w:rPr>
        <w:instrText xml:space="preserve"> ADDIN EN.CITE &lt;EndNote&gt;&lt;Cite&gt;&lt;Author&gt;Brook&lt;/Author&gt;&lt;Year&gt;2008&lt;/Year&gt;&lt;RecNum&gt;89&lt;/RecNum&gt;&lt;DisplayText&gt;(67)&lt;/DisplayText&gt;&lt;record&gt;&lt;rec-number&gt;89&lt;/rec-number&gt;&lt;foreign-keys&gt;&lt;key app="EN" db-id="per0rfd03wxadaevfw45dr2aw5rap5fvdzwp"&gt;89&lt;/key&gt;&lt;/foreign-keys&gt;&lt;ref-type name="Journal Article"&gt;17&lt;/ref-type&gt;&lt;contributors&gt;&lt;authors&gt;&lt;author&gt;Brook, I&lt;/author&gt;&lt;author&gt;Gober, AE&lt;/author&gt;&lt;/authors&gt;&lt;/contributors&gt;&lt;titles&gt;&lt;title&gt;Recovery of Potential Pathogens in the Nasopharynx of Healthy and Otitis Media-Prone Children and Their Smoking and Nonsmoking Parents&lt;/title&gt;&lt;secondary-title&gt;Ann Otol Rhinol Laryngol&lt;/secondary-title&gt;&lt;/titles&gt;&lt;periodical&gt;&lt;full-title&gt;Ann Otol Rhinol Laryngol&lt;/full-title&gt;&lt;/periodical&gt;&lt;pages&gt;727-730&lt;/pages&gt;&lt;volume&gt;117&lt;/volume&gt;&lt;number&gt;10&lt;/number&gt;&lt;dates&gt;&lt;year&gt;2008&lt;/year&gt;&lt;/dates&gt;&lt;urls&gt;&lt;related-urls&gt;&lt;url&gt;&amp;lt;Go to ISI&amp;gt;://WOS:000260440800003&lt;/url&gt;&lt;/related-urls&gt;&lt;/urls&gt;&lt;/record&gt;&lt;/Cite&gt;&lt;/EndNote&gt;</w:instrText>
      </w:r>
      <w:r w:rsidRPr="000255BE">
        <w:rPr>
          <w:rFonts w:ascii="Cambria" w:hAnsi="Cambria" w:cs="Arial"/>
        </w:rPr>
        <w:fldChar w:fldCharType="separate"/>
      </w:r>
      <w:r w:rsidR="00A91A2F">
        <w:rPr>
          <w:rFonts w:ascii="Cambria" w:hAnsi="Cambria" w:cs="Arial"/>
          <w:noProof/>
        </w:rPr>
        <w:t>(</w:t>
      </w:r>
      <w:hyperlink w:anchor="_ENREF_67" w:tooltip="Brook, 2008 #89" w:history="1">
        <w:r w:rsidR="009A355E">
          <w:rPr>
            <w:rFonts w:ascii="Cambria" w:hAnsi="Cambria" w:cs="Arial"/>
            <w:noProof/>
          </w:rPr>
          <w:t>67</w:t>
        </w:r>
      </w:hyperlink>
      <w:r w:rsidR="00A91A2F">
        <w:rPr>
          <w:rFonts w:ascii="Cambria" w:hAnsi="Cambria" w:cs="Arial"/>
          <w:noProof/>
        </w:rPr>
        <w:t>)</w:t>
      </w:r>
      <w:r w:rsidRPr="000255BE">
        <w:rPr>
          <w:rFonts w:ascii="Cambria" w:hAnsi="Cambria" w:cs="Arial"/>
        </w:rPr>
        <w:fldChar w:fldCharType="end"/>
      </w:r>
      <w:r w:rsidRPr="000255BE">
        <w:rPr>
          <w:rFonts w:ascii="Cambria" w:hAnsi="Cambria" w:cs="Arial"/>
        </w:rPr>
        <w:t xml:space="preserve">, but the impact of passive smoking on the paediatric lower airway microbiome has not been described in either health or disease. </w:t>
      </w:r>
    </w:p>
    <w:p w14:paraId="59741A73"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Aside from the interplay between the upper and lower airways, one must consider the contribution of iatrogenic proximal to distal contamination. Although no </w:t>
      </w:r>
      <w:r w:rsidRPr="000255BE">
        <w:rPr>
          <w:rFonts w:ascii="Cambria" w:hAnsi="Cambria"/>
        </w:rPr>
        <w:lastRenderedPageBreak/>
        <w:t xml:space="preserve">studies have determined this, it is probable that during both intubation and bronchoscopy there is some transfer of bacteria. Although this effect cannot be eliminated completely, endotracheal intubation, once achieved, provides a port through which the bronchoscope can be passed without coming into contact with the upper airways. Laryngeal masks, although technically easier and as a result more ubiquitous in ‘healthy’ children undergoing a general anaesthetic, do not shield the upper airways from the bronchoscope, thereby theoretically increasing the chance of bacterial cross-contamination. Given anaesthetists’ preference for laryngeal masks in many well children undergoing procedures who would be likely to fulfill the criteria of being in good respiratory health, by excluding their use the number of healthy children eligible for research is significantly reduced, as was seen in the EPISTREP study (Chapter 3). This exclusion, whilst significantly impacting recruitment, probably increases the accuracy of lower airway samples being analysed with 16S rRNA, an extremely sensitive method that would detect bacteria present inherently and by contamination. </w:t>
      </w:r>
    </w:p>
    <w:p w14:paraId="5627819F" w14:textId="7DD8308E" w:rsidR="00871C36" w:rsidRDefault="00871C36" w:rsidP="00871C36">
      <w:pPr>
        <w:spacing w:after="320" w:line="360" w:lineRule="auto"/>
        <w:jc w:val="both"/>
        <w:rPr>
          <w:rFonts w:ascii="Cambria" w:hAnsi="Cambria"/>
        </w:rPr>
      </w:pPr>
      <w:r w:rsidRPr="000255BE">
        <w:rPr>
          <w:rFonts w:ascii="Cambria" w:hAnsi="Cambria"/>
        </w:rPr>
        <w:t xml:space="preserve">Given the difficulty in obtaining lower airway samples for use in directing treatment in children with PBB, easier methods of collecting microbiological samples would be advantageous. Bronchoscopic (non-blind) and non-bronchoscopic (blind) brushings are an alternative method of sampling and have been shown to be comparable to BAL when conventional microbiological culture is used to detect bacteria in adults </w:t>
      </w:r>
      <w:r w:rsidRPr="000255BE">
        <w:rPr>
          <w:rFonts w:ascii="Cambria" w:hAnsi="Cambria"/>
        </w:rPr>
        <w:fldChar w:fldCharType="begin">
          <w:fldData xml:space="preserve">PEVuZE5vdGU+PENpdGU+PEF1dGhvcj5CZWxsbzwvQXV0aG9yPjxZZWFyPjE5OTY8L1llYXI+PFJl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PEVuZE5vdGU+PENpdGU+PEF1dGhvcj5CZWxsbzwvQXV0aG9yPjxZZWFyPjE5OTY8L1llYXI+PFJl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56" w:tooltip="Jorda, 1993 #7" w:history="1">
        <w:r w:rsidR="009A355E">
          <w:rPr>
            <w:rFonts w:ascii="Cambria" w:hAnsi="Cambria"/>
            <w:noProof/>
          </w:rPr>
          <w:t>56</w:t>
        </w:r>
      </w:hyperlink>
      <w:r w:rsidR="00A91A2F">
        <w:rPr>
          <w:rFonts w:ascii="Cambria" w:hAnsi="Cambria"/>
          <w:noProof/>
        </w:rPr>
        <w:t xml:space="preserve">, </w:t>
      </w:r>
      <w:hyperlink w:anchor="_ENREF_59" w:tooltip="Bello, 1996 #1" w:history="1">
        <w:r w:rsidR="009A355E">
          <w:rPr>
            <w:rFonts w:ascii="Cambria" w:hAnsi="Cambria"/>
            <w:noProof/>
          </w:rPr>
          <w:t>59</w:t>
        </w:r>
      </w:hyperlink>
      <w:r w:rsidR="00A91A2F">
        <w:rPr>
          <w:rFonts w:ascii="Cambria" w:hAnsi="Cambria"/>
          <w:noProof/>
        </w:rPr>
        <w:t xml:space="preserve">, </w:t>
      </w:r>
      <w:hyperlink w:anchor="_ENREF_98" w:tooltip="Gong, 1988 #6" w:history="1">
        <w:r w:rsidR="009A355E">
          <w:rPr>
            <w:rFonts w:ascii="Cambria" w:hAnsi="Cambria"/>
            <w:noProof/>
          </w:rPr>
          <w:t>98</w:t>
        </w:r>
      </w:hyperlink>
      <w:r w:rsidR="00A91A2F">
        <w:rPr>
          <w:rFonts w:ascii="Cambria" w:hAnsi="Cambria"/>
          <w:noProof/>
        </w:rPr>
        <w:t xml:space="preserve">, </w:t>
      </w:r>
      <w:hyperlink w:anchor="_ENREF_99" w:tooltip="Wearden, 1996 #10" w:history="1">
        <w:r w:rsidR="009A355E">
          <w:rPr>
            <w:rFonts w:ascii="Cambria" w:hAnsi="Cambria"/>
            <w:noProof/>
          </w:rPr>
          <w:t>99</w:t>
        </w:r>
      </w:hyperlink>
      <w:r w:rsidR="00A91A2F">
        <w:rPr>
          <w:rFonts w:ascii="Cambria" w:hAnsi="Cambria"/>
          <w:noProof/>
        </w:rPr>
        <w:t>)</w:t>
      </w:r>
      <w:r w:rsidRPr="000255BE">
        <w:rPr>
          <w:rFonts w:ascii="Cambria" w:hAnsi="Cambria"/>
        </w:rPr>
        <w:fldChar w:fldCharType="end"/>
      </w:r>
      <w:r w:rsidRPr="000255BE">
        <w:rPr>
          <w:rFonts w:ascii="Cambria" w:hAnsi="Cambria"/>
        </w:rPr>
        <w:t xml:space="preserve">. Non-blind brushings require bronchoscopy, but blind brushings can be taken directly from the airways via an ET tube or laryngeal mask. Although this still relies upon a general anaesthetic and airway adjuncts to provide access, it is much easier and quicker and does not require the level of skill necessary to perform bronchoscopies. Having a quicker, less invasive means to collect samples increases the acceptability of testing healthy children solely for research purposes. It provides an opportunity to analyse healthy cohorts, define normality in children and to distinguish microbiota differences with PBB. Although blind and non-blind brushings are thought to be comparable means of collecting samples for standard microbiological culture </w:t>
      </w:r>
      <w:r w:rsidRPr="000255BE">
        <w:rPr>
          <w:rFonts w:ascii="Cambria" w:hAnsi="Cambria"/>
        </w:rPr>
        <w:fldChar w:fldCharType="begin">
          <w:fldData xml:space="preserve">PEVuZE5vdGU+PENpdGU+PEF1dGhvcj5CZWxsbzwvQXV0aG9yPjxZZWFyPjE5OTY8L1llYXI+PFJl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PEVuZE5vdGU+PENpdGU+PEF1dGhvcj5CZWxsbzwvQXV0aG9yPjxZZWFyPjE5OTY8L1llYXI+PFJl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56" w:tooltip="Jorda, 1993 #7" w:history="1">
        <w:r w:rsidR="009A355E">
          <w:rPr>
            <w:rFonts w:ascii="Cambria" w:hAnsi="Cambria"/>
            <w:noProof/>
          </w:rPr>
          <w:t>56</w:t>
        </w:r>
      </w:hyperlink>
      <w:r w:rsidR="00A91A2F">
        <w:rPr>
          <w:rFonts w:ascii="Cambria" w:hAnsi="Cambria"/>
          <w:noProof/>
        </w:rPr>
        <w:t xml:space="preserve">, </w:t>
      </w:r>
      <w:hyperlink w:anchor="_ENREF_59" w:tooltip="Bello, 1996 #1" w:history="1">
        <w:r w:rsidR="009A355E">
          <w:rPr>
            <w:rFonts w:ascii="Cambria" w:hAnsi="Cambria"/>
            <w:noProof/>
          </w:rPr>
          <w:t>59</w:t>
        </w:r>
      </w:hyperlink>
      <w:r w:rsidR="00A91A2F">
        <w:rPr>
          <w:rFonts w:ascii="Cambria" w:hAnsi="Cambria"/>
          <w:noProof/>
        </w:rPr>
        <w:t xml:space="preserve">, </w:t>
      </w:r>
      <w:hyperlink w:anchor="_ENREF_98" w:tooltip="Gong, 1988 #6" w:history="1">
        <w:r w:rsidR="009A355E">
          <w:rPr>
            <w:rFonts w:ascii="Cambria" w:hAnsi="Cambria"/>
            <w:noProof/>
          </w:rPr>
          <w:t>98</w:t>
        </w:r>
      </w:hyperlink>
      <w:r w:rsidR="00A91A2F">
        <w:rPr>
          <w:rFonts w:ascii="Cambria" w:hAnsi="Cambria"/>
          <w:noProof/>
        </w:rPr>
        <w:t xml:space="preserve">, </w:t>
      </w:r>
      <w:hyperlink w:anchor="_ENREF_99" w:tooltip="Wearden, 1996 #10" w:history="1">
        <w:r w:rsidR="009A355E">
          <w:rPr>
            <w:rFonts w:ascii="Cambria" w:hAnsi="Cambria"/>
            <w:noProof/>
          </w:rPr>
          <w:t>99</w:t>
        </w:r>
      </w:hyperlink>
      <w:r w:rsidR="00A91A2F">
        <w:rPr>
          <w:rFonts w:ascii="Cambria" w:hAnsi="Cambria"/>
          <w:noProof/>
        </w:rPr>
        <w:t>)</w:t>
      </w:r>
      <w:r w:rsidRPr="000255BE">
        <w:rPr>
          <w:rFonts w:ascii="Cambria" w:hAnsi="Cambria"/>
        </w:rPr>
        <w:fldChar w:fldCharType="end"/>
      </w:r>
      <w:r w:rsidRPr="000255BE">
        <w:rPr>
          <w:rFonts w:ascii="Cambria" w:hAnsi="Cambria"/>
        </w:rPr>
        <w:t xml:space="preserve">, their use in the 16S rRNA microbiome field is so far undetermined and </w:t>
      </w:r>
      <w:r w:rsidRPr="000255BE">
        <w:rPr>
          <w:rFonts w:ascii="Cambria" w:hAnsi="Cambria"/>
        </w:rPr>
        <w:lastRenderedPageBreak/>
        <w:t>if accurate, the use of blind brushings could increase the accessibility of microbiome studies in health and disease.</w:t>
      </w:r>
    </w:p>
    <w:p w14:paraId="7CCD7914" w14:textId="77777777" w:rsidR="00CA1324" w:rsidRPr="000255BE" w:rsidRDefault="00CA1324" w:rsidP="00871C36">
      <w:pPr>
        <w:spacing w:after="320" w:line="360" w:lineRule="auto"/>
        <w:jc w:val="both"/>
        <w:rPr>
          <w:rFonts w:ascii="Cambria" w:hAnsi="Cambria"/>
        </w:rPr>
      </w:pPr>
    </w:p>
    <w:p w14:paraId="44A4946B" w14:textId="77777777" w:rsidR="00871C36" w:rsidRPr="000255BE" w:rsidRDefault="00871C36" w:rsidP="00871C36">
      <w:pPr>
        <w:pStyle w:val="Heading2"/>
        <w:spacing w:before="0" w:after="320" w:line="360" w:lineRule="auto"/>
        <w:rPr>
          <w:rFonts w:ascii="Cambria" w:hAnsi="Cambria" w:cstheme="majorBidi"/>
          <w:i w:val="0"/>
        </w:rPr>
      </w:pPr>
      <w:bookmarkStart w:id="495" w:name="_Toc387008504"/>
      <w:bookmarkStart w:id="496" w:name="_Toc390546128"/>
      <w:bookmarkStart w:id="497" w:name="_Toc528352949"/>
      <w:r w:rsidRPr="000255BE">
        <w:rPr>
          <w:rFonts w:ascii="Cambria" w:hAnsi="Cambria"/>
          <w:i w:val="0"/>
        </w:rPr>
        <w:t>4.2</w:t>
      </w:r>
      <w:r w:rsidRPr="000255BE">
        <w:rPr>
          <w:rFonts w:ascii="Cambria" w:hAnsi="Cambria"/>
          <w:i w:val="0"/>
        </w:rPr>
        <w:tab/>
      </w:r>
      <w:r w:rsidRPr="000255BE">
        <w:rPr>
          <w:rFonts w:ascii="Cambria" w:hAnsi="Cambria"/>
          <w:i w:val="0"/>
        </w:rPr>
        <w:tab/>
        <w:t>Hypothesis</w:t>
      </w:r>
      <w:bookmarkEnd w:id="495"/>
      <w:bookmarkEnd w:id="496"/>
      <w:bookmarkEnd w:id="497"/>
    </w:p>
    <w:p w14:paraId="78DE96AC" w14:textId="77777777" w:rsidR="00871C36" w:rsidRPr="000255BE" w:rsidRDefault="00871C36" w:rsidP="00871C36">
      <w:pPr>
        <w:spacing w:after="320" w:line="360" w:lineRule="auto"/>
        <w:jc w:val="both"/>
        <w:rPr>
          <w:rFonts w:ascii="Cambria" w:hAnsi="Cambria"/>
        </w:rPr>
      </w:pPr>
      <w:r w:rsidRPr="000255BE">
        <w:rPr>
          <w:rFonts w:ascii="Cambria" w:hAnsi="Cambria"/>
        </w:rPr>
        <w:t>The lower airway microbiota in children with PBB is significantly different to that in healthy children.</w:t>
      </w:r>
    </w:p>
    <w:p w14:paraId="0E474178" w14:textId="77777777" w:rsidR="00871C36" w:rsidRPr="000255BE" w:rsidRDefault="00871C36" w:rsidP="00871C36">
      <w:pPr>
        <w:spacing w:after="320" w:line="360" w:lineRule="auto"/>
        <w:jc w:val="both"/>
        <w:rPr>
          <w:rFonts w:ascii="Cambria" w:hAnsi="Cambria"/>
        </w:rPr>
      </w:pPr>
    </w:p>
    <w:p w14:paraId="5EA74B2B" w14:textId="77777777" w:rsidR="00871C36" w:rsidRPr="000255BE" w:rsidRDefault="00871C36" w:rsidP="00871C36">
      <w:pPr>
        <w:pStyle w:val="Heading2"/>
        <w:spacing w:before="0" w:after="320" w:line="360" w:lineRule="auto"/>
        <w:rPr>
          <w:rFonts w:ascii="Cambria" w:hAnsi="Cambria" w:cstheme="majorBidi"/>
          <w:i w:val="0"/>
        </w:rPr>
      </w:pPr>
      <w:bookmarkStart w:id="498" w:name="_Toc387008505"/>
      <w:bookmarkStart w:id="499" w:name="_Toc390546129"/>
      <w:bookmarkStart w:id="500" w:name="_Toc528352950"/>
      <w:r w:rsidRPr="000255BE">
        <w:rPr>
          <w:rFonts w:ascii="Cambria" w:hAnsi="Cambria"/>
          <w:i w:val="0"/>
        </w:rPr>
        <w:t>4.3</w:t>
      </w:r>
      <w:r w:rsidRPr="000255BE">
        <w:rPr>
          <w:rFonts w:ascii="Cambria" w:hAnsi="Cambria"/>
          <w:i w:val="0"/>
        </w:rPr>
        <w:tab/>
      </w:r>
      <w:r w:rsidRPr="000255BE">
        <w:rPr>
          <w:rFonts w:ascii="Cambria" w:hAnsi="Cambria"/>
          <w:i w:val="0"/>
        </w:rPr>
        <w:tab/>
        <w:t>Aim</w:t>
      </w:r>
      <w:bookmarkEnd w:id="498"/>
      <w:bookmarkEnd w:id="499"/>
      <w:bookmarkEnd w:id="500"/>
    </w:p>
    <w:p w14:paraId="52FBA1C3" w14:textId="77777777" w:rsidR="00871C36" w:rsidRPr="000255BE" w:rsidRDefault="00871C36" w:rsidP="00871C36">
      <w:pPr>
        <w:spacing w:after="320" w:line="360" w:lineRule="auto"/>
        <w:jc w:val="both"/>
        <w:rPr>
          <w:rFonts w:ascii="Cambria" w:hAnsi="Cambria"/>
        </w:rPr>
      </w:pPr>
      <w:r w:rsidRPr="000255BE">
        <w:rPr>
          <w:rFonts w:ascii="Cambria" w:hAnsi="Cambria"/>
        </w:rPr>
        <w:t>To sample the lower airways of children with PBB and children with normal respiratory health using blind and non-blind bronchial brushings, comparing the microbiota and assessing the impact of brushing method by means of an interventional case-control study</w:t>
      </w:r>
    </w:p>
    <w:p w14:paraId="1A799A52" w14:textId="77777777" w:rsidR="00871C36" w:rsidRPr="000255BE" w:rsidRDefault="00871C36" w:rsidP="00871C36">
      <w:pPr>
        <w:spacing w:after="320" w:line="360" w:lineRule="auto"/>
        <w:jc w:val="both"/>
        <w:rPr>
          <w:rFonts w:ascii="Cambria" w:hAnsi="Cambria"/>
        </w:rPr>
      </w:pPr>
    </w:p>
    <w:p w14:paraId="46220585" w14:textId="77777777" w:rsidR="00871C36" w:rsidRPr="000255BE" w:rsidRDefault="00871C36" w:rsidP="00871C36">
      <w:pPr>
        <w:pStyle w:val="Heading2"/>
        <w:spacing w:before="0" w:after="320" w:line="360" w:lineRule="auto"/>
        <w:rPr>
          <w:rFonts w:ascii="Cambria" w:hAnsi="Cambria"/>
          <w:i w:val="0"/>
        </w:rPr>
      </w:pPr>
      <w:bookmarkStart w:id="501" w:name="_Toc387008506"/>
      <w:bookmarkStart w:id="502" w:name="_Toc390546130"/>
      <w:bookmarkStart w:id="503" w:name="_Toc528352951"/>
      <w:r w:rsidRPr="000255BE">
        <w:rPr>
          <w:rFonts w:ascii="Cambria" w:hAnsi="Cambria"/>
          <w:i w:val="0"/>
        </w:rPr>
        <w:t>4.4</w:t>
      </w:r>
      <w:r w:rsidRPr="000255BE">
        <w:rPr>
          <w:rFonts w:ascii="Cambria" w:hAnsi="Cambria"/>
          <w:i w:val="0"/>
        </w:rPr>
        <w:tab/>
      </w:r>
      <w:r w:rsidRPr="000255BE">
        <w:rPr>
          <w:rFonts w:ascii="Cambria" w:hAnsi="Cambria"/>
          <w:i w:val="0"/>
        </w:rPr>
        <w:tab/>
        <w:t>Objectives</w:t>
      </w:r>
      <w:bookmarkEnd w:id="501"/>
      <w:bookmarkEnd w:id="502"/>
      <w:bookmarkEnd w:id="503"/>
    </w:p>
    <w:p w14:paraId="223A8EF8" w14:textId="77777777" w:rsidR="00871C36" w:rsidRPr="000255BE" w:rsidRDefault="00871C36" w:rsidP="00871C36">
      <w:pPr>
        <w:pStyle w:val="Heading3"/>
        <w:spacing w:before="0" w:after="320" w:line="360" w:lineRule="auto"/>
        <w:rPr>
          <w:rFonts w:ascii="Cambria" w:hAnsi="Cambria" w:cstheme="majorBidi"/>
        </w:rPr>
      </w:pPr>
      <w:bookmarkStart w:id="504" w:name="_Toc387008507"/>
      <w:bookmarkStart w:id="505" w:name="_Toc390546131"/>
      <w:bookmarkStart w:id="506" w:name="_Toc528352952"/>
      <w:r w:rsidRPr="000255BE">
        <w:rPr>
          <w:rFonts w:ascii="Cambria" w:hAnsi="Cambria"/>
        </w:rPr>
        <w:t>4.4.1</w:t>
      </w:r>
      <w:r w:rsidRPr="000255BE">
        <w:rPr>
          <w:rFonts w:ascii="Cambria" w:hAnsi="Cambria"/>
        </w:rPr>
        <w:tab/>
      </w:r>
      <w:r w:rsidRPr="000255BE">
        <w:rPr>
          <w:rFonts w:ascii="Cambria" w:hAnsi="Cambria"/>
        </w:rPr>
        <w:tab/>
        <w:t>Primary objective</w:t>
      </w:r>
      <w:bookmarkEnd w:id="504"/>
      <w:bookmarkEnd w:id="505"/>
      <w:bookmarkEnd w:id="506"/>
    </w:p>
    <w:p w14:paraId="3B8B76CB" w14:textId="77777777" w:rsidR="00871C36" w:rsidRPr="000255BE" w:rsidRDefault="00871C36" w:rsidP="00871C36">
      <w:pPr>
        <w:spacing w:after="320" w:line="360" w:lineRule="auto"/>
        <w:jc w:val="both"/>
        <w:rPr>
          <w:rFonts w:ascii="Cambria" w:hAnsi="Cambria"/>
        </w:rPr>
      </w:pPr>
      <w:r w:rsidRPr="000255BE">
        <w:rPr>
          <w:rFonts w:ascii="Cambria" w:hAnsi="Cambria"/>
        </w:rPr>
        <w:t>Using 16S rRNA analysis, compare the lower airway microbiota in PBB and normal respiratory health.</w:t>
      </w:r>
    </w:p>
    <w:p w14:paraId="70591426" w14:textId="77777777" w:rsidR="00871C36" w:rsidRPr="000255BE" w:rsidRDefault="00871C36" w:rsidP="00871C36">
      <w:pPr>
        <w:spacing w:after="320" w:line="360" w:lineRule="auto"/>
        <w:jc w:val="both"/>
        <w:rPr>
          <w:rFonts w:ascii="Cambria" w:hAnsi="Cambria"/>
          <w:b/>
        </w:rPr>
      </w:pPr>
    </w:p>
    <w:p w14:paraId="2466DDCF" w14:textId="77777777" w:rsidR="00871C36" w:rsidRPr="000255BE" w:rsidRDefault="00871C36" w:rsidP="00871C36">
      <w:pPr>
        <w:pStyle w:val="Heading3"/>
        <w:spacing w:before="0" w:after="320" w:line="360" w:lineRule="auto"/>
        <w:rPr>
          <w:rFonts w:ascii="Cambria" w:hAnsi="Cambria"/>
        </w:rPr>
      </w:pPr>
      <w:bookmarkStart w:id="507" w:name="_Toc387008508"/>
      <w:bookmarkStart w:id="508" w:name="_Toc390546132"/>
      <w:bookmarkStart w:id="509" w:name="_Toc528352953"/>
      <w:r w:rsidRPr="000255BE">
        <w:rPr>
          <w:rFonts w:ascii="Cambria" w:hAnsi="Cambria"/>
        </w:rPr>
        <w:t>4.4.2</w:t>
      </w:r>
      <w:r w:rsidRPr="000255BE">
        <w:rPr>
          <w:rFonts w:ascii="Cambria" w:hAnsi="Cambria"/>
        </w:rPr>
        <w:tab/>
      </w:r>
      <w:r w:rsidRPr="000255BE">
        <w:rPr>
          <w:rFonts w:ascii="Cambria" w:hAnsi="Cambria"/>
        </w:rPr>
        <w:tab/>
        <w:t>Secondary objectives</w:t>
      </w:r>
      <w:bookmarkEnd w:id="507"/>
      <w:bookmarkEnd w:id="508"/>
      <w:bookmarkEnd w:id="509"/>
    </w:p>
    <w:p w14:paraId="1958062C" w14:textId="77777777" w:rsidR="00871C36" w:rsidRPr="000255BE" w:rsidRDefault="00871C36" w:rsidP="00871C36">
      <w:pPr>
        <w:pStyle w:val="ListParagraph"/>
        <w:numPr>
          <w:ilvl w:val="0"/>
          <w:numId w:val="18"/>
        </w:numPr>
        <w:spacing w:after="320" w:line="360" w:lineRule="auto"/>
        <w:jc w:val="both"/>
        <w:rPr>
          <w:rFonts w:ascii="Cambria" w:hAnsi="Cambria"/>
        </w:rPr>
      </w:pPr>
      <w:r w:rsidRPr="000255BE">
        <w:rPr>
          <w:rFonts w:ascii="Cambria" w:hAnsi="Cambria"/>
        </w:rPr>
        <w:t>Using 16S rRNA analysis, compare the lower airway microbiota detected using blind and non-blind brushings.</w:t>
      </w:r>
    </w:p>
    <w:p w14:paraId="60F193C2" w14:textId="77777777" w:rsidR="00871C36" w:rsidRPr="000255BE" w:rsidRDefault="00871C36" w:rsidP="00871C36">
      <w:pPr>
        <w:pStyle w:val="ListParagraph"/>
        <w:numPr>
          <w:ilvl w:val="0"/>
          <w:numId w:val="18"/>
        </w:numPr>
        <w:spacing w:after="320" w:line="360" w:lineRule="auto"/>
        <w:jc w:val="both"/>
        <w:rPr>
          <w:rFonts w:ascii="Cambria" w:hAnsi="Cambria"/>
        </w:rPr>
      </w:pPr>
      <w:r w:rsidRPr="000255BE">
        <w:rPr>
          <w:rFonts w:ascii="Cambria" w:hAnsi="Cambria"/>
        </w:rPr>
        <w:lastRenderedPageBreak/>
        <w:t>To determine if there are similarities in the microbiota of the upper airways of mothers and the lower airways of children aged two years or younger in relation to infant feeding methods.</w:t>
      </w:r>
    </w:p>
    <w:p w14:paraId="2EBE6826" w14:textId="77777777" w:rsidR="00871C36" w:rsidRPr="000255BE" w:rsidRDefault="00871C36" w:rsidP="00871C36">
      <w:pPr>
        <w:pStyle w:val="ListParagraph"/>
        <w:numPr>
          <w:ilvl w:val="0"/>
          <w:numId w:val="18"/>
        </w:numPr>
        <w:spacing w:after="320" w:line="360" w:lineRule="auto"/>
        <w:jc w:val="both"/>
        <w:rPr>
          <w:rFonts w:ascii="Cambria" w:hAnsi="Cambria"/>
        </w:rPr>
      </w:pPr>
      <w:r w:rsidRPr="000255BE">
        <w:rPr>
          <w:rFonts w:ascii="Cambria" w:hAnsi="Cambria"/>
        </w:rPr>
        <w:t>To determine the impact of parental smoking on the lower airway microbiome in children with and without PBB.</w:t>
      </w:r>
    </w:p>
    <w:p w14:paraId="59AE3825" w14:textId="77777777" w:rsidR="00871C36" w:rsidRPr="000255BE" w:rsidRDefault="00871C36" w:rsidP="00871C36">
      <w:pPr>
        <w:pStyle w:val="ListParagraph"/>
        <w:numPr>
          <w:ilvl w:val="0"/>
          <w:numId w:val="18"/>
        </w:numPr>
        <w:spacing w:after="320" w:line="360" w:lineRule="auto"/>
        <w:jc w:val="both"/>
        <w:rPr>
          <w:rFonts w:ascii="Cambria" w:hAnsi="Cambria"/>
        </w:rPr>
      </w:pPr>
      <w:r w:rsidRPr="000255BE">
        <w:rPr>
          <w:rFonts w:ascii="Cambria" w:hAnsi="Cambria"/>
        </w:rPr>
        <w:t>To determine the impact of viral infections on the lower airway microbiome in children with and without PBB.</w:t>
      </w:r>
    </w:p>
    <w:p w14:paraId="0BACC214" w14:textId="77777777" w:rsidR="00871C36" w:rsidRPr="000255BE" w:rsidRDefault="00871C36" w:rsidP="00871C36">
      <w:pPr>
        <w:spacing w:after="320" w:line="360" w:lineRule="auto"/>
        <w:jc w:val="both"/>
        <w:rPr>
          <w:rFonts w:ascii="Cambria" w:hAnsi="Cambria"/>
        </w:rPr>
      </w:pPr>
    </w:p>
    <w:p w14:paraId="7D9E3C8C" w14:textId="77777777" w:rsidR="00871C36" w:rsidRPr="000255BE" w:rsidRDefault="00871C36" w:rsidP="00871C36">
      <w:pPr>
        <w:pStyle w:val="Heading2"/>
        <w:spacing w:before="0" w:after="320" w:line="360" w:lineRule="auto"/>
        <w:rPr>
          <w:rFonts w:ascii="Cambria" w:hAnsi="Cambria"/>
          <w:i w:val="0"/>
        </w:rPr>
      </w:pPr>
      <w:bookmarkStart w:id="510" w:name="_Toc387008509"/>
      <w:bookmarkStart w:id="511" w:name="_Toc390546133"/>
      <w:bookmarkStart w:id="512" w:name="_Toc528352954"/>
      <w:r w:rsidRPr="000255BE">
        <w:rPr>
          <w:rFonts w:ascii="Cambria" w:hAnsi="Cambria"/>
          <w:i w:val="0"/>
        </w:rPr>
        <w:t>4.5</w:t>
      </w:r>
      <w:r w:rsidRPr="000255BE">
        <w:rPr>
          <w:rFonts w:ascii="Cambria" w:hAnsi="Cambria"/>
          <w:i w:val="0"/>
        </w:rPr>
        <w:tab/>
      </w:r>
      <w:r w:rsidRPr="000255BE">
        <w:rPr>
          <w:rFonts w:ascii="Cambria" w:hAnsi="Cambria"/>
          <w:i w:val="0"/>
        </w:rPr>
        <w:tab/>
        <w:t>Methods</w:t>
      </w:r>
      <w:bookmarkEnd w:id="510"/>
      <w:bookmarkEnd w:id="511"/>
      <w:bookmarkEnd w:id="512"/>
    </w:p>
    <w:p w14:paraId="3A85CB68" w14:textId="77777777" w:rsidR="00871C36" w:rsidRPr="000255BE" w:rsidRDefault="00871C36" w:rsidP="00871C36">
      <w:pPr>
        <w:pStyle w:val="Heading3"/>
        <w:spacing w:before="0" w:after="320" w:line="360" w:lineRule="auto"/>
        <w:rPr>
          <w:rFonts w:ascii="Cambria" w:hAnsi="Cambria"/>
        </w:rPr>
      </w:pPr>
      <w:bookmarkStart w:id="513" w:name="_Toc387008510"/>
      <w:bookmarkStart w:id="514" w:name="_Toc390546134"/>
      <w:bookmarkStart w:id="515" w:name="_Toc528352955"/>
      <w:r w:rsidRPr="000255BE">
        <w:rPr>
          <w:rFonts w:ascii="Cambria" w:hAnsi="Cambria"/>
        </w:rPr>
        <w:t>4.5.1</w:t>
      </w:r>
      <w:r w:rsidRPr="000255BE">
        <w:rPr>
          <w:rFonts w:ascii="Cambria" w:hAnsi="Cambria"/>
        </w:rPr>
        <w:tab/>
      </w:r>
      <w:r w:rsidRPr="000255BE">
        <w:rPr>
          <w:rFonts w:ascii="Cambria" w:hAnsi="Cambria"/>
        </w:rPr>
        <w:tab/>
        <w:t>Conduct of the study and funding</w:t>
      </w:r>
      <w:bookmarkEnd w:id="513"/>
      <w:bookmarkEnd w:id="514"/>
      <w:bookmarkEnd w:id="515"/>
    </w:p>
    <w:p w14:paraId="39D93B0F" w14:textId="77777777" w:rsidR="00871C36" w:rsidRPr="000255BE" w:rsidRDefault="00871C36" w:rsidP="00871C36">
      <w:pPr>
        <w:spacing w:after="320" w:line="360" w:lineRule="auto"/>
        <w:jc w:val="both"/>
        <w:rPr>
          <w:rFonts w:ascii="Cambria" w:hAnsi="Cambria"/>
        </w:rPr>
      </w:pPr>
      <w:proofErr w:type="gramStart"/>
      <w:r w:rsidRPr="000255BE">
        <w:rPr>
          <w:rFonts w:ascii="Cambria" w:hAnsi="Cambria"/>
        </w:rPr>
        <w:t>The study protocol was approved by the Yorkshire and Humber Research and Ethics Committee in Sheffield</w:t>
      </w:r>
      <w:proofErr w:type="gramEnd"/>
      <w:r w:rsidRPr="000255BE">
        <w:rPr>
          <w:rFonts w:ascii="Cambria" w:hAnsi="Cambria"/>
        </w:rPr>
        <w:t xml:space="preserve"> (12/YH/0230). A study amendment was submitted requesting that all study information could be distributed on the day of the procedure and therefore not need to be received 24 hours in advance, as had been previously agreed. This change was an amendment in line with lessons learned from the EPISTREP study (Chapter 3) in which information sheets not received by post, last minute changes to theatre lists and problems trying to identify potentially eligible children, affected recruitment numbers and were significantly time consuming. Supporting evidence from Alder Hey Hospital, a centre that regularly uses bronchial brushings in studies and recruits and distributes study literature on the same day, was submitted but this request was refused. An amendment changing minor wording in the information leaflets, and the names of some study personnel was agreed.</w:t>
      </w:r>
    </w:p>
    <w:p w14:paraId="5DBB85F7" w14:textId="3E3B4DE5" w:rsidR="00871C36" w:rsidRPr="000255BE" w:rsidRDefault="00871C36" w:rsidP="00871C36">
      <w:pPr>
        <w:spacing w:after="320" w:line="360" w:lineRule="auto"/>
        <w:jc w:val="both"/>
        <w:rPr>
          <w:rFonts w:ascii="Cambria" w:hAnsi="Cambria"/>
        </w:rPr>
      </w:pPr>
      <w:r w:rsidRPr="000255BE">
        <w:rPr>
          <w:rFonts w:ascii="Cambria" w:hAnsi="Cambria"/>
        </w:rPr>
        <w:t>This study was funded by The Children’s Hospital Charity in SCH, and was conducted in accordance with the International Conference for Harmonisation of Good Clinical Practice and the guiding principles of the Declaration of Helsinki and the Research Governance Framework for Health and Social Care (2</w:t>
      </w:r>
      <w:r w:rsidRPr="000255BE">
        <w:rPr>
          <w:rFonts w:ascii="Cambria" w:hAnsi="Cambria"/>
          <w:vertAlign w:val="superscript"/>
        </w:rPr>
        <w:t>nd</w:t>
      </w:r>
      <w:r w:rsidRPr="000255BE">
        <w:rPr>
          <w:rFonts w:ascii="Cambria" w:hAnsi="Cambria"/>
        </w:rPr>
        <w:t xml:space="preserve"> Edition)</w:t>
      </w:r>
      <w:r w:rsidRPr="000255BE">
        <w:rPr>
          <w:rFonts w:ascii="Cambria" w:hAnsi="Cambria"/>
        </w:rPr>
        <w:fldChar w:fldCharType="begin"/>
      </w:r>
      <w:r w:rsidR="00A91A2F">
        <w:rPr>
          <w:rFonts w:ascii="Cambria" w:hAnsi="Cambria"/>
        </w:rPr>
        <w:instrText xml:space="preserve"> ADDIN EN.CITE &lt;EndNote&gt;&lt;Cite&gt;&lt;Author&gt;Health&lt;/Author&gt;&lt;Year&gt;2005&lt;/Year&gt;&lt;RecNum&gt;207&lt;/RecNum&gt;&lt;DisplayText&gt;(119)&lt;/DisplayText&gt;&lt;record&gt;&lt;rec-number&gt;207&lt;/rec-number&gt;&lt;foreign-keys&gt;&lt;key app="EN" db-id="per0rfd03wxadaevfw45dr2aw5rap5fvdzwp"&gt;207&lt;/key&gt;&lt;/foreign-keys&gt;&lt;ref-type name="Journal Article"&gt;17&lt;/ref-type&gt;&lt;contributors&gt;&lt;authors&gt;&lt;author&gt;Department of Health,&lt;/author&gt;&lt;/authors&gt;&lt;/contributors&gt;&lt;titles&gt;&lt;title&gt;Research Governance Framework for Health and Social Care &lt;/title&gt;&lt;/titles&gt;&lt;dates&gt;&lt;year&gt;2005&lt;/year&gt;&lt;/dates&gt;&lt;urls&gt;&lt;/urls&gt;&lt;/record&gt;&lt;/Cite&gt;&lt;/EndNote&gt;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119" w:tooltip="Department of Health, 2005 #207" w:history="1">
        <w:r w:rsidR="009A355E">
          <w:rPr>
            <w:rFonts w:ascii="Cambria" w:hAnsi="Cambria"/>
            <w:noProof/>
          </w:rPr>
          <w:t>119</w:t>
        </w:r>
      </w:hyperlink>
      <w:r w:rsidR="00A91A2F">
        <w:rPr>
          <w:rFonts w:ascii="Cambria" w:hAnsi="Cambria"/>
          <w:noProof/>
        </w:rPr>
        <w:t>)</w:t>
      </w:r>
      <w:r w:rsidRPr="000255BE">
        <w:rPr>
          <w:rFonts w:ascii="Cambria" w:hAnsi="Cambria"/>
        </w:rPr>
        <w:fldChar w:fldCharType="end"/>
      </w:r>
      <w:r w:rsidRPr="000255BE">
        <w:rPr>
          <w:rFonts w:ascii="Cambria" w:hAnsi="Cambria"/>
        </w:rPr>
        <w:t>.</w:t>
      </w:r>
    </w:p>
    <w:p w14:paraId="28605E5E" w14:textId="77777777" w:rsidR="00871C36" w:rsidRPr="000255BE" w:rsidRDefault="00871C36" w:rsidP="00871C36">
      <w:pPr>
        <w:pStyle w:val="Heading3"/>
        <w:spacing w:before="0" w:after="320" w:line="360" w:lineRule="auto"/>
        <w:rPr>
          <w:rFonts w:ascii="Cambria" w:hAnsi="Cambria"/>
        </w:rPr>
      </w:pPr>
      <w:bookmarkStart w:id="516" w:name="_Toc387008511"/>
      <w:bookmarkStart w:id="517" w:name="_Toc390546135"/>
      <w:bookmarkStart w:id="518" w:name="_Toc528352956"/>
      <w:r w:rsidRPr="000255BE">
        <w:rPr>
          <w:rFonts w:ascii="Cambria" w:hAnsi="Cambria"/>
        </w:rPr>
        <w:lastRenderedPageBreak/>
        <w:t>4.5.2</w:t>
      </w:r>
      <w:r w:rsidRPr="000255BE">
        <w:rPr>
          <w:rFonts w:ascii="Cambria" w:hAnsi="Cambria"/>
        </w:rPr>
        <w:tab/>
      </w:r>
      <w:r w:rsidRPr="000255BE">
        <w:rPr>
          <w:rFonts w:ascii="Cambria" w:hAnsi="Cambria"/>
        </w:rPr>
        <w:tab/>
        <w:t>Study design</w:t>
      </w:r>
      <w:bookmarkEnd w:id="516"/>
      <w:bookmarkEnd w:id="517"/>
      <w:bookmarkEnd w:id="518"/>
    </w:p>
    <w:p w14:paraId="1410FEEA"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This was a hospital based, interventional case-control </w:t>
      </w:r>
      <w:commentRangeStart w:id="519"/>
      <w:r w:rsidRPr="000255BE">
        <w:rPr>
          <w:rFonts w:ascii="Cambria" w:hAnsi="Cambria"/>
        </w:rPr>
        <w:t>study</w:t>
      </w:r>
      <w:commentRangeEnd w:id="519"/>
      <w:r w:rsidRPr="000255BE">
        <w:rPr>
          <w:rStyle w:val="CommentReference"/>
          <w:rFonts w:ascii="Cambria" w:eastAsiaTheme="minorHAnsi" w:hAnsi="Cambria"/>
          <w:sz w:val="18"/>
          <w:szCs w:val="18"/>
          <w:lang w:val="en-AU"/>
        </w:rPr>
        <w:commentReference w:id="519"/>
      </w:r>
      <w:r w:rsidRPr="000255BE">
        <w:rPr>
          <w:rFonts w:ascii="Cambria" w:hAnsi="Cambria"/>
          <w:lang w:val="en-AU"/>
        </w:rPr>
        <w:t xml:space="preserve"> </w:t>
      </w:r>
      <w:r w:rsidRPr="000255BE">
        <w:rPr>
          <w:rFonts w:ascii="Cambria" w:hAnsi="Cambria"/>
        </w:rPr>
        <w:t xml:space="preserve">in SCH, a tertiary paediatric respiratory </w:t>
      </w:r>
      <w:commentRangeStart w:id="520"/>
      <w:r w:rsidRPr="000255BE">
        <w:rPr>
          <w:rFonts w:ascii="Cambria" w:hAnsi="Cambria"/>
        </w:rPr>
        <w:t>centre</w:t>
      </w:r>
      <w:commentRangeEnd w:id="520"/>
      <w:r w:rsidRPr="000255BE">
        <w:rPr>
          <w:rStyle w:val="CommentReference"/>
          <w:rFonts w:ascii="Cambria" w:eastAsiaTheme="minorHAnsi" w:hAnsi="Cambria"/>
          <w:sz w:val="18"/>
          <w:szCs w:val="18"/>
          <w:lang w:val="en-AU"/>
        </w:rPr>
        <w:commentReference w:id="520"/>
      </w:r>
      <w:r w:rsidRPr="000255BE">
        <w:rPr>
          <w:rFonts w:ascii="Cambria" w:hAnsi="Cambria"/>
        </w:rPr>
        <w:t xml:space="preserve">. </w:t>
      </w:r>
    </w:p>
    <w:p w14:paraId="6B100469" w14:textId="77777777" w:rsidR="00871C36" w:rsidRPr="000255BE" w:rsidRDefault="00871C36" w:rsidP="00871C36">
      <w:pPr>
        <w:spacing w:after="320" w:line="360" w:lineRule="auto"/>
        <w:jc w:val="both"/>
        <w:rPr>
          <w:rFonts w:ascii="Cambria" w:hAnsi="Cambria"/>
        </w:rPr>
      </w:pPr>
    </w:p>
    <w:p w14:paraId="60863331" w14:textId="77777777" w:rsidR="00871C36" w:rsidRPr="000255BE" w:rsidRDefault="00871C36" w:rsidP="00871C36">
      <w:pPr>
        <w:pStyle w:val="Heading3"/>
        <w:spacing w:before="0" w:after="320" w:line="360" w:lineRule="auto"/>
        <w:rPr>
          <w:rFonts w:ascii="Cambria" w:hAnsi="Cambria"/>
        </w:rPr>
      </w:pPr>
      <w:bookmarkStart w:id="521" w:name="_Toc387008512"/>
      <w:bookmarkStart w:id="522" w:name="_Toc390546136"/>
      <w:bookmarkStart w:id="523" w:name="_Toc528352957"/>
      <w:r w:rsidRPr="000255BE">
        <w:rPr>
          <w:rFonts w:ascii="Cambria" w:hAnsi="Cambria"/>
        </w:rPr>
        <w:t>4.5.3</w:t>
      </w:r>
      <w:r w:rsidRPr="000255BE">
        <w:rPr>
          <w:rFonts w:ascii="Cambria" w:hAnsi="Cambria"/>
        </w:rPr>
        <w:tab/>
      </w:r>
      <w:r w:rsidRPr="000255BE">
        <w:rPr>
          <w:rFonts w:ascii="Cambria" w:hAnsi="Cambria"/>
        </w:rPr>
        <w:tab/>
        <w:t>Study cohort</w:t>
      </w:r>
      <w:bookmarkEnd w:id="521"/>
      <w:bookmarkEnd w:id="522"/>
      <w:bookmarkEnd w:id="523"/>
    </w:p>
    <w:p w14:paraId="1766D32B"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The initial aim was to recruit 65 children aged 17 years or younger; 25 without respiratory pathology termed </w:t>
      </w:r>
      <w:r w:rsidRPr="000255BE">
        <w:rPr>
          <w:rFonts w:ascii="Cambria" w:eastAsia="Helvetica" w:hAnsi="Cambria" w:cs="Helvetica"/>
        </w:rPr>
        <w:t>‘</w:t>
      </w:r>
      <w:r w:rsidRPr="000255BE">
        <w:rPr>
          <w:rFonts w:ascii="Cambria" w:hAnsi="Cambria"/>
        </w:rPr>
        <w:t>healthy</w:t>
      </w:r>
      <w:r w:rsidRPr="000255BE">
        <w:rPr>
          <w:rFonts w:ascii="Cambria" w:eastAsia="Helvetica" w:hAnsi="Cambria" w:cs="Helvetica"/>
        </w:rPr>
        <w:t>’</w:t>
      </w:r>
      <w:r w:rsidRPr="000255BE">
        <w:rPr>
          <w:rFonts w:ascii="Cambria" w:hAnsi="Cambria"/>
        </w:rPr>
        <w:t xml:space="preserve">, 20 with PBB and 20 with asthma. These numbers were deemed achievable recruitment targets for enrolment over a </w:t>
      </w:r>
      <w:proofErr w:type="gramStart"/>
      <w:r w:rsidRPr="000255BE">
        <w:rPr>
          <w:rFonts w:ascii="Cambria" w:hAnsi="Cambria"/>
        </w:rPr>
        <w:t>six month</w:t>
      </w:r>
      <w:proofErr w:type="gramEnd"/>
      <w:r w:rsidRPr="000255BE">
        <w:rPr>
          <w:rFonts w:ascii="Cambria" w:hAnsi="Cambria"/>
        </w:rPr>
        <w:t xml:space="preserve"> period. Additionally, the mothers of any recruited children aged two years and younger were asked to participate and undergo nasal and oropharyngeal swabs.</w:t>
      </w:r>
    </w:p>
    <w:p w14:paraId="5EBFCF78" w14:textId="77777777" w:rsidR="00871C36" w:rsidRPr="000255BE" w:rsidRDefault="00871C36" w:rsidP="00871C36">
      <w:pPr>
        <w:spacing w:after="320" w:line="360" w:lineRule="auto"/>
        <w:jc w:val="both"/>
        <w:rPr>
          <w:rFonts w:ascii="Cambria" w:hAnsi="Cambria"/>
        </w:rPr>
      </w:pPr>
    </w:p>
    <w:p w14:paraId="7F8706EE" w14:textId="77777777" w:rsidR="00871C36" w:rsidRPr="000255BE" w:rsidRDefault="00871C36" w:rsidP="00871C36">
      <w:pPr>
        <w:pStyle w:val="Heading3"/>
        <w:spacing w:before="0" w:after="320" w:line="360" w:lineRule="auto"/>
        <w:rPr>
          <w:rFonts w:ascii="Cambria" w:hAnsi="Cambria"/>
        </w:rPr>
      </w:pPr>
      <w:bookmarkStart w:id="524" w:name="_Toc387008513"/>
      <w:bookmarkStart w:id="525" w:name="_Toc390546137"/>
      <w:bookmarkStart w:id="526" w:name="_Toc528352958"/>
      <w:r w:rsidRPr="000255BE">
        <w:rPr>
          <w:rFonts w:ascii="Cambria" w:hAnsi="Cambria"/>
        </w:rPr>
        <w:t>4.5.4</w:t>
      </w:r>
      <w:r w:rsidRPr="000255BE">
        <w:rPr>
          <w:rFonts w:ascii="Cambria" w:hAnsi="Cambria"/>
        </w:rPr>
        <w:tab/>
      </w:r>
      <w:r w:rsidRPr="000255BE">
        <w:rPr>
          <w:rFonts w:ascii="Cambria" w:hAnsi="Cambria"/>
        </w:rPr>
        <w:tab/>
        <w:t>Eligibility criteria</w:t>
      </w:r>
      <w:bookmarkEnd w:id="524"/>
      <w:bookmarkEnd w:id="525"/>
      <w:bookmarkEnd w:id="526"/>
    </w:p>
    <w:p w14:paraId="7A21DE94" w14:textId="77777777" w:rsidR="00871C36" w:rsidRPr="000255BE" w:rsidRDefault="00871C36" w:rsidP="00871C36">
      <w:pPr>
        <w:pStyle w:val="Heading3"/>
        <w:spacing w:before="0" w:after="320" w:line="360" w:lineRule="auto"/>
        <w:rPr>
          <w:rFonts w:ascii="Cambria" w:hAnsi="Cambria"/>
          <w:sz w:val="24"/>
          <w:szCs w:val="24"/>
        </w:rPr>
      </w:pPr>
      <w:bookmarkStart w:id="527" w:name="_Toc387008514"/>
      <w:bookmarkStart w:id="528" w:name="_Toc390546138"/>
      <w:bookmarkStart w:id="529" w:name="_Toc528352959"/>
      <w:r w:rsidRPr="000255BE">
        <w:rPr>
          <w:rFonts w:ascii="Cambria" w:hAnsi="Cambria"/>
        </w:rPr>
        <w:t>4.5.4.1</w:t>
      </w:r>
      <w:r w:rsidRPr="000255BE">
        <w:rPr>
          <w:rFonts w:ascii="Cambria" w:hAnsi="Cambria"/>
        </w:rPr>
        <w:tab/>
        <w:t>Inclusion criteria</w:t>
      </w:r>
      <w:bookmarkEnd w:id="527"/>
      <w:bookmarkEnd w:id="528"/>
      <w:bookmarkEnd w:id="529"/>
    </w:p>
    <w:p w14:paraId="0064D95E" w14:textId="77777777" w:rsidR="00871C36" w:rsidRPr="000255BE" w:rsidRDefault="00871C36" w:rsidP="00871C36">
      <w:pPr>
        <w:spacing w:after="320" w:line="360" w:lineRule="auto"/>
        <w:jc w:val="both"/>
        <w:rPr>
          <w:rFonts w:ascii="Cambria" w:hAnsi="Cambria"/>
        </w:rPr>
      </w:pPr>
      <w:r w:rsidRPr="000255BE">
        <w:rPr>
          <w:rFonts w:ascii="Cambria" w:hAnsi="Cambria"/>
        </w:rPr>
        <w:t>All subjects satisfied each of the following criteria at study entry:</w:t>
      </w:r>
    </w:p>
    <w:p w14:paraId="37F39988" w14:textId="77777777" w:rsidR="00871C36" w:rsidRPr="00CA1324" w:rsidRDefault="00871C36" w:rsidP="00CA1324">
      <w:pPr>
        <w:pStyle w:val="ListParagraph"/>
        <w:numPr>
          <w:ilvl w:val="0"/>
          <w:numId w:val="19"/>
        </w:numPr>
        <w:spacing w:after="320" w:line="360" w:lineRule="auto"/>
        <w:jc w:val="both"/>
        <w:rPr>
          <w:rFonts w:ascii="Cambria" w:hAnsi="Cambria"/>
        </w:rPr>
      </w:pPr>
      <w:r w:rsidRPr="00CA1324">
        <w:rPr>
          <w:rFonts w:ascii="Cambria" w:hAnsi="Cambria"/>
        </w:rPr>
        <w:t>A male or female child aged 1 month to 17 years at the time of enrolment.</w:t>
      </w:r>
    </w:p>
    <w:p w14:paraId="1755BA98" w14:textId="77777777" w:rsidR="00871C36" w:rsidRPr="00CA1324" w:rsidRDefault="00871C36" w:rsidP="00CA1324">
      <w:pPr>
        <w:pStyle w:val="ListParagraph"/>
        <w:numPr>
          <w:ilvl w:val="0"/>
          <w:numId w:val="19"/>
        </w:numPr>
        <w:spacing w:after="320" w:line="360" w:lineRule="auto"/>
        <w:jc w:val="both"/>
        <w:rPr>
          <w:rFonts w:ascii="Cambria" w:hAnsi="Cambria"/>
        </w:rPr>
      </w:pPr>
      <w:r w:rsidRPr="00CA1324">
        <w:rPr>
          <w:rFonts w:ascii="Cambria" w:hAnsi="Cambria"/>
        </w:rPr>
        <w:t xml:space="preserve">Written informed consent obtained from the patient or their parent(s)/LAR and written assent from the child where appropriate. </w:t>
      </w:r>
    </w:p>
    <w:p w14:paraId="4EE42652" w14:textId="77777777" w:rsidR="00871C36" w:rsidRPr="00CA1324" w:rsidRDefault="00871C36" w:rsidP="00CA1324">
      <w:pPr>
        <w:pStyle w:val="ListParagraph"/>
        <w:numPr>
          <w:ilvl w:val="0"/>
          <w:numId w:val="19"/>
        </w:numPr>
        <w:spacing w:after="320" w:line="360" w:lineRule="auto"/>
        <w:jc w:val="both"/>
        <w:rPr>
          <w:rFonts w:ascii="Cambria" w:hAnsi="Cambria"/>
        </w:rPr>
      </w:pPr>
      <w:r w:rsidRPr="00CA1324">
        <w:rPr>
          <w:rFonts w:ascii="Cambria" w:hAnsi="Cambria"/>
        </w:rPr>
        <w:t>Be undergoing a planned procedure involving a general anaesthetic with an ET tube or undergoing a bronchoscopy with an ET tube for diagnostic purposes.</w:t>
      </w:r>
    </w:p>
    <w:p w14:paraId="219EEE1C" w14:textId="77777777" w:rsidR="00871C36" w:rsidRPr="00CA1324" w:rsidRDefault="00871C36" w:rsidP="00CA1324">
      <w:pPr>
        <w:pStyle w:val="ListParagraph"/>
        <w:numPr>
          <w:ilvl w:val="0"/>
          <w:numId w:val="19"/>
        </w:numPr>
        <w:spacing w:after="320" w:line="360" w:lineRule="auto"/>
        <w:jc w:val="both"/>
        <w:rPr>
          <w:rFonts w:ascii="Cambria" w:hAnsi="Cambria"/>
        </w:rPr>
      </w:pPr>
      <w:r w:rsidRPr="00CA1324">
        <w:rPr>
          <w:rFonts w:ascii="Cambria" w:hAnsi="Cambria"/>
        </w:rPr>
        <w:t>No chronic (defined as greater than six weeks) ENT problems.</w:t>
      </w:r>
    </w:p>
    <w:p w14:paraId="4135B06C" w14:textId="0E03384C" w:rsidR="00871C36" w:rsidRDefault="00871C36" w:rsidP="00871C36">
      <w:pPr>
        <w:pStyle w:val="ListParagraph"/>
        <w:numPr>
          <w:ilvl w:val="0"/>
          <w:numId w:val="19"/>
        </w:numPr>
        <w:spacing w:after="320" w:line="360" w:lineRule="auto"/>
        <w:jc w:val="both"/>
        <w:rPr>
          <w:rFonts w:ascii="Cambria" w:hAnsi="Cambria"/>
        </w:rPr>
      </w:pPr>
      <w:r w:rsidRPr="00CA1324">
        <w:rPr>
          <w:rFonts w:ascii="Cambria" w:hAnsi="Cambria"/>
        </w:rPr>
        <w:t>No documented evidence of GORD.</w:t>
      </w:r>
    </w:p>
    <w:p w14:paraId="2C9386FD" w14:textId="77777777" w:rsidR="00CA1324" w:rsidRDefault="00CA1324" w:rsidP="00D77828">
      <w:pPr>
        <w:pStyle w:val="ListParagraph"/>
        <w:spacing w:after="320" w:line="360" w:lineRule="auto"/>
        <w:ind w:left="360"/>
        <w:jc w:val="both"/>
        <w:rPr>
          <w:rFonts w:ascii="Cambria" w:hAnsi="Cambria"/>
        </w:rPr>
      </w:pPr>
    </w:p>
    <w:p w14:paraId="4D52813B" w14:textId="77777777" w:rsidR="006957E4" w:rsidRPr="00CA1324" w:rsidRDefault="006957E4" w:rsidP="00D77828">
      <w:pPr>
        <w:pStyle w:val="ListParagraph"/>
        <w:spacing w:after="320" w:line="360" w:lineRule="auto"/>
        <w:ind w:left="360"/>
        <w:jc w:val="both"/>
        <w:rPr>
          <w:rFonts w:ascii="Cambria" w:hAnsi="Cambria"/>
        </w:rPr>
      </w:pPr>
    </w:p>
    <w:p w14:paraId="43BE0237" w14:textId="77777777" w:rsidR="00871C36" w:rsidRPr="000255BE" w:rsidRDefault="00871C36" w:rsidP="00871C36">
      <w:pPr>
        <w:spacing w:after="320" w:line="360" w:lineRule="auto"/>
        <w:jc w:val="both"/>
        <w:rPr>
          <w:rFonts w:ascii="Cambria" w:hAnsi="Cambria"/>
        </w:rPr>
      </w:pPr>
      <w:r w:rsidRPr="000255BE">
        <w:rPr>
          <w:rFonts w:ascii="Cambria" w:hAnsi="Cambria"/>
        </w:rPr>
        <w:lastRenderedPageBreak/>
        <w:t>In addition, all subjects with lung pathology satisfied the following criteria at study entry:</w:t>
      </w:r>
    </w:p>
    <w:p w14:paraId="089B9A75" w14:textId="099AB195" w:rsidR="00871C36" w:rsidRPr="00CA1324" w:rsidRDefault="00871C36" w:rsidP="00871C36">
      <w:pPr>
        <w:pStyle w:val="ListParagraph"/>
        <w:numPr>
          <w:ilvl w:val="0"/>
          <w:numId w:val="33"/>
        </w:numPr>
        <w:spacing w:after="320" w:line="360" w:lineRule="auto"/>
        <w:jc w:val="both"/>
        <w:rPr>
          <w:rFonts w:ascii="Cambria" w:hAnsi="Cambria"/>
        </w:rPr>
      </w:pPr>
      <w:r w:rsidRPr="00CA1324">
        <w:rPr>
          <w:rFonts w:ascii="Cambria" w:hAnsi="Cambria"/>
        </w:rPr>
        <w:t xml:space="preserve">Have a sole diagnosis of PBB or asthma as diagnosed by a respiratory paediatrician. </w:t>
      </w:r>
      <w:r w:rsidRPr="00CA1324">
        <w:rPr>
          <w:rFonts w:ascii="Cambria" w:hAnsi="Cambria" w:cs="Arial"/>
        </w:rPr>
        <w:t xml:space="preserve">In PBB, wheeze and the use of inhalers </w:t>
      </w:r>
      <w:proofErr w:type="gramStart"/>
      <w:r w:rsidRPr="00CA1324">
        <w:rPr>
          <w:rFonts w:ascii="Cambria" w:hAnsi="Cambria" w:cs="Arial"/>
        </w:rPr>
        <w:t>is</w:t>
      </w:r>
      <w:proofErr w:type="gramEnd"/>
      <w:r w:rsidRPr="00CA1324">
        <w:rPr>
          <w:rFonts w:ascii="Cambria" w:hAnsi="Cambria" w:cs="Arial"/>
        </w:rPr>
        <w:t xml:space="preserve"> common but, as with the EPISTREP study (Chapter 3), PBB patients had to have a cough not responsive to asthma therapy and no concurrent diagnosis of asthma. </w:t>
      </w:r>
      <w:r w:rsidRPr="00CA1324">
        <w:rPr>
          <w:rFonts w:ascii="Cambria" w:hAnsi="Cambria"/>
        </w:rPr>
        <w:t xml:space="preserve">Children with </w:t>
      </w:r>
      <w:proofErr w:type="gramStart"/>
      <w:r w:rsidRPr="00CA1324">
        <w:rPr>
          <w:rFonts w:ascii="Cambria" w:hAnsi="Cambria"/>
        </w:rPr>
        <w:t>both diagnoses or</w:t>
      </w:r>
      <w:proofErr w:type="gramEnd"/>
      <w:r w:rsidRPr="00CA1324">
        <w:rPr>
          <w:rFonts w:ascii="Cambria" w:hAnsi="Cambria"/>
        </w:rPr>
        <w:t xml:space="preserve"> if either diagnosis was in doubt, were excluded. </w:t>
      </w:r>
    </w:p>
    <w:p w14:paraId="548129C8" w14:textId="77777777" w:rsidR="00871C36" w:rsidRPr="000255BE" w:rsidRDefault="00871C36" w:rsidP="00871C36">
      <w:pPr>
        <w:spacing w:after="320" w:line="360" w:lineRule="auto"/>
        <w:jc w:val="both"/>
        <w:rPr>
          <w:rFonts w:ascii="Cambria" w:hAnsi="Cambria"/>
        </w:rPr>
      </w:pPr>
      <w:r w:rsidRPr="000255BE">
        <w:rPr>
          <w:rFonts w:ascii="Cambria" w:hAnsi="Cambria"/>
        </w:rPr>
        <w:t>In addition, all subjects regarded as ‘healthy’ satisfied the following criteria at entry:</w:t>
      </w:r>
    </w:p>
    <w:p w14:paraId="7A2CCF18" w14:textId="77777777" w:rsidR="00871C36" w:rsidRPr="000255BE" w:rsidRDefault="00871C36" w:rsidP="00871C36">
      <w:pPr>
        <w:pStyle w:val="ListParagraph"/>
        <w:numPr>
          <w:ilvl w:val="0"/>
          <w:numId w:val="7"/>
        </w:numPr>
        <w:spacing w:after="320" w:line="360" w:lineRule="auto"/>
        <w:jc w:val="both"/>
        <w:rPr>
          <w:rFonts w:ascii="Cambria" w:hAnsi="Cambria"/>
        </w:rPr>
      </w:pPr>
      <w:r w:rsidRPr="000255BE">
        <w:rPr>
          <w:rFonts w:ascii="Cambria" w:hAnsi="Cambria"/>
        </w:rPr>
        <w:t>No diagnosis or suspected diagnosis of any respiratory conditions.</w:t>
      </w:r>
    </w:p>
    <w:p w14:paraId="2411CC13" w14:textId="77777777" w:rsidR="00871C36" w:rsidRPr="000255BE" w:rsidRDefault="00871C36" w:rsidP="00871C36">
      <w:pPr>
        <w:pStyle w:val="ListParagraph"/>
        <w:widowControl w:val="0"/>
        <w:numPr>
          <w:ilvl w:val="0"/>
          <w:numId w:val="7"/>
        </w:numPr>
        <w:autoSpaceDE w:val="0"/>
        <w:autoSpaceDN w:val="0"/>
        <w:adjustRightInd w:val="0"/>
        <w:spacing w:after="320" w:line="360" w:lineRule="auto"/>
        <w:jc w:val="both"/>
        <w:rPr>
          <w:rFonts w:ascii="Cambria" w:hAnsi="Cambria"/>
        </w:rPr>
      </w:pPr>
      <w:r w:rsidRPr="000255BE">
        <w:rPr>
          <w:rFonts w:ascii="Cambria" w:hAnsi="Cambria"/>
        </w:rPr>
        <w:t>No antibiotic therapy within the preceding four weeks.</w:t>
      </w:r>
    </w:p>
    <w:p w14:paraId="59CEAE39" w14:textId="77777777" w:rsidR="00871C36" w:rsidRPr="000255BE" w:rsidRDefault="00871C36" w:rsidP="00871C36">
      <w:pPr>
        <w:pStyle w:val="ListParagraph"/>
        <w:widowControl w:val="0"/>
        <w:numPr>
          <w:ilvl w:val="0"/>
          <w:numId w:val="7"/>
        </w:numPr>
        <w:autoSpaceDE w:val="0"/>
        <w:autoSpaceDN w:val="0"/>
        <w:adjustRightInd w:val="0"/>
        <w:spacing w:after="320" w:line="360" w:lineRule="auto"/>
        <w:jc w:val="both"/>
        <w:rPr>
          <w:rFonts w:ascii="Cambria" w:hAnsi="Cambria"/>
        </w:rPr>
      </w:pPr>
      <w:r w:rsidRPr="000255BE">
        <w:rPr>
          <w:rFonts w:ascii="Cambria" w:hAnsi="Cambria"/>
        </w:rPr>
        <w:t>No evidence of an URTI within the preceding four weeks.</w:t>
      </w:r>
    </w:p>
    <w:p w14:paraId="68FE98D2" w14:textId="77777777" w:rsidR="00871C36" w:rsidRPr="000255BE" w:rsidRDefault="00871C36" w:rsidP="00871C36">
      <w:pPr>
        <w:pStyle w:val="ListParagraph"/>
        <w:widowControl w:val="0"/>
        <w:autoSpaceDE w:val="0"/>
        <w:autoSpaceDN w:val="0"/>
        <w:adjustRightInd w:val="0"/>
        <w:spacing w:after="320" w:line="360" w:lineRule="auto"/>
        <w:jc w:val="both"/>
        <w:rPr>
          <w:rFonts w:ascii="Cambria" w:hAnsi="Cambria"/>
        </w:rPr>
      </w:pPr>
    </w:p>
    <w:p w14:paraId="0A39A182" w14:textId="77777777" w:rsidR="00871C36" w:rsidRPr="000255BE" w:rsidRDefault="00871C36" w:rsidP="00871C36">
      <w:pPr>
        <w:spacing w:after="320" w:line="360" w:lineRule="auto"/>
        <w:jc w:val="both"/>
        <w:rPr>
          <w:rFonts w:ascii="Cambria" w:hAnsi="Cambria"/>
        </w:rPr>
      </w:pPr>
      <w:r w:rsidRPr="000255BE">
        <w:rPr>
          <w:rFonts w:ascii="Cambria" w:hAnsi="Cambria"/>
        </w:rPr>
        <w:t>For maternal participants:</w:t>
      </w:r>
    </w:p>
    <w:p w14:paraId="5FF5BD4F" w14:textId="77777777" w:rsidR="00871C36" w:rsidRPr="00CA1324" w:rsidRDefault="00871C36" w:rsidP="00CA1324">
      <w:pPr>
        <w:pStyle w:val="ListParagraph"/>
        <w:numPr>
          <w:ilvl w:val="0"/>
          <w:numId w:val="33"/>
        </w:numPr>
        <w:spacing w:after="320" w:line="360" w:lineRule="auto"/>
        <w:jc w:val="both"/>
        <w:rPr>
          <w:rFonts w:ascii="Cambria" w:hAnsi="Cambria"/>
        </w:rPr>
      </w:pPr>
      <w:r w:rsidRPr="00CA1324">
        <w:rPr>
          <w:rFonts w:ascii="Cambria" w:hAnsi="Cambria"/>
        </w:rPr>
        <w:t>Have an enrolled child (case or control) who satisfies the eligibility criteria and is two years or younger.</w:t>
      </w:r>
    </w:p>
    <w:p w14:paraId="716C6BAB" w14:textId="77777777" w:rsidR="00871C36" w:rsidRPr="000255BE" w:rsidRDefault="00871C36" w:rsidP="00871C36">
      <w:pPr>
        <w:spacing w:after="320" w:line="360" w:lineRule="auto"/>
        <w:jc w:val="both"/>
        <w:rPr>
          <w:rFonts w:ascii="Cambria" w:hAnsi="Cambria"/>
        </w:rPr>
      </w:pPr>
    </w:p>
    <w:p w14:paraId="676B7581" w14:textId="77777777" w:rsidR="00871C36" w:rsidRPr="000255BE" w:rsidRDefault="00871C36" w:rsidP="00871C36">
      <w:pPr>
        <w:pStyle w:val="Heading3"/>
        <w:spacing w:before="0" w:after="320" w:line="360" w:lineRule="auto"/>
        <w:rPr>
          <w:rFonts w:ascii="Cambria" w:hAnsi="Cambria"/>
        </w:rPr>
      </w:pPr>
      <w:bookmarkStart w:id="530" w:name="_Toc387008515"/>
      <w:bookmarkStart w:id="531" w:name="_Toc390546139"/>
      <w:bookmarkStart w:id="532" w:name="_Toc528352960"/>
      <w:r w:rsidRPr="000255BE">
        <w:rPr>
          <w:rFonts w:ascii="Cambria" w:hAnsi="Cambria"/>
        </w:rPr>
        <w:t>4.5.4.2</w:t>
      </w:r>
      <w:r w:rsidRPr="000255BE">
        <w:rPr>
          <w:rFonts w:ascii="Cambria" w:hAnsi="Cambria"/>
        </w:rPr>
        <w:tab/>
        <w:t>Exclusion criteria</w:t>
      </w:r>
      <w:bookmarkEnd w:id="530"/>
      <w:bookmarkEnd w:id="531"/>
      <w:bookmarkEnd w:id="532"/>
    </w:p>
    <w:p w14:paraId="2087D5C5" w14:textId="77777777" w:rsidR="00871C36" w:rsidRPr="00CA1324" w:rsidRDefault="00871C36" w:rsidP="00CA1324">
      <w:pPr>
        <w:pStyle w:val="ListParagraph"/>
        <w:numPr>
          <w:ilvl w:val="0"/>
          <w:numId w:val="33"/>
        </w:numPr>
        <w:spacing w:after="320" w:line="360" w:lineRule="auto"/>
        <w:jc w:val="both"/>
        <w:rPr>
          <w:rFonts w:ascii="Cambria" w:hAnsi="Cambria"/>
        </w:rPr>
      </w:pPr>
      <w:r w:rsidRPr="00CA1324">
        <w:rPr>
          <w:rFonts w:ascii="Cambria" w:hAnsi="Cambria"/>
        </w:rPr>
        <w:t>Concurrently participating in another study at any time during the study period in which the subject has been or will be exposed to an investigational or a non-investigational product (pharmaceutical product or device).</w:t>
      </w:r>
    </w:p>
    <w:p w14:paraId="16209C5E" w14:textId="77777777" w:rsidR="00871C36" w:rsidRPr="00CA1324" w:rsidRDefault="00871C36" w:rsidP="00CA1324">
      <w:pPr>
        <w:pStyle w:val="ListParagraph"/>
        <w:numPr>
          <w:ilvl w:val="0"/>
          <w:numId w:val="33"/>
        </w:numPr>
        <w:spacing w:after="320" w:line="360" w:lineRule="auto"/>
        <w:jc w:val="both"/>
        <w:rPr>
          <w:rFonts w:ascii="Cambria" w:hAnsi="Cambria"/>
        </w:rPr>
      </w:pPr>
      <w:r w:rsidRPr="00CA1324">
        <w:rPr>
          <w:rFonts w:ascii="Cambria" w:hAnsi="Cambria"/>
        </w:rPr>
        <w:t>Use of any investigational or non-registered product (drug or vaccine) within 30 days prior to study procedures, or planned use during the study period.</w:t>
      </w:r>
    </w:p>
    <w:p w14:paraId="7C1B85A8" w14:textId="77777777" w:rsidR="00871C36" w:rsidRPr="00CA1324" w:rsidRDefault="00871C36" w:rsidP="00CA1324">
      <w:pPr>
        <w:pStyle w:val="ListParagraph"/>
        <w:numPr>
          <w:ilvl w:val="0"/>
          <w:numId w:val="33"/>
        </w:numPr>
        <w:spacing w:after="320" w:line="360" w:lineRule="auto"/>
        <w:jc w:val="both"/>
        <w:rPr>
          <w:rFonts w:ascii="Cambria" w:hAnsi="Cambria"/>
        </w:rPr>
      </w:pPr>
      <w:r w:rsidRPr="00CA1324">
        <w:rPr>
          <w:rFonts w:ascii="Cambria" w:hAnsi="Cambria"/>
        </w:rPr>
        <w:t>Any confirmed or suspected immunosuppressive or immunodeficient condition, based on medical history only (no laboratory testing required).</w:t>
      </w:r>
    </w:p>
    <w:p w14:paraId="46E3711F" w14:textId="77777777" w:rsidR="00871C36" w:rsidRPr="00CA1324" w:rsidRDefault="00871C36" w:rsidP="00CA1324">
      <w:pPr>
        <w:pStyle w:val="ListParagraph"/>
        <w:numPr>
          <w:ilvl w:val="0"/>
          <w:numId w:val="33"/>
        </w:numPr>
        <w:spacing w:after="320" w:line="360" w:lineRule="auto"/>
        <w:jc w:val="both"/>
        <w:rPr>
          <w:rFonts w:ascii="Cambria" w:hAnsi="Cambria"/>
        </w:rPr>
      </w:pPr>
      <w:proofErr w:type="gramStart"/>
      <w:r w:rsidRPr="00CA1324">
        <w:rPr>
          <w:rFonts w:ascii="Cambria" w:hAnsi="Cambria"/>
        </w:rPr>
        <w:t>Non-English speakers as there was</w:t>
      </w:r>
      <w:proofErr w:type="gramEnd"/>
      <w:r w:rsidRPr="00CA1324">
        <w:rPr>
          <w:rFonts w:ascii="Cambria" w:hAnsi="Cambria"/>
        </w:rPr>
        <w:t xml:space="preserve"> no provision for translation.</w:t>
      </w:r>
    </w:p>
    <w:p w14:paraId="6B46931D" w14:textId="77777777" w:rsidR="00871C36" w:rsidRPr="000255BE" w:rsidRDefault="00871C36" w:rsidP="00871C36">
      <w:pPr>
        <w:pStyle w:val="Heading3"/>
        <w:spacing w:before="0" w:after="320" w:line="360" w:lineRule="auto"/>
        <w:rPr>
          <w:rFonts w:ascii="Cambria" w:hAnsi="Cambria"/>
        </w:rPr>
      </w:pPr>
      <w:bookmarkStart w:id="533" w:name="_Toc387008516"/>
      <w:bookmarkStart w:id="534" w:name="_Toc390546140"/>
      <w:bookmarkStart w:id="535" w:name="_Toc528352961"/>
      <w:r w:rsidRPr="000255BE">
        <w:rPr>
          <w:rFonts w:ascii="Cambria" w:hAnsi="Cambria"/>
        </w:rPr>
        <w:lastRenderedPageBreak/>
        <w:t>4.5.5</w:t>
      </w:r>
      <w:r w:rsidRPr="000255BE">
        <w:rPr>
          <w:rFonts w:ascii="Cambria" w:hAnsi="Cambria"/>
        </w:rPr>
        <w:tab/>
      </w:r>
      <w:r w:rsidRPr="000255BE">
        <w:rPr>
          <w:rFonts w:ascii="Cambria" w:hAnsi="Cambria"/>
        </w:rPr>
        <w:tab/>
        <w:t>Recruitment</w:t>
      </w:r>
      <w:bookmarkEnd w:id="533"/>
      <w:bookmarkEnd w:id="534"/>
      <w:bookmarkEnd w:id="535"/>
    </w:p>
    <w:p w14:paraId="0D86BF4B"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The recruitment method was similar to that of the EPISTREP study (Chapter 3) and therefore previous experience guided the approach. </w:t>
      </w:r>
    </w:p>
    <w:p w14:paraId="05654830"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For case recruitment the study was presented at the paediatric respiratory departmental meeting and the protocol was distributed upon request.  </w:t>
      </w:r>
    </w:p>
    <w:p w14:paraId="198F05CC" w14:textId="77777777" w:rsidR="00871C36" w:rsidRPr="000255BE" w:rsidRDefault="00871C36" w:rsidP="00871C36">
      <w:pPr>
        <w:spacing w:after="320" w:line="360" w:lineRule="auto"/>
        <w:jc w:val="both"/>
        <w:rPr>
          <w:rFonts w:ascii="Cambria" w:hAnsi="Cambria"/>
        </w:rPr>
      </w:pPr>
      <w:r w:rsidRPr="000255BE">
        <w:rPr>
          <w:rFonts w:ascii="Cambria" w:hAnsi="Cambria"/>
        </w:rPr>
        <w:t>As the healthy group needed to fulfill very similar eligibility criteria to that in the EPISTREP study (Chapter 3), the same type of theatre lists were used.  Consultants carrying out the procedures and the anaesthetists responsible for these lists were contacted individually and informed of the study via email. Queries were answered electronically or at departmental meetings and the protocol was provided if required.  The theatre lists targeted for the healthy controls were once again dental, endoscopic gastroenterology and plastic surgery and these were identified via the trust’s electronic theatre list system, Bluespier, once all involved consultants had agreed to their patients being recruited.</w:t>
      </w:r>
    </w:p>
    <w:p w14:paraId="1EDE2AF8" w14:textId="77777777" w:rsidR="00871C36" w:rsidRPr="000255BE" w:rsidRDefault="00871C36" w:rsidP="00871C36">
      <w:pPr>
        <w:spacing w:after="320" w:line="360" w:lineRule="auto"/>
        <w:jc w:val="both"/>
        <w:rPr>
          <w:rFonts w:ascii="Cambria" w:hAnsi="Cambria"/>
        </w:rPr>
      </w:pPr>
      <w:r w:rsidRPr="000255BE">
        <w:rPr>
          <w:rFonts w:ascii="Cambria" w:hAnsi="Cambria"/>
        </w:rPr>
        <w:t>In light of the unsuccessful attempt to amend the protocol enabling recruitment on the day of theatre, the original ethics agreement was followed and all the study information was provided at least 24 hours prior to the day of the procedure. It was difficult to access patients at preoperative assessment clinics and to determine when children listed for bronchoscopies would be attending, so all study information was distributed via post. Patients were sent an age appropriate study information leaflet, a parent information leaflet and for mothers of patients aged two years or younger, a maternal participation leaflet was enclosed.</w:t>
      </w:r>
    </w:p>
    <w:p w14:paraId="4C2326FD" w14:textId="77777777" w:rsidR="00871C36" w:rsidRPr="000255BE" w:rsidRDefault="00871C36" w:rsidP="00871C36">
      <w:pPr>
        <w:spacing w:after="320" w:line="360" w:lineRule="auto"/>
        <w:jc w:val="both"/>
        <w:rPr>
          <w:rFonts w:ascii="Cambria" w:hAnsi="Cambria"/>
        </w:rPr>
      </w:pPr>
      <w:r w:rsidRPr="000255BE">
        <w:rPr>
          <w:rFonts w:ascii="Cambria" w:hAnsi="Cambria"/>
        </w:rPr>
        <w:t>On the day of theatre, patients (and mothers if eligible) were approached on the Surgical Assessment Unit or hospital ward. Parents or LARs, and/or children when age appropriate, were asked if they were interested in participating in the study. If they were, inclusion and exclusion criteria were checked and if eligible, informed consent was taken.</w:t>
      </w:r>
    </w:p>
    <w:p w14:paraId="7B9B88E8" w14:textId="77777777" w:rsidR="00871C36" w:rsidRPr="000255BE" w:rsidRDefault="00871C36" w:rsidP="00871C36">
      <w:pPr>
        <w:spacing w:after="320" w:line="360" w:lineRule="auto"/>
        <w:jc w:val="both"/>
        <w:rPr>
          <w:rFonts w:ascii="Cambria" w:hAnsi="Cambria"/>
        </w:rPr>
      </w:pPr>
    </w:p>
    <w:p w14:paraId="18E013AF" w14:textId="77777777" w:rsidR="00871C36" w:rsidRPr="000255BE" w:rsidRDefault="00871C36" w:rsidP="00871C36">
      <w:pPr>
        <w:pStyle w:val="Heading3"/>
        <w:spacing w:before="0" w:after="320" w:line="360" w:lineRule="auto"/>
        <w:rPr>
          <w:rFonts w:ascii="Cambria" w:hAnsi="Cambria"/>
        </w:rPr>
      </w:pPr>
      <w:bookmarkStart w:id="536" w:name="_Toc387008517"/>
      <w:bookmarkStart w:id="537" w:name="_Toc390546141"/>
      <w:bookmarkStart w:id="538" w:name="_Toc528352962"/>
      <w:r w:rsidRPr="000255BE">
        <w:rPr>
          <w:rFonts w:ascii="Cambria" w:hAnsi="Cambria"/>
        </w:rPr>
        <w:lastRenderedPageBreak/>
        <w:t>4.5.6</w:t>
      </w:r>
      <w:r w:rsidRPr="000255BE">
        <w:rPr>
          <w:rFonts w:ascii="Cambria" w:hAnsi="Cambria"/>
        </w:rPr>
        <w:tab/>
      </w:r>
      <w:r w:rsidRPr="000255BE">
        <w:rPr>
          <w:rFonts w:ascii="Cambria" w:hAnsi="Cambria"/>
        </w:rPr>
        <w:tab/>
        <w:t>Informed consent</w:t>
      </w:r>
      <w:bookmarkEnd w:id="536"/>
      <w:bookmarkEnd w:id="537"/>
      <w:bookmarkEnd w:id="538"/>
    </w:p>
    <w:p w14:paraId="675FED86" w14:textId="2789BFB0" w:rsidR="00871C36" w:rsidRPr="000255BE" w:rsidRDefault="00871C36" w:rsidP="00871C36">
      <w:pPr>
        <w:spacing w:after="320" w:line="360" w:lineRule="auto"/>
        <w:jc w:val="both"/>
        <w:rPr>
          <w:rFonts w:ascii="Cambria" w:hAnsi="Cambria"/>
        </w:rPr>
      </w:pPr>
      <w:r w:rsidRPr="000255BE">
        <w:rPr>
          <w:rFonts w:ascii="Cambria" w:hAnsi="Cambria"/>
        </w:rPr>
        <w:t>If keen to participate and the eligibility criteria were met, informed consent was taken using the agreed consent form at least 24 hours after receiving the relevant information leaflets</w:t>
      </w:r>
      <w:r w:rsidR="00F16CA1">
        <w:rPr>
          <w:rFonts w:ascii="Cambria" w:hAnsi="Cambria"/>
        </w:rPr>
        <w:t xml:space="preserve"> (Appendix)</w:t>
      </w:r>
      <w:r w:rsidRPr="000255BE">
        <w:rPr>
          <w:rFonts w:ascii="Cambria" w:hAnsi="Cambria"/>
        </w:rPr>
        <w:t xml:space="preserve">. </w:t>
      </w:r>
    </w:p>
    <w:p w14:paraId="66281C6C"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Children undergoing bronchoscopies were told that the brushings would not significantly prolong their procedure, requiring only one to two minutes to perform, with no risk in addition to those discussed during consent for the bronchoscopy itself.  </w:t>
      </w:r>
    </w:p>
    <w:p w14:paraId="2BD746E8"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Controls were informed that their brushings would also take one to two minutes, but that they would be done between the other routine procedures so that their general anaesthetic would not be significantly prolonged. As in Alder Hey Hospital, a centre that regularly uses bronchial brushings as a research tool, patients were told that the brushes could cause a transient increase in inspired oxygen, but that this would be </w:t>
      </w:r>
      <w:proofErr w:type="gramStart"/>
      <w:r w:rsidRPr="000255BE">
        <w:rPr>
          <w:rFonts w:ascii="Cambria" w:hAnsi="Cambria"/>
        </w:rPr>
        <w:t>unlikely</w:t>
      </w:r>
      <w:proofErr w:type="gramEnd"/>
      <w:r w:rsidRPr="000255BE">
        <w:rPr>
          <w:rFonts w:ascii="Cambria" w:hAnsi="Cambria"/>
        </w:rPr>
        <w:t xml:space="preserve"> as sampling would occur after the child was preoxygenated during the induction of anaesthesia. The risk of bronchial abrasion and bleeding was discussed and parents were told that other than a small amount of blood on the brush itself, anything further would be very rare. They were warned of an increase in temperature within the first 12 hours, but it was explained that in healthy children with no respiratory problems this would be unusual. A mild, self-limiting cough lasting less than one hour occurring in 10% of children, as reported by Alder Hey Hospital, was also discussed, but it was said that it was difficult to ascertain whether this cough was attributable to the brushing or to the ET tube.</w:t>
      </w:r>
    </w:p>
    <w:p w14:paraId="7CC80CCB"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Legal guardians were asked to sign forms for children 15 years and younger, and if 16 years or older, patients could sign their own consent forms. Children too young to consent themselves but deemed old enough to understand the study were asked if they would like to complete an assent form. </w:t>
      </w:r>
    </w:p>
    <w:p w14:paraId="219FB1C6"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Eligible mothers of participating children aged two years and younger who were undergoing nasal and oropharyngeal swabs were told that the swab may be </w:t>
      </w:r>
      <w:r w:rsidRPr="000255BE">
        <w:rPr>
          <w:rFonts w:ascii="Cambria" w:hAnsi="Cambria"/>
        </w:rPr>
        <w:lastRenderedPageBreak/>
        <w:t>slightly uncomfortable and rarely could cause abrasion with a small amount of bleeding. Mothers signed an additional consent form for their study involvement.</w:t>
      </w:r>
    </w:p>
    <w:p w14:paraId="0673AD4F"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All participants were informed that they could withdraw from the study at any point following consent. </w:t>
      </w:r>
    </w:p>
    <w:p w14:paraId="1ECC61E7" w14:textId="77777777" w:rsidR="00871C36" w:rsidRPr="000255BE" w:rsidRDefault="00871C36" w:rsidP="00871C36">
      <w:pPr>
        <w:spacing w:after="320" w:line="360" w:lineRule="auto"/>
        <w:jc w:val="both"/>
        <w:rPr>
          <w:rFonts w:ascii="Cambria" w:hAnsi="Cambria"/>
        </w:rPr>
      </w:pPr>
    </w:p>
    <w:p w14:paraId="21D4A938" w14:textId="77777777" w:rsidR="00871C36" w:rsidRPr="000255BE" w:rsidRDefault="00871C36" w:rsidP="00871C36">
      <w:pPr>
        <w:pStyle w:val="Heading3"/>
        <w:spacing w:before="0" w:after="320" w:line="360" w:lineRule="auto"/>
        <w:rPr>
          <w:rFonts w:ascii="Cambria" w:hAnsi="Cambria" w:cstheme="majorBidi"/>
        </w:rPr>
      </w:pPr>
      <w:bookmarkStart w:id="539" w:name="_Toc387008518"/>
      <w:bookmarkStart w:id="540" w:name="_Toc390546142"/>
      <w:bookmarkStart w:id="541" w:name="_Toc528352963"/>
      <w:r w:rsidRPr="000255BE">
        <w:rPr>
          <w:rFonts w:ascii="Cambria" w:hAnsi="Cambria"/>
        </w:rPr>
        <w:t>4.5.7</w:t>
      </w:r>
      <w:r w:rsidRPr="000255BE">
        <w:rPr>
          <w:rFonts w:ascii="Cambria" w:hAnsi="Cambria"/>
        </w:rPr>
        <w:tab/>
      </w:r>
      <w:r w:rsidRPr="000255BE">
        <w:rPr>
          <w:rFonts w:ascii="Cambria" w:hAnsi="Cambria"/>
        </w:rPr>
        <w:tab/>
        <w:t>Data handling and record keeping</w:t>
      </w:r>
      <w:bookmarkEnd w:id="539"/>
      <w:bookmarkEnd w:id="540"/>
      <w:bookmarkEnd w:id="541"/>
    </w:p>
    <w:p w14:paraId="766C9C10"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 xml:space="preserve">Following consent, all patients were anonymised and assigned a sequential study number. From this point all details relating to them were labeled only with this number. Patients’ names were not entered into the eCRF and identifiable details were stored in an encrypted electronic file on a University of Sheffield computer that remained in a locked office. All the data and information generated was only used for the purposes of the study and could only be accessed by members of the research team. </w:t>
      </w:r>
    </w:p>
    <w:p w14:paraId="3FAC0008"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All the information collected was the responsibility of the investigator and was collected and retained in accordance with the Data Protection Act 1993. Study documents (paper and electronic) were retained in a secure location and will be kept for up to a period of five years following the end of the study. Where study related information was documented in the medical records a ‘Do not destroy before dd/mm/yyyy” label was added with the date being five years after the last patient visit. All personal data will be stored for a maximum of three years.</w:t>
      </w:r>
    </w:p>
    <w:p w14:paraId="448A143D"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p>
    <w:p w14:paraId="00374021" w14:textId="77777777" w:rsidR="00871C36" w:rsidRPr="000255BE" w:rsidRDefault="00871C36" w:rsidP="00871C36">
      <w:pPr>
        <w:pStyle w:val="Heading3"/>
        <w:spacing w:before="0" w:after="320" w:line="360" w:lineRule="auto"/>
        <w:rPr>
          <w:rFonts w:ascii="Cambria" w:hAnsi="Cambria" w:cstheme="majorBidi"/>
        </w:rPr>
      </w:pPr>
      <w:bookmarkStart w:id="542" w:name="_Toc387008519"/>
      <w:bookmarkStart w:id="543" w:name="_Toc390546143"/>
      <w:bookmarkStart w:id="544" w:name="_Toc528352964"/>
      <w:r w:rsidRPr="000255BE">
        <w:rPr>
          <w:rFonts w:ascii="Cambria" w:hAnsi="Cambria"/>
        </w:rPr>
        <w:t>4.5.8</w:t>
      </w:r>
      <w:r w:rsidRPr="000255BE">
        <w:rPr>
          <w:rFonts w:ascii="Cambria" w:hAnsi="Cambria"/>
        </w:rPr>
        <w:tab/>
      </w:r>
      <w:r w:rsidRPr="000255BE">
        <w:rPr>
          <w:rFonts w:ascii="Cambria" w:hAnsi="Cambria"/>
        </w:rPr>
        <w:tab/>
        <w:t>Study cards and diary cards</w:t>
      </w:r>
      <w:bookmarkEnd w:id="542"/>
      <w:bookmarkEnd w:id="543"/>
      <w:bookmarkEnd w:id="544"/>
    </w:p>
    <w:p w14:paraId="62A3EEE7"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Study subjects’ legal guardians were given a study card with the address and 24 hour telephone number of the research team and were encouraged to keep it with them for seven days. This was proof of their participation in the trial and provided details that they, or other physicians, could use to get more information in the event of an emergency situation. Each family was told to immediately inform the </w:t>
      </w:r>
      <w:r w:rsidRPr="000255BE">
        <w:rPr>
          <w:rFonts w:ascii="Cambria" w:hAnsi="Cambria"/>
        </w:rPr>
        <w:lastRenderedPageBreak/>
        <w:t xml:space="preserve">investigator of any signs or symptoms they perceived to be serious following the procedure. </w:t>
      </w:r>
    </w:p>
    <w:p w14:paraId="4611079C"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A diary card was provided and they were asked to record any medical problems, so called adverse events, for a total of seven days as this was the period in which symptoms could be considered related to the study procedures.  Families were encouraged to record any symptoms even if they did not deem them relevant, enabling the research team to assess causality. Day 1 was the study day and not Day 0 as was used in the EPISTREP study (Chapter 3) as this had caused some confusion when completing the diaries.</w:t>
      </w:r>
    </w:p>
    <w:p w14:paraId="165DBEEC"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r w:rsidRPr="000255BE">
        <w:rPr>
          <w:rFonts w:ascii="Cambria" w:hAnsi="Cambria"/>
        </w:rPr>
        <w:t xml:space="preserve">Diary cards were to be returned in the provided stamped addressed envelope at the end of this assessment period. If nothing had been received one month from participation in the study, a telephone call was made to remind families to return them. The PI was to investigate causality in the event of any adverse events and any incidents would be followed up until they resolved. </w:t>
      </w:r>
    </w:p>
    <w:p w14:paraId="25720FA5" w14:textId="77777777" w:rsidR="00871C36" w:rsidRPr="000255BE" w:rsidRDefault="00871C36" w:rsidP="00871C36">
      <w:pPr>
        <w:widowControl w:val="0"/>
        <w:autoSpaceDE w:val="0"/>
        <w:autoSpaceDN w:val="0"/>
        <w:adjustRightInd w:val="0"/>
        <w:spacing w:after="320" w:line="360" w:lineRule="auto"/>
        <w:jc w:val="both"/>
        <w:rPr>
          <w:rFonts w:ascii="Cambria" w:hAnsi="Cambria"/>
        </w:rPr>
      </w:pPr>
    </w:p>
    <w:p w14:paraId="23CEF15A" w14:textId="77777777" w:rsidR="00871C36" w:rsidRPr="000255BE" w:rsidRDefault="00871C36" w:rsidP="00871C36">
      <w:pPr>
        <w:pStyle w:val="Heading3"/>
        <w:spacing w:before="0" w:after="320" w:line="360" w:lineRule="auto"/>
        <w:rPr>
          <w:rFonts w:ascii="Cambria" w:hAnsi="Cambria" w:cstheme="majorBidi"/>
        </w:rPr>
      </w:pPr>
      <w:bookmarkStart w:id="545" w:name="_Toc387008520"/>
      <w:bookmarkStart w:id="546" w:name="_Toc390546144"/>
      <w:bookmarkStart w:id="547" w:name="_Toc528352965"/>
      <w:r w:rsidRPr="000255BE">
        <w:rPr>
          <w:rFonts w:ascii="Cambria" w:hAnsi="Cambria"/>
        </w:rPr>
        <w:t>4.5.9</w:t>
      </w:r>
      <w:r w:rsidRPr="000255BE">
        <w:rPr>
          <w:rFonts w:ascii="Cambria" w:hAnsi="Cambria"/>
        </w:rPr>
        <w:tab/>
      </w:r>
      <w:r w:rsidRPr="000255BE">
        <w:rPr>
          <w:rFonts w:ascii="Cambria" w:hAnsi="Cambria"/>
        </w:rPr>
        <w:tab/>
      </w:r>
      <w:proofErr w:type="gramStart"/>
      <w:r w:rsidRPr="000255BE">
        <w:rPr>
          <w:rFonts w:ascii="Cambria" w:hAnsi="Cambria"/>
        </w:rPr>
        <w:t>Adverse</w:t>
      </w:r>
      <w:proofErr w:type="gramEnd"/>
      <w:r w:rsidRPr="000255BE">
        <w:rPr>
          <w:rFonts w:ascii="Cambria" w:hAnsi="Cambria"/>
        </w:rPr>
        <w:t xml:space="preserve"> events</w:t>
      </w:r>
      <w:bookmarkEnd w:id="545"/>
      <w:bookmarkEnd w:id="546"/>
      <w:bookmarkEnd w:id="547"/>
    </w:p>
    <w:p w14:paraId="550DDD50"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An AE was defined as any untoward medical occurrence in a subject temporally associated with a study procedure. An SAE was any untoward medical occurrence that required hospitalisation or a prolongation of hospitalisation, caused disability or incapacity, was life threatening or resulted in death. </w:t>
      </w:r>
    </w:p>
    <w:p w14:paraId="0FF03B2E"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Solicited AEs were AEs that would be considered expected given the interventions involved and were therefore discussed during the consent process. They included fever, cough without blood and haemoptysis. Any other AEs would be termed unsolicited AEs. Post study AEs occurring after seven days would not be sought but if became known would be assessed and recorded if the event could be reasonably related to the study.</w:t>
      </w:r>
    </w:p>
    <w:p w14:paraId="0E1B0385" w14:textId="77777777"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 xml:space="preserve">In the event of AEs and SAEs, an assessment of causality would be made in light of the patient’s medical history, concomitant medication and other procedures being </w:t>
      </w:r>
      <w:r w:rsidRPr="000255BE">
        <w:rPr>
          <w:rFonts w:ascii="Cambria" w:hAnsi="Cambria"/>
        </w:rPr>
        <w:lastRenderedPageBreak/>
        <w:t>performed as determined from their eCRF. All events would be followed up and their outcomes determined where possible. All information relating to SAEs and AEs would be recorded in the eCRF.</w:t>
      </w:r>
    </w:p>
    <w:p w14:paraId="3D62B472" w14:textId="77777777" w:rsidR="00871C36" w:rsidRPr="000255BE" w:rsidRDefault="00871C36" w:rsidP="00871C36">
      <w:pPr>
        <w:spacing w:after="320" w:line="360" w:lineRule="auto"/>
        <w:jc w:val="both"/>
        <w:rPr>
          <w:rFonts w:ascii="Cambria" w:hAnsi="Cambria"/>
        </w:rPr>
      </w:pPr>
    </w:p>
    <w:p w14:paraId="0EB15CEC" w14:textId="77777777" w:rsidR="00871C36" w:rsidRPr="000255BE" w:rsidRDefault="00871C36" w:rsidP="00871C36">
      <w:pPr>
        <w:pStyle w:val="Heading3"/>
        <w:spacing w:before="0" w:after="320" w:line="360" w:lineRule="auto"/>
        <w:rPr>
          <w:rFonts w:ascii="Cambria" w:hAnsi="Cambria" w:cstheme="majorBidi"/>
        </w:rPr>
      </w:pPr>
      <w:bookmarkStart w:id="548" w:name="_Toc387008521"/>
      <w:bookmarkStart w:id="549" w:name="_Toc390546145"/>
      <w:bookmarkStart w:id="550" w:name="_Toc528352966"/>
      <w:r w:rsidRPr="000255BE">
        <w:rPr>
          <w:rFonts w:ascii="Cambria" w:hAnsi="Cambria"/>
        </w:rPr>
        <w:t>4.5.10</w:t>
      </w:r>
      <w:r w:rsidRPr="000255BE">
        <w:rPr>
          <w:rFonts w:ascii="Cambria" w:hAnsi="Cambria"/>
        </w:rPr>
        <w:tab/>
      </w:r>
      <w:r w:rsidRPr="000255BE">
        <w:rPr>
          <w:rFonts w:ascii="Cambria" w:hAnsi="Cambria"/>
        </w:rPr>
        <w:tab/>
        <w:t>Subject completion and withdrawal</w:t>
      </w:r>
      <w:bookmarkEnd w:id="548"/>
      <w:bookmarkEnd w:id="549"/>
      <w:bookmarkEnd w:id="550"/>
    </w:p>
    <w:p w14:paraId="4546859A" w14:textId="77777777" w:rsidR="00871C36" w:rsidRPr="000255BE" w:rsidRDefault="00871C36" w:rsidP="00871C36">
      <w:pPr>
        <w:spacing w:after="320" w:line="360" w:lineRule="auto"/>
        <w:jc w:val="both"/>
        <w:rPr>
          <w:rFonts w:ascii="Cambria" w:hAnsi="Cambria"/>
        </w:rPr>
      </w:pPr>
      <w:r w:rsidRPr="000255BE">
        <w:rPr>
          <w:rFonts w:ascii="Cambria" w:hAnsi="Cambria"/>
        </w:rPr>
        <w:t>A subject for whom at least one bronchial brushing sample had been collected was considered to have completed the study.</w:t>
      </w:r>
    </w:p>
    <w:p w14:paraId="3D8043CE" w14:textId="77777777" w:rsidR="00871C36" w:rsidRDefault="00871C36" w:rsidP="00871C36">
      <w:pPr>
        <w:spacing w:after="320" w:line="360" w:lineRule="auto"/>
        <w:jc w:val="both"/>
        <w:rPr>
          <w:rFonts w:ascii="Cambria" w:hAnsi="Cambria"/>
        </w:rPr>
      </w:pPr>
      <w:r w:rsidRPr="000255BE">
        <w:rPr>
          <w:rFonts w:ascii="Cambria" w:hAnsi="Cambria"/>
        </w:rPr>
        <w:t xml:space="preserve">A subject was considered to have withdrawn from the study when no brushing sample had been collected. Information relevant to the withdrawal would be documented in the eCRF and all data collected until their withdrawal would be used for analysis but no follow up would take place. </w:t>
      </w:r>
      <w:proofErr w:type="gramStart"/>
      <w:r w:rsidRPr="000255BE">
        <w:rPr>
          <w:rFonts w:ascii="Cambria" w:hAnsi="Cambria"/>
        </w:rPr>
        <w:t>Withdrawn participants would be replaced by other subjects to achieve the target number of subjects</w:t>
      </w:r>
      <w:proofErr w:type="gramEnd"/>
      <w:r w:rsidRPr="000255BE">
        <w:rPr>
          <w:rFonts w:ascii="Cambria" w:hAnsi="Cambria"/>
        </w:rPr>
        <w:t xml:space="preserve">. </w:t>
      </w:r>
    </w:p>
    <w:p w14:paraId="54B74972" w14:textId="77777777" w:rsidR="00CA1324" w:rsidRPr="000255BE" w:rsidRDefault="00CA1324" w:rsidP="00871C36">
      <w:pPr>
        <w:spacing w:after="320" w:line="360" w:lineRule="auto"/>
        <w:jc w:val="both"/>
        <w:rPr>
          <w:rFonts w:ascii="Cambria" w:hAnsi="Cambria"/>
        </w:rPr>
      </w:pPr>
    </w:p>
    <w:p w14:paraId="7CB60E06" w14:textId="77777777" w:rsidR="00871C36" w:rsidRPr="000255BE" w:rsidRDefault="00871C36" w:rsidP="00871C36">
      <w:pPr>
        <w:pStyle w:val="Heading3"/>
        <w:spacing w:before="0" w:after="320" w:line="360" w:lineRule="auto"/>
        <w:rPr>
          <w:rFonts w:ascii="Cambria" w:hAnsi="Cambria" w:cstheme="majorBidi"/>
        </w:rPr>
      </w:pPr>
      <w:bookmarkStart w:id="551" w:name="_Toc387008522"/>
      <w:bookmarkStart w:id="552" w:name="_Toc390546146"/>
      <w:bookmarkStart w:id="553" w:name="_Toc528352967"/>
      <w:r w:rsidRPr="000255BE">
        <w:rPr>
          <w:rFonts w:ascii="Cambria" w:hAnsi="Cambria"/>
        </w:rPr>
        <w:t>4.5.11</w:t>
      </w:r>
      <w:r w:rsidRPr="000255BE">
        <w:rPr>
          <w:rFonts w:ascii="Cambria" w:hAnsi="Cambria"/>
        </w:rPr>
        <w:tab/>
        <w:t>Monitoring and audit</w:t>
      </w:r>
      <w:bookmarkEnd w:id="551"/>
      <w:bookmarkEnd w:id="552"/>
      <w:bookmarkEnd w:id="553"/>
    </w:p>
    <w:p w14:paraId="6F44F45D" w14:textId="77777777" w:rsidR="00871C36" w:rsidRPr="000255BE" w:rsidRDefault="00871C36" w:rsidP="00871C36">
      <w:pPr>
        <w:spacing w:after="320" w:line="360" w:lineRule="auto"/>
        <w:jc w:val="both"/>
        <w:rPr>
          <w:rFonts w:ascii="Cambria" w:hAnsi="Cambria"/>
        </w:rPr>
      </w:pPr>
      <w:proofErr w:type="gramStart"/>
      <w:r w:rsidRPr="000255BE">
        <w:rPr>
          <w:rFonts w:ascii="Cambria" w:hAnsi="Cambria"/>
        </w:rPr>
        <w:t>Monitoring and audit were permitted by the relevant authorities</w:t>
      </w:r>
      <w:proofErr w:type="gramEnd"/>
      <w:r w:rsidRPr="000255BE">
        <w:rPr>
          <w:rFonts w:ascii="Cambria" w:hAnsi="Cambria"/>
        </w:rPr>
        <w:t xml:space="preserve">, including the Research and Ethics Committee and the MHRA in accordance with the Monitoring Standard Operating Procedures of the Clinical Research Support Unit. </w:t>
      </w:r>
    </w:p>
    <w:p w14:paraId="435F7B1D" w14:textId="77777777" w:rsidR="00871C36" w:rsidRPr="000255BE" w:rsidRDefault="00871C36" w:rsidP="00871C36">
      <w:pPr>
        <w:spacing w:after="320" w:line="360" w:lineRule="auto"/>
        <w:jc w:val="both"/>
        <w:rPr>
          <w:rFonts w:ascii="Cambria" w:hAnsi="Cambria"/>
        </w:rPr>
      </w:pPr>
    </w:p>
    <w:p w14:paraId="4102CD98" w14:textId="77777777" w:rsidR="00871C36" w:rsidRPr="000255BE" w:rsidRDefault="00871C36" w:rsidP="00871C36">
      <w:pPr>
        <w:pStyle w:val="Heading3"/>
        <w:spacing w:before="0" w:after="320" w:line="360" w:lineRule="auto"/>
        <w:rPr>
          <w:rFonts w:ascii="Cambria" w:hAnsi="Cambria"/>
        </w:rPr>
      </w:pPr>
      <w:bookmarkStart w:id="554" w:name="_Toc387008523"/>
      <w:bookmarkStart w:id="555" w:name="_Toc390546147"/>
      <w:bookmarkStart w:id="556" w:name="_Toc528352968"/>
      <w:r w:rsidRPr="000255BE">
        <w:rPr>
          <w:rFonts w:ascii="Cambria" w:hAnsi="Cambria"/>
        </w:rPr>
        <w:t>4.5.12</w:t>
      </w:r>
      <w:r w:rsidRPr="000255BE">
        <w:rPr>
          <w:rFonts w:ascii="Cambria" w:hAnsi="Cambria"/>
        </w:rPr>
        <w:tab/>
        <w:t>Finance and indemnity</w:t>
      </w:r>
      <w:bookmarkEnd w:id="554"/>
      <w:bookmarkEnd w:id="555"/>
      <w:bookmarkEnd w:id="556"/>
    </w:p>
    <w:p w14:paraId="4F7E2E1D" w14:textId="3622FDEA" w:rsidR="00871C36" w:rsidRPr="000255BE" w:rsidRDefault="00871C36" w:rsidP="00871C36">
      <w:pPr>
        <w:spacing w:after="320" w:line="360" w:lineRule="auto"/>
        <w:jc w:val="both"/>
        <w:rPr>
          <w:rFonts w:ascii="Cambria" w:hAnsi="Cambria"/>
        </w:rPr>
      </w:pPr>
      <w:r w:rsidRPr="000255BE">
        <w:rPr>
          <w:rFonts w:ascii="Cambria" w:hAnsi="Cambria"/>
        </w:rPr>
        <w:t>This was an NHS</w:t>
      </w:r>
      <w:r w:rsidRPr="000255BE">
        <w:rPr>
          <w:rFonts w:ascii="Cambria" w:hAnsi="Cambria" w:cs="Arial"/>
        </w:rPr>
        <w:t xml:space="preserve"> sponsored study and participants did not receive payment. In the event of negligent harm during the study when the NHS body owes a duty of care to the person harmed, NHS Indemnity would cover NHS staff, medical academic staff with honorary contracts and those conducting the study.  NHS Indemnity does not </w:t>
      </w:r>
      <w:proofErr w:type="gramStart"/>
      <w:r w:rsidRPr="000255BE">
        <w:rPr>
          <w:rFonts w:ascii="Cambria" w:hAnsi="Cambria" w:cs="Arial"/>
        </w:rPr>
        <w:t>offer a ‘no</w:t>
      </w:r>
      <w:proofErr w:type="gramEnd"/>
      <w:r w:rsidRPr="000255BE">
        <w:rPr>
          <w:rFonts w:ascii="Cambria" w:hAnsi="Cambria" w:cs="Arial"/>
        </w:rPr>
        <w:t xml:space="preserve"> fault’ compensation and would not agree in advance to pay </w:t>
      </w:r>
      <w:r w:rsidRPr="000255BE">
        <w:rPr>
          <w:rFonts w:ascii="Cambria" w:hAnsi="Cambria" w:cs="Arial"/>
        </w:rPr>
        <w:lastRenderedPageBreak/>
        <w:t>compensation for non-negligent harm.  Ex-gratia payments may be considered in the case of a claim.</w:t>
      </w:r>
    </w:p>
    <w:p w14:paraId="36BBECF2" w14:textId="77777777" w:rsidR="00871C36" w:rsidRPr="000255BE" w:rsidRDefault="00871C36" w:rsidP="00871C36">
      <w:pPr>
        <w:spacing w:after="320" w:line="360" w:lineRule="auto"/>
        <w:jc w:val="both"/>
        <w:rPr>
          <w:rFonts w:ascii="Cambria" w:hAnsi="Cambria"/>
        </w:rPr>
      </w:pPr>
    </w:p>
    <w:p w14:paraId="3ECC830B" w14:textId="77777777" w:rsidR="00871C36" w:rsidRPr="000255BE" w:rsidRDefault="00871C36" w:rsidP="00871C36">
      <w:pPr>
        <w:pStyle w:val="Heading3"/>
        <w:spacing w:before="0" w:after="320" w:line="360" w:lineRule="auto"/>
        <w:rPr>
          <w:rFonts w:ascii="Cambria" w:hAnsi="Cambria" w:cstheme="majorBidi"/>
        </w:rPr>
      </w:pPr>
      <w:bookmarkStart w:id="557" w:name="_Toc387008524"/>
      <w:bookmarkStart w:id="558" w:name="_Toc390546148"/>
      <w:bookmarkStart w:id="559" w:name="_Toc528352969"/>
      <w:r w:rsidRPr="000255BE">
        <w:rPr>
          <w:rFonts w:ascii="Cambria" w:hAnsi="Cambria"/>
        </w:rPr>
        <w:t>4.5.13</w:t>
      </w:r>
      <w:r w:rsidRPr="000255BE">
        <w:rPr>
          <w:rFonts w:ascii="Cambria" w:hAnsi="Cambria"/>
        </w:rPr>
        <w:tab/>
        <w:t>Clinical study procedures</w:t>
      </w:r>
      <w:bookmarkEnd w:id="557"/>
      <w:bookmarkEnd w:id="558"/>
      <w:bookmarkEnd w:id="559"/>
    </w:p>
    <w:p w14:paraId="46CC1197" w14:textId="314E009C" w:rsidR="00871C36" w:rsidRPr="000255BE" w:rsidRDefault="00871C36" w:rsidP="00871C36">
      <w:pPr>
        <w:spacing w:after="320" w:line="360" w:lineRule="auto"/>
        <w:jc w:val="both"/>
        <w:rPr>
          <w:rFonts w:ascii="Cambria" w:hAnsi="Cambria"/>
        </w:rPr>
      </w:pPr>
      <w:r w:rsidRPr="000255BE">
        <w:rPr>
          <w:rFonts w:ascii="Cambria" w:hAnsi="Cambria"/>
        </w:rPr>
        <w:t>Figure 2</w:t>
      </w:r>
      <w:r w:rsidR="00F94451">
        <w:rPr>
          <w:rFonts w:ascii="Cambria" w:hAnsi="Cambria"/>
        </w:rPr>
        <w:t>3</w:t>
      </w:r>
      <w:r w:rsidRPr="000255BE">
        <w:rPr>
          <w:rFonts w:ascii="Cambria" w:hAnsi="Cambria"/>
        </w:rPr>
        <w:t xml:space="preserve"> shows a summary of the clinical procedures performed during the Bronchial Brushings study. </w:t>
      </w:r>
    </w:p>
    <w:p w14:paraId="4CB3A0C1" w14:textId="187A2A08" w:rsidR="006957E4" w:rsidRDefault="00D85AB0" w:rsidP="009318CA">
      <w:r w:rsidRPr="009318CA">
        <w:rPr>
          <w:rFonts w:ascii="Cambria" w:eastAsia="Times New Roman" w:hAnsi="Cambria" w:cs="Times New Roman"/>
          <w:b/>
          <w:bCs/>
          <w:i/>
          <w:noProof/>
          <w:sz w:val="22"/>
          <w:szCs w:val="22"/>
        </w:rPr>
        <w:drawing>
          <wp:inline distT="0" distB="0" distL="0" distR="0" wp14:anchorId="5B0DCBDD" wp14:editId="337DD32E">
            <wp:extent cx="5396230" cy="5677396"/>
            <wp:effectExtent l="0" t="0" r="0" b="12700"/>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96230" cy="5677396"/>
                    </a:xfrm>
                    <a:prstGeom prst="rect">
                      <a:avLst/>
                    </a:prstGeom>
                    <a:noFill/>
                    <a:ln>
                      <a:noFill/>
                    </a:ln>
                  </pic:spPr>
                </pic:pic>
              </a:graphicData>
            </a:graphic>
          </wp:inline>
        </w:drawing>
      </w:r>
    </w:p>
    <w:p w14:paraId="222AF8D6" w14:textId="77777777" w:rsidR="006957E4" w:rsidRPr="009318CA" w:rsidRDefault="006957E4" w:rsidP="009318CA"/>
    <w:p w14:paraId="7E6B4074" w14:textId="3D3934C9" w:rsidR="00FC33F5" w:rsidRPr="000255BE" w:rsidRDefault="00FC33F5" w:rsidP="009318CA">
      <w:pPr>
        <w:pStyle w:val="Caption"/>
        <w:spacing w:after="320" w:line="360" w:lineRule="auto"/>
        <w:rPr>
          <w:rFonts w:ascii="Cambria" w:hAnsi="Cambria"/>
          <w:i/>
          <w:sz w:val="22"/>
          <w:szCs w:val="22"/>
        </w:rPr>
      </w:pPr>
      <w:bookmarkStart w:id="560" w:name="_Toc402044377"/>
      <w:bookmarkStart w:id="561" w:name="_Toc387008525"/>
      <w:bookmarkStart w:id="562" w:name="_Toc390546149"/>
      <w:r w:rsidRPr="00CA1324">
        <w:rPr>
          <w:rFonts w:ascii="Cambria" w:hAnsi="Cambria"/>
          <w:i/>
          <w:sz w:val="22"/>
          <w:szCs w:val="22"/>
        </w:rPr>
        <w:t>Figure</w:t>
      </w:r>
      <w:r w:rsidR="00F94451">
        <w:rPr>
          <w:rFonts w:ascii="Cambria" w:hAnsi="Cambria"/>
          <w:i/>
          <w:sz w:val="22"/>
          <w:szCs w:val="22"/>
        </w:rPr>
        <w:t xml:space="preserve"> 23</w:t>
      </w:r>
      <w:r w:rsidRPr="00CA1324">
        <w:rPr>
          <w:rFonts w:ascii="Cambria" w:hAnsi="Cambria"/>
          <w:i/>
          <w:sz w:val="22"/>
          <w:szCs w:val="22"/>
        </w:rPr>
        <w:t>: Clinical</w:t>
      </w:r>
      <w:r w:rsidRPr="000255BE">
        <w:rPr>
          <w:rFonts w:ascii="Cambria" w:hAnsi="Cambria"/>
          <w:i/>
          <w:sz w:val="22"/>
          <w:szCs w:val="22"/>
        </w:rPr>
        <w:t xml:space="preserve"> procedures in the Bronchial Brushings study</w:t>
      </w:r>
      <w:bookmarkEnd w:id="560"/>
    </w:p>
    <w:p w14:paraId="0735FB54" w14:textId="04DF7025" w:rsidR="00FC33F5" w:rsidRPr="000255BE" w:rsidRDefault="00FC33F5" w:rsidP="00FC33F5">
      <w:pPr>
        <w:pStyle w:val="Caption"/>
      </w:pPr>
    </w:p>
    <w:p w14:paraId="1D84EF97" w14:textId="77777777" w:rsidR="00871C36" w:rsidRPr="000255BE" w:rsidRDefault="00871C36" w:rsidP="00871C36">
      <w:pPr>
        <w:pStyle w:val="Heading3"/>
        <w:spacing w:before="0" w:after="320" w:line="360" w:lineRule="auto"/>
        <w:rPr>
          <w:rFonts w:ascii="Cambria" w:hAnsi="Cambria" w:cstheme="majorBidi"/>
        </w:rPr>
      </w:pPr>
      <w:bookmarkStart w:id="563" w:name="_Toc528352970"/>
      <w:r w:rsidRPr="000255BE">
        <w:rPr>
          <w:rFonts w:ascii="Cambria" w:hAnsi="Cambria"/>
        </w:rPr>
        <w:t>4.5.14</w:t>
      </w:r>
      <w:r w:rsidRPr="000255BE">
        <w:rPr>
          <w:rFonts w:ascii="Cambria" w:hAnsi="Cambria"/>
        </w:rPr>
        <w:tab/>
        <w:t>Demographic details and medical history</w:t>
      </w:r>
      <w:bookmarkEnd w:id="561"/>
      <w:bookmarkEnd w:id="562"/>
      <w:bookmarkEnd w:id="563"/>
    </w:p>
    <w:p w14:paraId="0FE82995" w14:textId="77777777" w:rsidR="00871C36" w:rsidRPr="000255BE" w:rsidRDefault="00871C36" w:rsidP="00871C36">
      <w:pPr>
        <w:spacing w:after="320" w:line="360" w:lineRule="auto"/>
        <w:jc w:val="both"/>
        <w:rPr>
          <w:rFonts w:ascii="Cambria" w:hAnsi="Cambria"/>
        </w:rPr>
      </w:pPr>
      <w:r w:rsidRPr="000255BE">
        <w:rPr>
          <w:rFonts w:ascii="Cambria" w:hAnsi="Cambria"/>
        </w:rPr>
        <w:t>The following information was collected from all subjects:</w:t>
      </w:r>
    </w:p>
    <w:p w14:paraId="588FF5AB" w14:textId="77777777" w:rsidR="00871C36" w:rsidRPr="00CA1324" w:rsidRDefault="00871C36" w:rsidP="00CA1324">
      <w:pPr>
        <w:pStyle w:val="ListParagraph"/>
        <w:numPr>
          <w:ilvl w:val="0"/>
          <w:numId w:val="34"/>
        </w:numPr>
        <w:spacing w:after="320" w:line="360" w:lineRule="auto"/>
        <w:jc w:val="both"/>
        <w:rPr>
          <w:rFonts w:ascii="Cambria" w:hAnsi="Cambria"/>
        </w:rPr>
      </w:pPr>
      <w:r w:rsidRPr="00CA1324">
        <w:rPr>
          <w:rFonts w:ascii="Cambria" w:hAnsi="Cambria"/>
        </w:rPr>
        <w:t>Gender</w:t>
      </w:r>
    </w:p>
    <w:p w14:paraId="25D09855" w14:textId="77777777" w:rsidR="00871C36" w:rsidRPr="00CA1324" w:rsidRDefault="00871C36" w:rsidP="00CA1324">
      <w:pPr>
        <w:pStyle w:val="ListParagraph"/>
        <w:numPr>
          <w:ilvl w:val="0"/>
          <w:numId w:val="34"/>
        </w:numPr>
        <w:spacing w:after="320" w:line="360" w:lineRule="auto"/>
        <w:jc w:val="both"/>
        <w:rPr>
          <w:rFonts w:ascii="Cambria" w:hAnsi="Cambria"/>
        </w:rPr>
      </w:pPr>
      <w:r w:rsidRPr="00CA1324">
        <w:rPr>
          <w:rFonts w:ascii="Cambria" w:hAnsi="Cambria"/>
        </w:rPr>
        <w:t>Date of birth</w:t>
      </w:r>
    </w:p>
    <w:p w14:paraId="4E70CE58" w14:textId="77777777" w:rsidR="00871C36" w:rsidRPr="00CA1324" w:rsidRDefault="00871C36" w:rsidP="00CA1324">
      <w:pPr>
        <w:pStyle w:val="ListParagraph"/>
        <w:numPr>
          <w:ilvl w:val="0"/>
          <w:numId w:val="34"/>
        </w:numPr>
        <w:spacing w:after="320" w:line="360" w:lineRule="auto"/>
        <w:jc w:val="both"/>
        <w:rPr>
          <w:rFonts w:ascii="Cambria" w:hAnsi="Cambria"/>
        </w:rPr>
      </w:pPr>
      <w:r w:rsidRPr="00CA1324">
        <w:rPr>
          <w:rFonts w:ascii="Cambria" w:hAnsi="Cambria"/>
        </w:rPr>
        <w:t>Number of weeks since last antibiotic course</w:t>
      </w:r>
    </w:p>
    <w:p w14:paraId="58A8DB29" w14:textId="77777777" w:rsidR="00871C36" w:rsidRPr="00CA1324" w:rsidRDefault="00871C36" w:rsidP="00CA1324">
      <w:pPr>
        <w:pStyle w:val="ListParagraph"/>
        <w:numPr>
          <w:ilvl w:val="0"/>
          <w:numId w:val="34"/>
        </w:numPr>
        <w:spacing w:after="320" w:line="360" w:lineRule="auto"/>
        <w:jc w:val="both"/>
        <w:rPr>
          <w:rFonts w:ascii="Cambria" w:hAnsi="Cambria"/>
        </w:rPr>
      </w:pPr>
      <w:r w:rsidRPr="00CA1324">
        <w:rPr>
          <w:rFonts w:ascii="Cambria" w:hAnsi="Cambria"/>
        </w:rPr>
        <w:t xml:space="preserve">Breastfeeding </w:t>
      </w:r>
    </w:p>
    <w:p w14:paraId="60ECA1E3" w14:textId="77777777" w:rsidR="00871C36" w:rsidRPr="00CA1324" w:rsidRDefault="00871C36" w:rsidP="00CA1324">
      <w:pPr>
        <w:pStyle w:val="ListParagraph"/>
        <w:numPr>
          <w:ilvl w:val="0"/>
          <w:numId w:val="34"/>
        </w:numPr>
        <w:spacing w:after="320" w:line="360" w:lineRule="auto"/>
        <w:jc w:val="both"/>
        <w:rPr>
          <w:rFonts w:ascii="Cambria" w:hAnsi="Cambria"/>
        </w:rPr>
      </w:pPr>
      <w:r w:rsidRPr="00CA1324">
        <w:rPr>
          <w:rFonts w:ascii="Cambria" w:hAnsi="Cambria"/>
        </w:rPr>
        <w:t>Atopy: specifically enquiring about asthma, eczema and seasonal rhinitis (asthma was an exclusion criteria for all controls and also for cases if not occurring in isolation).</w:t>
      </w:r>
    </w:p>
    <w:p w14:paraId="710B742D" w14:textId="77777777" w:rsidR="00871C36" w:rsidRPr="00CA1324" w:rsidRDefault="00871C36" w:rsidP="00CA1324">
      <w:pPr>
        <w:pStyle w:val="ListParagraph"/>
        <w:numPr>
          <w:ilvl w:val="0"/>
          <w:numId w:val="34"/>
        </w:numPr>
        <w:spacing w:after="320" w:line="360" w:lineRule="auto"/>
        <w:jc w:val="both"/>
        <w:rPr>
          <w:rFonts w:ascii="Cambria" w:hAnsi="Cambria"/>
        </w:rPr>
      </w:pPr>
      <w:r w:rsidRPr="00CA1324">
        <w:rPr>
          <w:rFonts w:ascii="Cambria" w:hAnsi="Cambria"/>
        </w:rPr>
        <w:t xml:space="preserve">Family history of atopy </w:t>
      </w:r>
    </w:p>
    <w:p w14:paraId="5F74E612" w14:textId="77777777" w:rsidR="00871C36" w:rsidRDefault="00871C36" w:rsidP="00CA1324">
      <w:pPr>
        <w:pStyle w:val="ListParagraph"/>
        <w:numPr>
          <w:ilvl w:val="0"/>
          <w:numId w:val="34"/>
        </w:numPr>
        <w:spacing w:after="320" w:line="360" w:lineRule="auto"/>
        <w:jc w:val="both"/>
        <w:rPr>
          <w:rFonts w:ascii="Cambria" w:hAnsi="Cambria"/>
        </w:rPr>
      </w:pPr>
      <w:r w:rsidRPr="00CA1324">
        <w:rPr>
          <w:rFonts w:ascii="Cambria" w:hAnsi="Cambria"/>
        </w:rPr>
        <w:t xml:space="preserve">Household smoking </w:t>
      </w:r>
    </w:p>
    <w:p w14:paraId="70C13112" w14:textId="77777777" w:rsidR="00CA1324" w:rsidRPr="00CA1324" w:rsidRDefault="00CA1324" w:rsidP="00CA1324">
      <w:pPr>
        <w:pStyle w:val="ListParagraph"/>
        <w:spacing w:after="320" w:line="360" w:lineRule="auto"/>
        <w:ind w:left="360"/>
        <w:jc w:val="both"/>
        <w:rPr>
          <w:rFonts w:ascii="Cambria" w:hAnsi="Cambria"/>
        </w:rPr>
      </w:pPr>
    </w:p>
    <w:p w14:paraId="22AB26F8"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In addition, all cases were asked about their respiratory diagnosis, whether they had a cough currently and if they had any other chronic respiratory symptoms such as wheeze. </w:t>
      </w:r>
    </w:p>
    <w:p w14:paraId="1B02B730"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The reason for the general anaesthetic was recorded for all the controls. </w:t>
      </w:r>
    </w:p>
    <w:p w14:paraId="523A5DAA" w14:textId="77777777" w:rsidR="00871C36" w:rsidRPr="000255BE" w:rsidRDefault="00871C36" w:rsidP="00871C36">
      <w:pPr>
        <w:spacing w:after="320" w:line="360" w:lineRule="auto"/>
        <w:jc w:val="both"/>
        <w:rPr>
          <w:rFonts w:ascii="Cambria" w:hAnsi="Cambria"/>
        </w:rPr>
      </w:pPr>
      <w:r w:rsidRPr="000255BE">
        <w:rPr>
          <w:rFonts w:ascii="Cambria" w:hAnsi="Cambria"/>
        </w:rPr>
        <w:t>During the EPISTREP study (Chapter 3), information relating to antibiotic usage was unreliable as parental recall of the number and name of antibiotics taken was difficult. As children can be prescribed medication by many different sources there is not a central record listing all antibiotics accurately. The timing of the last antibiotic course was the most easily remembered and therefore the most accurate detail and therefore this was recorded.</w:t>
      </w:r>
    </w:p>
    <w:p w14:paraId="24282990" w14:textId="77777777" w:rsidR="00871C36" w:rsidRPr="000255BE" w:rsidRDefault="00871C36" w:rsidP="00871C36">
      <w:pPr>
        <w:spacing w:after="320" w:line="360" w:lineRule="auto"/>
        <w:jc w:val="both"/>
        <w:rPr>
          <w:rFonts w:ascii="Cambria" w:hAnsi="Cambria"/>
        </w:rPr>
      </w:pPr>
    </w:p>
    <w:p w14:paraId="33CF34E2" w14:textId="77777777" w:rsidR="00871C36" w:rsidRPr="000255BE" w:rsidRDefault="00871C36" w:rsidP="00871C36">
      <w:pPr>
        <w:pStyle w:val="Heading3"/>
        <w:spacing w:before="0" w:after="320" w:line="360" w:lineRule="auto"/>
        <w:rPr>
          <w:rFonts w:ascii="Cambria" w:hAnsi="Cambria" w:cstheme="majorBidi"/>
        </w:rPr>
      </w:pPr>
      <w:bookmarkStart w:id="564" w:name="_Toc387008526"/>
      <w:bookmarkStart w:id="565" w:name="_Toc390546150"/>
      <w:bookmarkStart w:id="566" w:name="_Toc528352971"/>
      <w:r w:rsidRPr="000255BE">
        <w:rPr>
          <w:rFonts w:ascii="Cambria" w:hAnsi="Cambria"/>
        </w:rPr>
        <w:lastRenderedPageBreak/>
        <w:t xml:space="preserve">4.5.15  </w:t>
      </w:r>
      <w:r w:rsidRPr="000255BE">
        <w:rPr>
          <w:rFonts w:ascii="Cambria" w:hAnsi="Cambria"/>
        </w:rPr>
        <w:tab/>
        <w:t>Bronchial brushings</w:t>
      </w:r>
      <w:bookmarkEnd w:id="564"/>
      <w:bookmarkEnd w:id="565"/>
      <w:bookmarkEnd w:id="566"/>
    </w:p>
    <w:p w14:paraId="67518F5F" w14:textId="682AC6D5" w:rsidR="004F588D" w:rsidRPr="000255BE" w:rsidRDefault="00871C36" w:rsidP="00871C36">
      <w:pPr>
        <w:spacing w:after="320" w:line="360" w:lineRule="auto"/>
        <w:jc w:val="both"/>
        <w:rPr>
          <w:rFonts w:ascii="Cambria" w:hAnsi="Cambria"/>
        </w:rPr>
      </w:pPr>
      <w:r w:rsidRPr="000255BE">
        <w:rPr>
          <w:rFonts w:ascii="Cambria" w:hAnsi="Cambria"/>
        </w:rPr>
        <w:t xml:space="preserve">Bronchial brushings are not used for clinical or research purposes in SCH. The study team was trained in Alder Hey Hospital, a centre that routinely uses this technique for research </w:t>
      </w:r>
      <w:r w:rsidRPr="000255BE">
        <w:rPr>
          <w:rFonts w:ascii="Cambria" w:hAnsi="Cambria"/>
        </w:rPr>
        <w:fldChar w:fldCharType="begin"/>
      </w:r>
      <w:r w:rsidR="004C1EE8">
        <w:rPr>
          <w:rFonts w:ascii="Cambria" w:hAnsi="Cambria"/>
        </w:rPr>
        <w:instrText xml:space="preserve"> ADDIN EN.CITE &lt;EndNote&gt;&lt;Cite&gt;&lt;Author&gt;McNamara PS&lt;/Author&gt;&lt;Year&gt;2013&lt;/Year&gt;&lt;RecNum&gt;258&lt;/RecNum&gt;&lt;DisplayText&gt;(151)&lt;/DisplayText&gt;&lt;record&gt;&lt;rec-number&gt;258&lt;/rec-number&gt;&lt;foreign-keys&gt;&lt;key app="EN" db-id="tzrvpd0vpex203esav9v9fdj909psspp25za"&gt;258&lt;/key&gt;&lt;/foreign-keys&gt;&lt;ref-type name="Journal Article"&gt;17&lt;/ref-type&gt;&lt;contributors&gt;&lt;authors&gt;&lt;author&gt;McNamara PS, Fonceca AM, Howarth D, Correia JB, Slupsky JR, Trinick RE, Al Turaiki W, Smyth RL, Flanagan BF&lt;/author&gt;&lt;/authors&gt;&lt;/contributors&gt;&lt;titles&gt;&lt;title&gt;Respiratory syncytial virus infection of airway epithelial cells, in vivo and in vitro, supports pulmonary antibody responses by inducing expression of the B cell differentiation factor BAFF&lt;/title&gt;&lt;secondary-title&gt;Thorax&lt;/secondary-title&gt;&lt;/titles&gt;&lt;periodical&gt;&lt;full-title&gt;Thorax&lt;/full-title&gt;&lt;/periodical&gt;&lt;pages&gt;76-81&lt;/pages&gt;&lt;volume&gt;68&lt;/volume&gt;&lt;number&gt;1&lt;/number&gt;&lt;dates&gt;&lt;year&gt;2013&lt;/year&gt;&lt;/dates&gt;&lt;urls&gt;&lt;/urls&gt;&lt;/record&gt;&lt;/Cite&gt;&lt;/EndNote&gt;</w:instrText>
      </w:r>
      <w:r w:rsidRPr="000255BE">
        <w:rPr>
          <w:rFonts w:ascii="Cambria" w:hAnsi="Cambria"/>
        </w:rPr>
        <w:fldChar w:fldCharType="separate"/>
      </w:r>
      <w:r w:rsidR="004C1EE8">
        <w:rPr>
          <w:rFonts w:ascii="Cambria" w:hAnsi="Cambria"/>
          <w:noProof/>
        </w:rPr>
        <w:t>(</w:t>
      </w:r>
      <w:hyperlink w:anchor="_ENREF_151" w:tooltip="McNamara PS, 2013 #258" w:history="1">
        <w:r w:rsidR="009A355E">
          <w:rPr>
            <w:rFonts w:ascii="Cambria" w:hAnsi="Cambria"/>
            <w:noProof/>
          </w:rPr>
          <w:t>151</w:t>
        </w:r>
      </w:hyperlink>
      <w:r w:rsidR="004C1EE8">
        <w:rPr>
          <w:rFonts w:ascii="Cambria" w:hAnsi="Cambria"/>
          <w:noProof/>
        </w:rPr>
        <w:t>)</w:t>
      </w:r>
      <w:r w:rsidRPr="000255BE">
        <w:rPr>
          <w:rFonts w:ascii="Cambria" w:hAnsi="Cambria"/>
        </w:rPr>
        <w:fldChar w:fldCharType="end"/>
      </w:r>
      <w:r w:rsidRPr="000255BE">
        <w:rPr>
          <w:rFonts w:ascii="Cambria" w:hAnsi="Cambria"/>
        </w:rPr>
        <w:t xml:space="preserve">. </w:t>
      </w:r>
    </w:p>
    <w:p w14:paraId="59FA85AA" w14:textId="77777777" w:rsidR="00871C36" w:rsidRPr="000255BE" w:rsidRDefault="00871C36" w:rsidP="00871C36">
      <w:pPr>
        <w:spacing w:after="320" w:line="360" w:lineRule="auto"/>
        <w:jc w:val="both"/>
        <w:rPr>
          <w:rFonts w:ascii="Cambria" w:hAnsi="Cambria"/>
          <w:b/>
        </w:rPr>
      </w:pPr>
    </w:p>
    <w:p w14:paraId="7AE6C171" w14:textId="77777777" w:rsidR="00871C36" w:rsidRPr="000255BE" w:rsidRDefault="00871C36" w:rsidP="00871C36">
      <w:pPr>
        <w:pStyle w:val="Heading3"/>
        <w:spacing w:before="0" w:after="320" w:line="360" w:lineRule="auto"/>
        <w:rPr>
          <w:rFonts w:ascii="Cambria" w:hAnsi="Cambria" w:cstheme="majorBidi"/>
        </w:rPr>
      </w:pPr>
      <w:bookmarkStart w:id="567" w:name="_Toc387008527"/>
      <w:bookmarkStart w:id="568" w:name="_Toc390546151"/>
      <w:bookmarkStart w:id="569" w:name="_Toc528352972"/>
      <w:r w:rsidRPr="000255BE">
        <w:rPr>
          <w:rFonts w:ascii="Cambria" w:hAnsi="Cambria"/>
        </w:rPr>
        <w:t>4.5.15.1</w:t>
      </w:r>
      <w:r w:rsidRPr="000255BE">
        <w:rPr>
          <w:rFonts w:ascii="Cambria" w:hAnsi="Cambria"/>
        </w:rPr>
        <w:tab/>
        <w:t>Olympus cytology brushes</w:t>
      </w:r>
      <w:bookmarkEnd w:id="567"/>
      <w:bookmarkEnd w:id="568"/>
      <w:bookmarkEnd w:id="569"/>
    </w:p>
    <w:p w14:paraId="01980178" w14:textId="56AACB8D" w:rsidR="00871C36" w:rsidRPr="000255BE" w:rsidRDefault="00871C36" w:rsidP="00871C36">
      <w:pPr>
        <w:spacing w:after="320" w:line="360" w:lineRule="auto"/>
        <w:jc w:val="both"/>
        <w:rPr>
          <w:rFonts w:ascii="Cambria" w:hAnsi="Cambria"/>
        </w:rPr>
      </w:pPr>
      <w:r w:rsidRPr="000255BE">
        <w:rPr>
          <w:rFonts w:ascii="Cambria" w:hAnsi="Cambria"/>
          <w:noProof/>
        </w:rPr>
        <w:drawing>
          <wp:anchor distT="0" distB="0" distL="114300" distR="114300" simplePos="0" relativeHeight="251648000" behindDoc="0" locked="0" layoutInCell="1" allowOverlap="1" wp14:anchorId="504BDD33" wp14:editId="0971C45F">
            <wp:simplePos x="0" y="0"/>
            <wp:positionH relativeFrom="column">
              <wp:posOffset>1143000</wp:posOffset>
            </wp:positionH>
            <wp:positionV relativeFrom="paragraph">
              <wp:posOffset>2814955</wp:posOffset>
            </wp:positionV>
            <wp:extent cx="2514600" cy="2084070"/>
            <wp:effectExtent l="12700" t="12700" r="12700" b="1143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14600" cy="208407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0255BE">
        <w:rPr>
          <w:rFonts w:ascii="Cambria" w:hAnsi="Cambria"/>
        </w:rPr>
        <w:t>An Olympus (Tokoyo, Japan) cytology brush (</w:t>
      </w:r>
      <w:r w:rsidRPr="000255BE">
        <w:rPr>
          <w:rFonts w:ascii="Cambria" w:hAnsi="Cambria" w:cs="Helvetica"/>
          <w:bCs/>
        </w:rPr>
        <w:t xml:space="preserve">BC-202D-2010) </w:t>
      </w:r>
      <w:r w:rsidRPr="000255BE">
        <w:rPr>
          <w:rFonts w:ascii="Cambria" w:hAnsi="Cambria"/>
        </w:rPr>
        <w:t>was used for all the bronchial brushings in this study (Figure 2</w:t>
      </w:r>
      <w:r w:rsidR="00F94451">
        <w:rPr>
          <w:rFonts w:ascii="Cambria" w:hAnsi="Cambria"/>
        </w:rPr>
        <w:t>4</w:t>
      </w:r>
      <w:r w:rsidRPr="000255BE">
        <w:rPr>
          <w:rFonts w:ascii="Cambria" w:hAnsi="Cambria"/>
        </w:rPr>
        <w:t xml:space="preserve">). This is a disposable brush, 10.0mm in length, with a total diameter of 2.0mm and a bristle diameter of 0.064mm on the end of </w:t>
      </w:r>
      <w:proofErr w:type="gramStart"/>
      <w:r w:rsidRPr="000255BE">
        <w:rPr>
          <w:rFonts w:ascii="Cambria" w:hAnsi="Cambria"/>
        </w:rPr>
        <w:t>a</w:t>
      </w:r>
      <w:proofErr w:type="gramEnd"/>
      <w:r w:rsidRPr="000255BE">
        <w:rPr>
          <w:rFonts w:ascii="Cambria" w:hAnsi="Cambria"/>
        </w:rPr>
        <w:t xml:space="preserve"> 115cm control wire. It has a sheath that covers the brush but can be retracted via a mechanism manoeuvered at the operator’s end. With the sheath </w:t>
      </w:r>
      <w:r w:rsidRPr="000255BE">
        <w:rPr>
          <w:rFonts w:ascii="Cambria" w:hAnsi="Cambria"/>
          <w:i/>
        </w:rPr>
        <w:t xml:space="preserve">in </w:t>
      </w:r>
      <w:proofErr w:type="gramStart"/>
      <w:r w:rsidRPr="000255BE">
        <w:rPr>
          <w:rFonts w:ascii="Cambria" w:hAnsi="Cambria"/>
          <w:i/>
        </w:rPr>
        <w:t>situ</w:t>
      </w:r>
      <w:proofErr w:type="gramEnd"/>
      <w:r w:rsidRPr="000255BE">
        <w:rPr>
          <w:rFonts w:ascii="Cambria" w:hAnsi="Cambria"/>
        </w:rPr>
        <w:t xml:space="preserve"> the brush was too wide for its safe use down a 2.8mm bronchoscope, the size most commonly used in this study. The brush was therefore unsheathed and used directly into the bronchoscope for all the subjects regardless of the size of bronchoscope being used.</w:t>
      </w:r>
    </w:p>
    <w:p w14:paraId="3F7CFDFC" w14:textId="77777777" w:rsidR="00871C36" w:rsidRPr="000255BE" w:rsidRDefault="00871C36" w:rsidP="00871C36">
      <w:pPr>
        <w:spacing w:after="320" w:line="360" w:lineRule="auto"/>
        <w:jc w:val="both"/>
        <w:rPr>
          <w:rFonts w:ascii="Cambria" w:hAnsi="Cambria"/>
        </w:rPr>
      </w:pPr>
    </w:p>
    <w:p w14:paraId="39287887" w14:textId="77777777" w:rsidR="00871C36" w:rsidRPr="000255BE" w:rsidRDefault="00871C36" w:rsidP="00871C36">
      <w:pPr>
        <w:spacing w:after="320" w:line="360" w:lineRule="auto"/>
        <w:jc w:val="both"/>
        <w:rPr>
          <w:rFonts w:ascii="Cambria" w:hAnsi="Cambria"/>
        </w:rPr>
      </w:pPr>
    </w:p>
    <w:p w14:paraId="60A49906" w14:textId="77777777" w:rsidR="00871C36" w:rsidRPr="000255BE" w:rsidRDefault="00871C36" w:rsidP="00871C36">
      <w:pPr>
        <w:pStyle w:val="Caption"/>
        <w:spacing w:after="320" w:line="360" w:lineRule="auto"/>
        <w:rPr>
          <w:rFonts w:ascii="Cambria" w:hAnsi="Cambria" w:cstheme="minorBidi"/>
          <w:sz w:val="22"/>
          <w:szCs w:val="22"/>
        </w:rPr>
      </w:pPr>
    </w:p>
    <w:p w14:paraId="258F6E0C" w14:textId="77777777" w:rsidR="00871C36" w:rsidRPr="000255BE" w:rsidRDefault="00871C36" w:rsidP="00871C36">
      <w:pPr>
        <w:pStyle w:val="Caption"/>
        <w:spacing w:after="320" w:line="360" w:lineRule="auto"/>
        <w:rPr>
          <w:rFonts w:ascii="Cambria" w:hAnsi="Cambria"/>
          <w:b w:val="0"/>
          <w:sz w:val="22"/>
          <w:szCs w:val="22"/>
        </w:rPr>
      </w:pPr>
    </w:p>
    <w:p w14:paraId="0A7D874C" w14:textId="77777777" w:rsidR="00871C36" w:rsidRPr="000255BE" w:rsidRDefault="00871C36" w:rsidP="00871C36">
      <w:pPr>
        <w:pStyle w:val="Caption"/>
        <w:spacing w:after="320" w:line="360" w:lineRule="auto"/>
        <w:rPr>
          <w:rFonts w:ascii="Cambria" w:hAnsi="Cambria"/>
          <w:b w:val="0"/>
          <w:sz w:val="22"/>
          <w:szCs w:val="22"/>
        </w:rPr>
      </w:pPr>
    </w:p>
    <w:p w14:paraId="0CBC2649" w14:textId="77777777" w:rsidR="00871C36" w:rsidRPr="000255BE" w:rsidRDefault="00871C36" w:rsidP="00871C36">
      <w:pPr>
        <w:pStyle w:val="Caption"/>
        <w:spacing w:after="320" w:line="360" w:lineRule="auto"/>
        <w:rPr>
          <w:rFonts w:ascii="Cambria" w:hAnsi="Cambria"/>
          <w:b w:val="0"/>
          <w:sz w:val="22"/>
          <w:szCs w:val="22"/>
        </w:rPr>
      </w:pPr>
    </w:p>
    <w:p w14:paraId="662D2EE8" w14:textId="19A4D4DE" w:rsidR="00FC33F5" w:rsidRDefault="00FC33F5" w:rsidP="00FC33F5">
      <w:pPr>
        <w:pStyle w:val="Caption"/>
        <w:spacing w:after="320" w:line="360" w:lineRule="auto"/>
        <w:rPr>
          <w:rFonts w:ascii="Cambria" w:hAnsi="Cambria"/>
          <w:i/>
          <w:sz w:val="22"/>
          <w:szCs w:val="22"/>
        </w:rPr>
      </w:pPr>
      <w:bookmarkStart w:id="570" w:name="_Toc402044378"/>
      <w:bookmarkStart w:id="571" w:name="_Toc387008528"/>
      <w:bookmarkStart w:id="572" w:name="_Toc390546152"/>
      <w:r w:rsidRPr="000255BE">
        <w:rPr>
          <w:rFonts w:ascii="Cambria" w:hAnsi="Cambria"/>
          <w:i/>
          <w:sz w:val="22"/>
          <w:szCs w:val="22"/>
        </w:rPr>
        <w:t>Figure</w:t>
      </w:r>
      <w:r w:rsidR="00F94451">
        <w:rPr>
          <w:rFonts w:ascii="Cambria" w:hAnsi="Cambria"/>
          <w:i/>
          <w:sz w:val="22"/>
          <w:szCs w:val="22"/>
        </w:rPr>
        <w:t xml:space="preserve"> 24</w:t>
      </w:r>
      <w:r w:rsidRPr="000255BE">
        <w:rPr>
          <w:rFonts w:ascii="Cambria" w:hAnsi="Cambria"/>
          <w:i/>
          <w:sz w:val="22"/>
          <w:szCs w:val="22"/>
        </w:rPr>
        <w:t>: Olympus cytology brush</w:t>
      </w:r>
      <w:bookmarkEnd w:id="570"/>
    </w:p>
    <w:p w14:paraId="259F86E7" w14:textId="77777777" w:rsidR="00F91F40" w:rsidRPr="009318CA" w:rsidRDefault="00F91F40" w:rsidP="009318CA"/>
    <w:p w14:paraId="3686B806" w14:textId="77777777" w:rsidR="00871C36" w:rsidRPr="000255BE" w:rsidRDefault="00871C36" w:rsidP="00871C36">
      <w:pPr>
        <w:pStyle w:val="Heading3"/>
        <w:spacing w:before="0" w:after="320" w:line="360" w:lineRule="auto"/>
        <w:rPr>
          <w:rFonts w:ascii="Cambria" w:hAnsi="Cambria"/>
        </w:rPr>
      </w:pPr>
      <w:bookmarkStart w:id="573" w:name="_Toc528352973"/>
      <w:r w:rsidRPr="000255BE">
        <w:rPr>
          <w:rFonts w:ascii="Cambria" w:hAnsi="Cambria"/>
        </w:rPr>
        <w:lastRenderedPageBreak/>
        <w:t xml:space="preserve">4.5.15.2  </w:t>
      </w:r>
      <w:r w:rsidRPr="000255BE">
        <w:rPr>
          <w:rFonts w:ascii="Cambria" w:hAnsi="Cambria"/>
        </w:rPr>
        <w:tab/>
        <w:t>Cases</w:t>
      </w:r>
      <w:bookmarkEnd w:id="571"/>
      <w:bookmarkEnd w:id="572"/>
      <w:bookmarkEnd w:id="573"/>
    </w:p>
    <w:p w14:paraId="694EA162" w14:textId="77777777" w:rsidR="00871C36" w:rsidRPr="000255BE" w:rsidRDefault="00871C36" w:rsidP="00871C36">
      <w:pPr>
        <w:spacing w:after="320" w:line="360" w:lineRule="auto"/>
        <w:rPr>
          <w:rFonts w:ascii="Cambria" w:hAnsi="Cambria"/>
          <w:b/>
        </w:rPr>
      </w:pPr>
      <w:r w:rsidRPr="000255BE">
        <w:rPr>
          <w:rFonts w:ascii="Cambria" w:hAnsi="Cambria"/>
          <w:b/>
        </w:rPr>
        <w:t>Blind brushing</w:t>
      </w:r>
    </w:p>
    <w:p w14:paraId="08921954"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Immediately after the induction of anaesthesia and prior to the elective bronchoscopy, the unsheathed cytology brush was inserted into the ET tube. It was slowly advanced until resistance was felt and it was gently retracted and advanced by about a centimetre, three times. The brush was removed from the ET tube, placed into a universal container and the shaft was cut with sterile wire cutters to remove the brush. </w:t>
      </w:r>
    </w:p>
    <w:p w14:paraId="67E24E21" w14:textId="77777777" w:rsidR="00871C36" w:rsidRPr="000255BE" w:rsidRDefault="00871C36" w:rsidP="00871C36">
      <w:pPr>
        <w:spacing w:after="320" w:line="360" w:lineRule="auto"/>
        <w:jc w:val="both"/>
        <w:rPr>
          <w:rFonts w:ascii="Cambria" w:hAnsi="Cambria"/>
        </w:rPr>
      </w:pPr>
    </w:p>
    <w:p w14:paraId="6FDC450A" w14:textId="77777777" w:rsidR="00871C36" w:rsidRPr="000255BE" w:rsidRDefault="00871C36" w:rsidP="00871C36">
      <w:pPr>
        <w:spacing w:after="320" w:line="360" w:lineRule="auto"/>
        <w:rPr>
          <w:rFonts w:ascii="Cambria" w:hAnsi="Cambria"/>
          <w:b/>
        </w:rPr>
      </w:pPr>
      <w:r w:rsidRPr="000255BE">
        <w:rPr>
          <w:rFonts w:ascii="Cambria" w:hAnsi="Cambria"/>
          <w:b/>
        </w:rPr>
        <w:t>Non-blind brushing</w:t>
      </w:r>
    </w:p>
    <w:p w14:paraId="705196E7"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The bronchoscopy was performed and prior to BAL the non-blind brushing was taken. The most abnormal site, usually the area with most secretions, was chosen as the place to be sampled. In the event that the lower airways looked normal, the right middle lobe was always brushed. The brushing was taken as previously described and in all patients the non-blind brushing was done at the same site as the BAL. All samples were put into a bag </w:t>
      </w:r>
      <w:r w:rsidRPr="000255BE">
        <w:rPr>
          <w:rFonts w:ascii="Cambria" w:hAnsi="Cambria" w:cs="Symbol"/>
        </w:rPr>
        <w:t>containing cooling blocks at 4</w:t>
      </w:r>
      <w:r w:rsidRPr="000255BE">
        <w:rPr>
          <w:rFonts w:ascii="Cambria" w:hAnsi="Cambria" w:cs="Symbol"/>
        </w:rPr>
        <w:sym w:font="Symbol" w:char="F0B0"/>
      </w:r>
      <w:r w:rsidRPr="000255BE">
        <w:rPr>
          <w:rFonts w:ascii="Cambria" w:hAnsi="Cambria" w:cs="Symbol"/>
        </w:rPr>
        <w:t xml:space="preserve">C and </w:t>
      </w:r>
      <w:r w:rsidRPr="000255BE">
        <w:rPr>
          <w:rFonts w:ascii="Cambria" w:hAnsi="Cambria"/>
        </w:rPr>
        <w:t xml:space="preserve">transferred to </w:t>
      </w:r>
      <w:proofErr w:type="gramStart"/>
      <w:r w:rsidRPr="000255BE">
        <w:rPr>
          <w:rFonts w:ascii="Cambria" w:hAnsi="Cambria"/>
        </w:rPr>
        <w:t>a</w:t>
      </w:r>
      <w:proofErr w:type="gramEnd"/>
      <w:r w:rsidRPr="000255BE">
        <w:rPr>
          <w:rFonts w:ascii="Cambria" w:hAnsi="Cambria"/>
        </w:rPr>
        <w:t xml:space="preserve"> -80°C freezer for storage.</w:t>
      </w:r>
    </w:p>
    <w:p w14:paraId="051708F1" w14:textId="77777777" w:rsidR="00871C36" w:rsidRPr="000255BE" w:rsidRDefault="00871C36" w:rsidP="00871C36">
      <w:pPr>
        <w:spacing w:after="320" w:line="360" w:lineRule="auto"/>
        <w:jc w:val="both"/>
        <w:rPr>
          <w:rFonts w:ascii="Cambria" w:hAnsi="Cambria"/>
        </w:rPr>
      </w:pPr>
    </w:p>
    <w:p w14:paraId="5FBEC41D" w14:textId="77777777" w:rsidR="00871C36" w:rsidRPr="000255BE" w:rsidRDefault="00871C36" w:rsidP="00871C36">
      <w:pPr>
        <w:pStyle w:val="Heading3"/>
        <w:spacing w:before="0" w:after="320" w:line="360" w:lineRule="auto"/>
        <w:rPr>
          <w:rFonts w:ascii="Cambria" w:hAnsi="Cambria"/>
        </w:rPr>
      </w:pPr>
      <w:bookmarkStart w:id="574" w:name="_Toc387008529"/>
      <w:bookmarkStart w:id="575" w:name="_Toc390546153"/>
      <w:bookmarkStart w:id="576" w:name="_Toc528352974"/>
      <w:r w:rsidRPr="000255BE">
        <w:rPr>
          <w:rFonts w:ascii="Cambria" w:hAnsi="Cambria"/>
        </w:rPr>
        <w:t xml:space="preserve">4.5.15.3  </w:t>
      </w:r>
      <w:r w:rsidRPr="000255BE">
        <w:rPr>
          <w:rFonts w:ascii="Cambria" w:hAnsi="Cambria"/>
        </w:rPr>
        <w:tab/>
        <w:t>Controls</w:t>
      </w:r>
      <w:bookmarkEnd w:id="574"/>
      <w:bookmarkEnd w:id="575"/>
      <w:bookmarkEnd w:id="576"/>
    </w:p>
    <w:p w14:paraId="411C3630" w14:textId="3E847327" w:rsidR="00871C36" w:rsidRDefault="00871C36" w:rsidP="00CA1324">
      <w:pPr>
        <w:spacing w:after="320" w:line="360" w:lineRule="auto"/>
        <w:jc w:val="both"/>
        <w:rPr>
          <w:rFonts w:ascii="Cambria" w:hAnsi="Cambria"/>
        </w:rPr>
      </w:pPr>
      <w:r w:rsidRPr="000255BE">
        <w:rPr>
          <w:rFonts w:ascii="Cambria" w:hAnsi="Cambria"/>
        </w:rPr>
        <w:t>Two blind brushings were taken after the induction of anaesthesia and before any surgical intervention using the method as described for the cases.</w:t>
      </w:r>
    </w:p>
    <w:p w14:paraId="7A42837E" w14:textId="77777777" w:rsidR="00CA1324" w:rsidRPr="00CA1324" w:rsidRDefault="00CA1324" w:rsidP="00CA1324">
      <w:pPr>
        <w:spacing w:after="320" w:line="360" w:lineRule="auto"/>
        <w:jc w:val="both"/>
        <w:rPr>
          <w:rFonts w:ascii="Cambria" w:hAnsi="Cambria"/>
        </w:rPr>
      </w:pPr>
    </w:p>
    <w:p w14:paraId="7257AEBE" w14:textId="77777777" w:rsidR="00871C36" w:rsidRPr="000255BE" w:rsidRDefault="00871C36" w:rsidP="00871C36">
      <w:pPr>
        <w:pStyle w:val="Heading3"/>
        <w:spacing w:before="0" w:after="320" w:line="360" w:lineRule="auto"/>
        <w:rPr>
          <w:rFonts w:ascii="Cambria" w:hAnsi="Cambria"/>
        </w:rPr>
      </w:pPr>
      <w:bookmarkStart w:id="577" w:name="_Toc387008530"/>
      <w:bookmarkStart w:id="578" w:name="_Toc390546154"/>
      <w:bookmarkStart w:id="579" w:name="_Toc528352975"/>
      <w:r w:rsidRPr="000255BE">
        <w:rPr>
          <w:rFonts w:ascii="Cambria" w:hAnsi="Cambria"/>
        </w:rPr>
        <w:lastRenderedPageBreak/>
        <w:t xml:space="preserve">4.5.15.4  </w:t>
      </w:r>
      <w:r w:rsidRPr="000255BE">
        <w:rPr>
          <w:rFonts w:ascii="Cambria" w:hAnsi="Cambria"/>
        </w:rPr>
        <w:tab/>
        <w:t>Bronchoscope brush control samples</w:t>
      </w:r>
      <w:bookmarkEnd w:id="577"/>
      <w:bookmarkEnd w:id="578"/>
      <w:bookmarkEnd w:id="579"/>
    </w:p>
    <w:p w14:paraId="28D7B107"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In addition to the subject samples, ten bronchoscope brushings were taken as equipment controls. Bronchoscopes are cleaned at high temperatures but cannot enter an </w:t>
      </w:r>
      <w:proofErr w:type="gramStart"/>
      <w:r w:rsidRPr="000255BE">
        <w:rPr>
          <w:rFonts w:ascii="Cambria" w:hAnsi="Cambria"/>
        </w:rPr>
        <w:t>autoclave</w:t>
      </w:r>
      <w:proofErr w:type="gramEnd"/>
      <w:r w:rsidRPr="000255BE">
        <w:rPr>
          <w:rFonts w:ascii="Cambria" w:hAnsi="Cambria"/>
        </w:rPr>
        <w:t xml:space="preserve"> as this would damage the fibre optics. They are left to air dry. Although they are clean they are not considered sterile, and this could impact on studies using 16S rRNA analysis given its sensitivity. A sample was taken from ten bronchoscopes prior to their use in enrolled patients to determine whether results could be attributed to existing bacteria in the bronchoscope.</w:t>
      </w:r>
    </w:p>
    <w:p w14:paraId="75AF12B6"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Samples were taken before the bronchoscope entered the patient. The cytology brush was unsheathed and inserted into the bronchoscope until the brush emerged from the end. It was then pulled back through the scope and the end cut with sterile scissors into a universal container. It was put into a bag </w:t>
      </w:r>
      <w:r w:rsidRPr="000255BE">
        <w:rPr>
          <w:rFonts w:ascii="Cambria" w:hAnsi="Cambria" w:cs="Symbol"/>
        </w:rPr>
        <w:t>containing cooling blocks at 4</w:t>
      </w:r>
      <w:r w:rsidRPr="000255BE">
        <w:rPr>
          <w:rFonts w:ascii="Cambria" w:hAnsi="Cambria" w:cs="Symbol"/>
        </w:rPr>
        <w:sym w:font="Symbol" w:char="F0B0"/>
      </w:r>
      <w:r w:rsidRPr="000255BE">
        <w:rPr>
          <w:rFonts w:ascii="Cambria" w:hAnsi="Cambria" w:cs="Symbol"/>
        </w:rPr>
        <w:t xml:space="preserve">C and </w:t>
      </w:r>
      <w:r w:rsidRPr="000255BE">
        <w:rPr>
          <w:rFonts w:ascii="Cambria" w:hAnsi="Cambria"/>
        </w:rPr>
        <w:t xml:space="preserve">transferred to </w:t>
      </w:r>
      <w:proofErr w:type="gramStart"/>
      <w:r w:rsidRPr="000255BE">
        <w:rPr>
          <w:rFonts w:ascii="Cambria" w:hAnsi="Cambria"/>
        </w:rPr>
        <w:t>a</w:t>
      </w:r>
      <w:proofErr w:type="gramEnd"/>
      <w:r w:rsidRPr="000255BE">
        <w:rPr>
          <w:rFonts w:ascii="Cambria" w:hAnsi="Cambria"/>
        </w:rPr>
        <w:t xml:space="preserve"> -80°C freezer for storage.</w:t>
      </w:r>
    </w:p>
    <w:p w14:paraId="586DC0A9" w14:textId="77777777" w:rsidR="00871C36" w:rsidRPr="000255BE" w:rsidRDefault="00871C36" w:rsidP="00871C36">
      <w:pPr>
        <w:spacing w:after="320" w:line="360" w:lineRule="auto"/>
        <w:jc w:val="both"/>
        <w:rPr>
          <w:rFonts w:ascii="Cambria" w:hAnsi="Cambria"/>
        </w:rPr>
      </w:pPr>
    </w:p>
    <w:p w14:paraId="0584E6A5" w14:textId="77777777" w:rsidR="00871C36" w:rsidRPr="000255BE" w:rsidRDefault="00871C36" w:rsidP="00871C36">
      <w:pPr>
        <w:pStyle w:val="Heading3"/>
        <w:spacing w:before="0" w:after="320" w:line="360" w:lineRule="auto"/>
        <w:rPr>
          <w:rFonts w:ascii="Cambria" w:hAnsi="Cambria" w:cstheme="majorBidi"/>
        </w:rPr>
      </w:pPr>
      <w:bookmarkStart w:id="580" w:name="_Toc387008531"/>
      <w:bookmarkStart w:id="581" w:name="_Toc390546155"/>
      <w:bookmarkStart w:id="582" w:name="_Toc528352976"/>
      <w:r w:rsidRPr="000255BE">
        <w:rPr>
          <w:rFonts w:ascii="Cambria" w:hAnsi="Cambria"/>
        </w:rPr>
        <w:t xml:space="preserve">4.5.16  </w:t>
      </w:r>
      <w:r w:rsidRPr="000255BE">
        <w:rPr>
          <w:rFonts w:ascii="Cambria" w:hAnsi="Cambria"/>
        </w:rPr>
        <w:tab/>
        <w:t>Bronchoalveolar lavage</w:t>
      </w:r>
      <w:bookmarkEnd w:id="580"/>
      <w:bookmarkEnd w:id="581"/>
      <w:bookmarkEnd w:id="582"/>
    </w:p>
    <w:p w14:paraId="5690F3D9" w14:textId="77777777" w:rsidR="00871C36" w:rsidRPr="000255BE" w:rsidRDefault="00871C36" w:rsidP="00871C36">
      <w:pPr>
        <w:spacing w:after="320" w:line="360" w:lineRule="auto"/>
        <w:jc w:val="both"/>
        <w:rPr>
          <w:rFonts w:ascii="Cambria" w:hAnsi="Cambria"/>
          <w:b/>
        </w:rPr>
      </w:pPr>
      <w:r w:rsidRPr="000255BE">
        <w:rPr>
          <w:rFonts w:ascii="Cambria" w:hAnsi="Cambria"/>
        </w:rPr>
        <w:t xml:space="preserve">BAL samples were taken from cases as part of their clinical assessment. BALs were not performed in controls; their sampling was restricted to two blind brushings. </w:t>
      </w:r>
    </w:p>
    <w:p w14:paraId="11E7B69C" w14:textId="77777777" w:rsidR="00871C36" w:rsidRPr="000255BE" w:rsidRDefault="00871C36" w:rsidP="00871C36">
      <w:pPr>
        <w:spacing w:after="320" w:line="360" w:lineRule="auto"/>
        <w:jc w:val="both"/>
        <w:rPr>
          <w:rFonts w:ascii="Cambria" w:hAnsi="Cambria"/>
        </w:rPr>
      </w:pPr>
      <w:r w:rsidRPr="000255BE">
        <w:rPr>
          <w:rFonts w:ascii="Cambria" w:hAnsi="Cambria"/>
        </w:rPr>
        <w:t>BALs from cases were sent to the laboratories in SCH and the following tests were performed as planned aside from the study for clinical purposes:</w:t>
      </w:r>
    </w:p>
    <w:p w14:paraId="01552BEF" w14:textId="77777777" w:rsidR="00871C36" w:rsidRPr="00CA1324" w:rsidRDefault="00871C36" w:rsidP="00CA1324">
      <w:pPr>
        <w:pStyle w:val="ListParagraph"/>
        <w:numPr>
          <w:ilvl w:val="0"/>
          <w:numId w:val="35"/>
        </w:numPr>
        <w:spacing w:after="320" w:line="360" w:lineRule="auto"/>
        <w:jc w:val="both"/>
        <w:rPr>
          <w:rFonts w:ascii="Cambria" w:hAnsi="Cambria"/>
        </w:rPr>
      </w:pPr>
      <w:r w:rsidRPr="00CA1324">
        <w:rPr>
          <w:rFonts w:ascii="Cambria" w:hAnsi="Cambria"/>
        </w:rPr>
        <w:t>Leucocyte differential</w:t>
      </w:r>
    </w:p>
    <w:p w14:paraId="3B831836" w14:textId="77777777" w:rsidR="00871C36" w:rsidRPr="00CA1324" w:rsidRDefault="00871C36" w:rsidP="00CA1324">
      <w:pPr>
        <w:pStyle w:val="ListParagraph"/>
        <w:numPr>
          <w:ilvl w:val="0"/>
          <w:numId w:val="35"/>
        </w:numPr>
        <w:spacing w:after="320" w:line="360" w:lineRule="auto"/>
        <w:jc w:val="both"/>
        <w:rPr>
          <w:rFonts w:ascii="Cambria" w:hAnsi="Cambria"/>
        </w:rPr>
      </w:pPr>
      <w:r w:rsidRPr="00CA1324">
        <w:rPr>
          <w:rFonts w:ascii="Cambria" w:hAnsi="Cambria"/>
        </w:rPr>
        <w:t>Microscopy and culture</w:t>
      </w:r>
    </w:p>
    <w:p w14:paraId="2F44A5CA" w14:textId="77777777" w:rsidR="00871C36" w:rsidRPr="00CA1324" w:rsidRDefault="00871C36" w:rsidP="00CA1324">
      <w:pPr>
        <w:pStyle w:val="ListParagraph"/>
        <w:numPr>
          <w:ilvl w:val="0"/>
          <w:numId w:val="35"/>
        </w:numPr>
        <w:spacing w:after="320" w:line="360" w:lineRule="auto"/>
        <w:jc w:val="both"/>
        <w:rPr>
          <w:rFonts w:ascii="Cambria" w:hAnsi="Cambria"/>
        </w:rPr>
      </w:pPr>
      <w:r w:rsidRPr="00CA1324">
        <w:rPr>
          <w:rFonts w:ascii="Cambria" w:hAnsi="Cambria"/>
        </w:rPr>
        <w:t>Viral PCR</w:t>
      </w:r>
    </w:p>
    <w:p w14:paraId="7798F0F9" w14:textId="77777777" w:rsidR="00871C36" w:rsidRPr="00CA1324" w:rsidRDefault="00871C36" w:rsidP="00CA1324">
      <w:pPr>
        <w:pStyle w:val="ListParagraph"/>
        <w:numPr>
          <w:ilvl w:val="0"/>
          <w:numId w:val="35"/>
        </w:numPr>
        <w:spacing w:after="320" w:line="360" w:lineRule="auto"/>
        <w:jc w:val="both"/>
        <w:rPr>
          <w:rFonts w:ascii="Cambria" w:hAnsi="Cambria"/>
        </w:rPr>
      </w:pPr>
      <w:r w:rsidRPr="00CA1324">
        <w:rPr>
          <w:rFonts w:ascii="Cambria" w:hAnsi="Cambria"/>
        </w:rPr>
        <w:t>Fungal culture</w:t>
      </w:r>
    </w:p>
    <w:p w14:paraId="4161824F" w14:textId="77777777" w:rsidR="00871C36" w:rsidRPr="00CA1324" w:rsidRDefault="00871C36" w:rsidP="00CA1324">
      <w:pPr>
        <w:pStyle w:val="ListParagraph"/>
        <w:numPr>
          <w:ilvl w:val="0"/>
          <w:numId w:val="35"/>
        </w:numPr>
        <w:spacing w:after="320" w:line="360" w:lineRule="auto"/>
        <w:jc w:val="both"/>
        <w:rPr>
          <w:rFonts w:ascii="Cambria" w:hAnsi="Cambria"/>
        </w:rPr>
      </w:pPr>
      <w:r w:rsidRPr="00CA1324">
        <w:rPr>
          <w:rFonts w:ascii="Cambria" w:hAnsi="Cambria"/>
        </w:rPr>
        <w:t>Lipid laden macrophage index (LLMI)</w:t>
      </w:r>
    </w:p>
    <w:p w14:paraId="54D0E24C" w14:textId="77777777" w:rsidR="00871C36" w:rsidRPr="000255BE" w:rsidRDefault="00871C36" w:rsidP="00871C36">
      <w:pPr>
        <w:pStyle w:val="ListParagraph"/>
        <w:spacing w:after="320" w:line="360" w:lineRule="auto"/>
        <w:ind w:left="0"/>
        <w:jc w:val="both"/>
        <w:rPr>
          <w:rFonts w:ascii="Cambria" w:hAnsi="Cambria"/>
        </w:rPr>
      </w:pPr>
    </w:p>
    <w:p w14:paraId="6C865007" w14:textId="77777777" w:rsidR="00871C36" w:rsidRPr="000255BE" w:rsidRDefault="00871C36" w:rsidP="00871C36">
      <w:pPr>
        <w:pStyle w:val="Heading3"/>
        <w:spacing w:before="0" w:after="320" w:line="360" w:lineRule="auto"/>
        <w:rPr>
          <w:rFonts w:ascii="Cambria" w:hAnsi="Cambria" w:cstheme="majorBidi"/>
        </w:rPr>
      </w:pPr>
      <w:bookmarkStart w:id="583" w:name="_Toc387008532"/>
      <w:bookmarkStart w:id="584" w:name="_Toc390546156"/>
      <w:bookmarkStart w:id="585" w:name="_Toc528352977"/>
      <w:r w:rsidRPr="000255BE">
        <w:rPr>
          <w:rFonts w:ascii="Cambria" w:hAnsi="Cambria"/>
        </w:rPr>
        <w:lastRenderedPageBreak/>
        <w:t xml:space="preserve">4.5.17  </w:t>
      </w:r>
      <w:r w:rsidRPr="000255BE">
        <w:rPr>
          <w:rFonts w:ascii="Cambria" w:hAnsi="Cambria"/>
        </w:rPr>
        <w:tab/>
      </w:r>
      <w:proofErr w:type="gramStart"/>
      <w:r w:rsidRPr="000255BE">
        <w:rPr>
          <w:rFonts w:ascii="Cambria" w:hAnsi="Cambria"/>
        </w:rPr>
        <w:t>Maternal</w:t>
      </w:r>
      <w:proofErr w:type="gramEnd"/>
      <w:r w:rsidRPr="000255BE">
        <w:rPr>
          <w:rFonts w:ascii="Cambria" w:hAnsi="Cambria"/>
        </w:rPr>
        <w:t xml:space="preserve"> nasal and oropharyngeal swabs</w:t>
      </w:r>
      <w:bookmarkEnd w:id="583"/>
      <w:bookmarkEnd w:id="584"/>
      <w:bookmarkEnd w:id="585"/>
    </w:p>
    <w:p w14:paraId="77B91540" w14:textId="63870D35" w:rsidR="00871C36" w:rsidRPr="000255BE" w:rsidRDefault="00871C36" w:rsidP="00871C36">
      <w:pPr>
        <w:widowControl w:val="0"/>
        <w:tabs>
          <w:tab w:val="left" w:pos="220"/>
          <w:tab w:val="left" w:pos="720"/>
        </w:tabs>
        <w:autoSpaceDE w:val="0"/>
        <w:autoSpaceDN w:val="0"/>
        <w:adjustRightInd w:val="0"/>
        <w:spacing w:after="320" w:line="360" w:lineRule="auto"/>
        <w:jc w:val="both"/>
        <w:rPr>
          <w:rFonts w:ascii="Cambria" w:hAnsi="Cambria"/>
        </w:rPr>
      </w:pPr>
      <w:r w:rsidRPr="000255BE">
        <w:rPr>
          <w:rFonts w:ascii="Cambria" w:hAnsi="Cambria"/>
        </w:rPr>
        <w:t>Consenting mothers of enrolled children two years and younger in either arm of the study had nasal and oropharyngeal swabs taken prior to their child’s procedure (Figure 2</w:t>
      </w:r>
      <w:r w:rsidR="00F94451">
        <w:rPr>
          <w:rFonts w:ascii="Cambria" w:hAnsi="Cambria"/>
        </w:rPr>
        <w:t>5</w:t>
      </w:r>
      <w:r w:rsidRPr="000255BE">
        <w:rPr>
          <w:rFonts w:ascii="Cambria" w:hAnsi="Cambria"/>
        </w:rPr>
        <w:t>). Nasal swabs were taken with sterile swabs inserted into one nare and rotated three times</w:t>
      </w:r>
      <w:r w:rsidRPr="000255BE">
        <w:rPr>
          <w:rFonts w:ascii="Cambria" w:hAnsi="Cambria"/>
          <w:i/>
        </w:rPr>
        <w:t>.</w:t>
      </w:r>
      <w:r w:rsidRPr="000255BE">
        <w:rPr>
          <w:rFonts w:ascii="Cambria" w:hAnsi="Cambria"/>
        </w:rPr>
        <w:t xml:space="preserve"> Oropharyngeal swabs were taken with a sterile swab inserted into the mouth whilst the patient said ‘ahhh’ in order to depress the tongue. The tonsillar bed was swabbed and then removed carefully in order to avoid the tongue and the oral mucosa. The end of each swab was placed into a universal container and cut with sterile scissors. They were then put into a bag </w:t>
      </w:r>
      <w:r w:rsidRPr="000255BE">
        <w:rPr>
          <w:rFonts w:ascii="Cambria" w:hAnsi="Cambria" w:cs="Symbol"/>
        </w:rPr>
        <w:t>containing cooling blocks at 4</w:t>
      </w:r>
      <w:r w:rsidRPr="000255BE">
        <w:rPr>
          <w:rFonts w:ascii="Cambria" w:hAnsi="Cambria" w:cs="Symbol"/>
        </w:rPr>
        <w:sym w:font="Symbol" w:char="F0B0"/>
      </w:r>
      <w:r w:rsidRPr="000255BE">
        <w:rPr>
          <w:rFonts w:ascii="Cambria" w:hAnsi="Cambria" w:cs="Symbol"/>
        </w:rPr>
        <w:t xml:space="preserve">C and </w:t>
      </w:r>
      <w:r w:rsidRPr="000255BE">
        <w:rPr>
          <w:rFonts w:ascii="Cambria" w:hAnsi="Cambria"/>
        </w:rPr>
        <w:t xml:space="preserve">transferred to a -80°C freezer for storage. </w:t>
      </w:r>
    </w:p>
    <w:p w14:paraId="12712A12" w14:textId="77777777" w:rsidR="00871C36" w:rsidRPr="000255BE" w:rsidRDefault="00871C36" w:rsidP="00871C36">
      <w:pPr>
        <w:pStyle w:val="Caption"/>
        <w:spacing w:after="320" w:line="360" w:lineRule="auto"/>
        <w:rPr>
          <w:rFonts w:ascii="Cambria" w:hAnsi="Cambria" w:cstheme="minorBidi"/>
          <w:sz w:val="22"/>
          <w:szCs w:val="22"/>
        </w:rPr>
      </w:pPr>
      <w:r w:rsidRPr="000255BE">
        <w:rPr>
          <w:rFonts w:ascii="Cambria" w:hAnsi="Cambria" w:cstheme="minorBidi"/>
          <w:noProof/>
        </w:rPr>
        <w:drawing>
          <wp:anchor distT="0" distB="0" distL="114300" distR="114300" simplePos="0" relativeHeight="251649024" behindDoc="0" locked="0" layoutInCell="1" allowOverlap="1" wp14:anchorId="6C8737FE" wp14:editId="4DBB9AB3">
            <wp:simplePos x="0" y="0"/>
            <wp:positionH relativeFrom="column">
              <wp:posOffset>1714500</wp:posOffset>
            </wp:positionH>
            <wp:positionV relativeFrom="paragraph">
              <wp:posOffset>193675</wp:posOffset>
            </wp:positionV>
            <wp:extent cx="1454150" cy="3613150"/>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54150" cy="3613150"/>
                    </a:xfrm>
                    <a:prstGeom prst="rect">
                      <a:avLst/>
                    </a:prstGeom>
                    <a:noFill/>
                  </pic:spPr>
                </pic:pic>
              </a:graphicData>
            </a:graphic>
            <wp14:sizeRelH relativeFrom="page">
              <wp14:pctWidth>0</wp14:pctWidth>
            </wp14:sizeRelH>
            <wp14:sizeRelV relativeFrom="page">
              <wp14:pctHeight>0</wp14:pctHeight>
            </wp14:sizeRelV>
          </wp:anchor>
        </w:drawing>
      </w:r>
    </w:p>
    <w:p w14:paraId="1A67A4B8" w14:textId="77777777" w:rsidR="00871C36" w:rsidRPr="000255BE" w:rsidRDefault="00871C36" w:rsidP="00871C36">
      <w:pPr>
        <w:pStyle w:val="Caption"/>
        <w:spacing w:after="320" w:line="360" w:lineRule="auto"/>
        <w:rPr>
          <w:rFonts w:ascii="Cambria" w:hAnsi="Cambria"/>
          <w:b w:val="0"/>
          <w:sz w:val="22"/>
          <w:szCs w:val="22"/>
        </w:rPr>
      </w:pPr>
    </w:p>
    <w:p w14:paraId="1526F8D1" w14:textId="77777777" w:rsidR="00871C36" w:rsidRPr="000255BE" w:rsidRDefault="00871C36" w:rsidP="00871C36">
      <w:pPr>
        <w:pStyle w:val="Caption"/>
        <w:spacing w:after="320" w:line="360" w:lineRule="auto"/>
        <w:rPr>
          <w:rFonts w:ascii="Cambria" w:hAnsi="Cambria"/>
          <w:b w:val="0"/>
          <w:sz w:val="22"/>
          <w:szCs w:val="22"/>
        </w:rPr>
      </w:pPr>
    </w:p>
    <w:p w14:paraId="132438D4" w14:textId="77777777" w:rsidR="00871C36" w:rsidRPr="000255BE" w:rsidRDefault="00871C36" w:rsidP="00871C36">
      <w:pPr>
        <w:pStyle w:val="Caption"/>
        <w:spacing w:after="320" w:line="360" w:lineRule="auto"/>
        <w:rPr>
          <w:rFonts w:ascii="Cambria" w:hAnsi="Cambria"/>
          <w:b w:val="0"/>
          <w:sz w:val="22"/>
          <w:szCs w:val="22"/>
        </w:rPr>
      </w:pPr>
    </w:p>
    <w:p w14:paraId="6FA4DAC1" w14:textId="77777777" w:rsidR="00871C36" w:rsidRPr="000255BE" w:rsidRDefault="00871C36" w:rsidP="00871C36">
      <w:pPr>
        <w:pStyle w:val="Caption"/>
        <w:spacing w:after="320" w:line="360" w:lineRule="auto"/>
        <w:rPr>
          <w:rFonts w:ascii="Cambria" w:hAnsi="Cambria"/>
          <w:b w:val="0"/>
          <w:sz w:val="22"/>
          <w:szCs w:val="22"/>
        </w:rPr>
      </w:pPr>
    </w:p>
    <w:p w14:paraId="226911BB" w14:textId="77777777" w:rsidR="00871C36" w:rsidRPr="000255BE" w:rsidRDefault="00871C36" w:rsidP="00871C36">
      <w:pPr>
        <w:pStyle w:val="Caption"/>
        <w:spacing w:after="320" w:line="360" w:lineRule="auto"/>
        <w:rPr>
          <w:rFonts w:ascii="Cambria" w:hAnsi="Cambria"/>
          <w:b w:val="0"/>
          <w:sz w:val="22"/>
          <w:szCs w:val="22"/>
        </w:rPr>
      </w:pPr>
    </w:p>
    <w:p w14:paraId="33D9F0E6" w14:textId="77777777" w:rsidR="00871C36" w:rsidRPr="000255BE" w:rsidRDefault="00871C36" w:rsidP="00871C36">
      <w:pPr>
        <w:pStyle w:val="Caption"/>
        <w:spacing w:after="320" w:line="360" w:lineRule="auto"/>
        <w:rPr>
          <w:rFonts w:ascii="Cambria" w:hAnsi="Cambria"/>
          <w:b w:val="0"/>
          <w:sz w:val="22"/>
          <w:szCs w:val="22"/>
        </w:rPr>
      </w:pPr>
    </w:p>
    <w:p w14:paraId="4AFB89B6" w14:textId="77777777" w:rsidR="00871C36" w:rsidRDefault="00871C36" w:rsidP="00871C36">
      <w:pPr>
        <w:pStyle w:val="Caption"/>
        <w:spacing w:after="320" w:line="360" w:lineRule="auto"/>
        <w:rPr>
          <w:rFonts w:ascii="Cambria" w:hAnsi="Cambria"/>
          <w:b w:val="0"/>
          <w:sz w:val="22"/>
          <w:szCs w:val="22"/>
        </w:rPr>
      </w:pPr>
    </w:p>
    <w:p w14:paraId="6A33F3C1" w14:textId="77777777" w:rsidR="00CA1324" w:rsidRPr="00CA1324" w:rsidRDefault="00CA1324" w:rsidP="00CA1324"/>
    <w:p w14:paraId="2EDEE302" w14:textId="77777777" w:rsidR="00871C36" w:rsidRPr="000255BE" w:rsidRDefault="00871C36" w:rsidP="00871C36">
      <w:pPr>
        <w:pStyle w:val="Caption"/>
        <w:spacing w:after="320" w:line="360" w:lineRule="auto"/>
        <w:rPr>
          <w:rFonts w:ascii="Cambria" w:hAnsi="Cambria"/>
          <w:b w:val="0"/>
          <w:sz w:val="22"/>
          <w:szCs w:val="22"/>
        </w:rPr>
      </w:pPr>
    </w:p>
    <w:p w14:paraId="13971AED" w14:textId="158A7113" w:rsidR="00FC33F5" w:rsidRDefault="00FC33F5" w:rsidP="00FC33F5">
      <w:pPr>
        <w:pStyle w:val="Caption"/>
        <w:spacing w:after="320" w:line="360" w:lineRule="auto"/>
        <w:rPr>
          <w:rFonts w:ascii="Cambria" w:hAnsi="Cambria"/>
          <w:i/>
          <w:sz w:val="22"/>
          <w:szCs w:val="22"/>
        </w:rPr>
      </w:pPr>
      <w:bookmarkStart w:id="586" w:name="_Toc402044379"/>
      <w:bookmarkStart w:id="587" w:name="_Toc387008533"/>
      <w:bookmarkStart w:id="588" w:name="_Toc390546157"/>
      <w:r w:rsidRPr="000255BE">
        <w:rPr>
          <w:rFonts w:ascii="Cambria" w:hAnsi="Cambria"/>
          <w:i/>
          <w:sz w:val="22"/>
          <w:szCs w:val="22"/>
        </w:rPr>
        <w:t xml:space="preserve">Figure </w:t>
      </w:r>
      <w:r w:rsidRPr="000255BE">
        <w:rPr>
          <w:rFonts w:ascii="Cambria" w:hAnsi="Cambria"/>
          <w:i/>
          <w:sz w:val="22"/>
          <w:szCs w:val="22"/>
        </w:rPr>
        <w:fldChar w:fldCharType="begin"/>
      </w:r>
      <w:r w:rsidRPr="000255BE">
        <w:rPr>
          <w:rFonts w:ascii="Cambria" w:hAnsi="Cambria"/>
          <w:i/>
          <w:sz w:val="22"/>
          <w:szCs w:val="22"/>
        </w:rPr>
        <w:instrText xml:space="preserve"> SEQ Figure \* ARABIC </w:instrText>
      </w:r>
      <w:r w:rsidRPr="000255BE">
        <w:rPr>
          <w:rFonts w:ascii="Cambria" w:hAnsi="Cambria"/>
          <w:i/>
          <w:sz w:val="22"/>
          <w:szCs w:val="22"/>
        </w:rPr>
        <w:fldChar w:fldCharType="separate"/>
      </w:r>
      <w:r w:rsidR="00915402">
        <w:rPr>
          <w:rFonts w:ascii="Cambria" w:hAnsi="Cambria"/>
          <w:i/>
          <w:noProof/>
          <w:sz w:val="22"/>
          <w:szCs w:val="22"/>
        </w:rPr>
        <w:t>21</w:t>
      </w:r>
      <w:r w:rsidRPr="000255BE">
        <w:rPr>
          <w:rFonts w:ascii="Cambria" w:hAnsi="Cambria"/>
          <w:i/>
          <w:sz w:val="22"/>
          <w:szCs w:val="22"/>
        </w:rPr>
        <w:fldChar w:fldCharType="end"/>
      </w:r>
      <w:r w:rsidR="00F94451">
        <w:rPr>
          <w:rFonts w:ascii="Cambria" w:hAnsi="Cambria"/>
          <w:i/>
          <w:sz w:val="22"/>
          <w:szCs w:val="22"/>
        </w:rPr>
        <w:t>5</w:t>
      </w:r>
      <w:r w:rsidRPr="000255BE">
        <w:rPr>
          <w:rFonts w:ascii="Cambria" w:hAnsi="Cambria"/>
          <w:i/>
          <w:sz w:val="22"/>
          <w:szCs w:val="22"/>
        </w:rPr>
        <w:t>: Study procedures in mothers participating in the Bronchial Brushings study</w:t>
      </w:r>
      <w:bookmarkEnd w:id="586"/>
    </w:p>
    <w:p w14:paraId="24C60414" w14:textId="77777777" w:rsidR="00F91F40" w:rsidRPr="009318CA" w:rsidRDefault="00F91F40" w:rsidP="009318CA"/>
    <w:p w14:paraId="1A837115" w14:textId="77777777" w:rsidR="00871C36" w:rsidRPr="000255BE" w:rsidRDefault="00871C36" w:rsidP="00871C36">
      <w:pPr>
        <w:pStyle w:val="Heading3"/>
        <w:spacing w:before="0" w:after="320" w:line="360" w:lineRule="auto"/>
        <w:rPr>
          <w:rFonts w:ascii="Cambria" w:hAnsi="Cambria" w:cstheme="majorBidi"/>
        </w:rPr>
      </w:pPr>
      <w:bookmarkStart w:id="589" w:name="_Toc528352978"/>
      <w:r w:rsidRPr="000255BE">
        <w:rPr>
          <w:rFonts w:ascii="Cambria" w:hAnsi="Cambria"/>
        </w:rPr>
        <w:lastRenderedPageBreak/>
        <w:t>4.5.18</w:t>
      </w:r>
      <w:r w:rsidRPr="000255BE">
        <w:rPr>
          <w:rFonts w:ascii="Cambria" w:hAnsi="Cambria"/>
        </w:rPr>
        <w:tab/>
        <w:t>Laboratory procedures</w:t>
      </w:r>
      <w:bookmarkEnd w:id="587"/>
      <w:bookmarkEnd w:id="588"/>
      <w:bookmarkEnd w:id="589"/>
    </w:p>
    <w:p w14:paraId="3F95F71D" w14:textId="77777777" w:rsidR="00871C36" w:rsidRPr="000255BE" w:rsidRDefault="00871C36" w:rsidP="00871C36">
      <w:pPr>
        <w:pStyle w:val="Heading3"/>
        <w:spacing w:before="0" w:after="320" w:line="360" w:lineRule="auto"/>
        <w:rPr>
          <w:rFonts w:ascii="Cambria" w:hAnsi="Cambria"/>
          <w:sz w:val="24"/>
          <w:szCs w:val="24"/>
        </w:rPr>
      </w:pPr>
      <w:bookmarkStart w:id="590" w:name="_Toc387008534"/>
      <w:bookmarkStart w:id="591" w:name="_Toc390546158"/>
      <w:bookmarkStart w:id="592" w:name="_Toc528352979"/>
      <w:r w:rsidRPr="000255BE">
        <w:rPr>
          <w:rFonts w:ascii="Cambria" w:hAnsi="Cambria"/>
        </w:rPr>
        <w:t xml:space="preserve">4.5.18.1  </w:t>
      </w:r>
      <w:r w:rsidRPr="000255BE">
        <w:rPr>
          <w:rFonts w:ascii="Cambria" w:hAnsi="Cambria"/>
        </w:rPr>
        <w:tab/>
        <w:t>Samples for analysis</w:t>
      </w:r>
      <w:bookmarkEnd w:id="590"/>
      <w:bookmarkEnd w:id="591"/>
      <w:bookmarkEnd w:id="592"/>
    </w:p>
    <w:p w14:paraId="7735EE1F"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16S rRNA gene analysis was performed using DNA extraction, qPCR and DNA sequencing. Case and control bronchial brushings, maternal nasal and oropharygeal swabs, bronchoscopy control brushings, PCR negative controls, kit extraction controls and mock communities (</w:t>
      </w:r>
      <w:r w:rsidRPr="000255BE">
        <w:rPr>
          <w:rFonts w:ascii="Cambria" w:hAnsi="Cambria" w:cs="Times"/>
        </w:rPr>
        <w:t>sequencing positive controls consisting of both known respiratory bacteria as well as those not expected to be present within the lungs) were analysed</w:t>
      </w:r>
      <w:r w:rsidRPr="000255BE">
        <w:rPr>
          <w:rFonts w:ascii="Cambria" w:hAnsi="Cambria" w:cs="Arial"/>
        </w:rPr>
        <w:t xml:space="preserve">. </w:t>
      </w:r>
      <w:proofErr w:type="gramStart"/>
      <w:r w:rsidRPr="000255BE">
        <w:rPr>
          <w:rFonts w:ascii="Cambria" w:hAnsi="Cambria" w:cs="Arial"/>
        </w:rPr>
        <w:t>Bacteria were identified by comparing the sequences generated with data from the Ribosomal Database Project (RDP) classifier</w:t>
      </w:r>
      <w:proofErr w:type="gramEnd"/>
      <w:r w:rsidRPr="000255BE">
        <w:rPr>
          <w:rFonts w:ascii="Cambria" w:hAnsi="Cambria" w:cs="Arial"/>
        </w:rPr>
        <w:t xml:space="preserve">. </w:t>
      </w:r>
    </w:p>
    <w:p w14:paraId="6AFD0C40"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 xml:space="preserve">Species, termed OTUs, were considered alike if they showed a 97% threshold of sequence similarity within the V4 region of the 16S rRNA gene being sequenced. Samples were analysed for dominant OTUs and overall diversity, a measure of the number and distribution of species in a given sample. </w:t>
      </w:r>
    </w:p>
    <w:p w14:paraId="08CBF029" w14:textId="77777777" w:rsidR="00871C36" w:rsidRPr="000255BE" w:rsidRDefault="00871C36" w:rsidP="00871C36">
      <w:pPr>
        <w:spacing w:after="320" w:line="360" w:lineRule="auto"/>
        <w:jc w:val="both"/>
        <w:rPr>
          <w:rFonts w:ascii="Cambria" w:hAnsi="Cambria" w:cs="Arial"/>
        </w:rPr>
      </w:pPr>
    </w:p>
    <w:p w14:paraId="12C90095" w14:textId="77777777" w:rsidR="00871C36" w:rsidRPr="000255BE" w:rsidRDefault="00871C36" w:rsidP="00871C36">
      <w:pPr>
        <w:pStyle w:val="Heading3"/>
        <w:spacing w:before="0" w:after="320" w:line="360" w:lineRule="auto"/>
        <w:rPr>
          <w:rFonts w:ascii="Cambria" w:hAnsi="Cambria" w:cstheme="majorBidi"/>
        </w:rPr>
      </w:pPr>
      <w:bookmarkStart w:id="593" w:name="_Toc387008535"/>
      <w:bookmarkStart w:id="594" w:name="_Toc390546159"/>
      <w:bookmarkStart w:id="595" w:name="_Toc528352980"/>
      <w:r w:rsidRPr="000255BE">
        <w:rPr>
          <w:rFonts w:ascii="Cambria" w:hAnsi="Cambria"/>
        </w:rPr>
        <w:t xml:space="preserve">4.5.18.2  </w:t>
      </w:r>
      <w:r w:rsidRPr="000255BE">
        <w:rPr>
          <w:rFonts w:ascii="Cambria" w:hAnsi="Cambria"/>
        </w:rPr>
        <w:tab/>
        <w:t>DNA extraction</w:t>
      </w:r>
      <w:bookmarkEnd w:id="593"/>
      <w:bookmarkEnd w:id="594"/>
      <w:bookmarkEnd w:id="595"/>
    </w:p>
    <w:p w14:paraId="442803A2" w14:textId="77777777" w:rsidR="00871C36" w:rsidRPr="000255BE" w:rsidRDefault="00871C36" w:rsidP="00871C36">
      <w:pPr>
        <w:spacing w:after="320" w:line="360" w:lineRule="auto"/>
        <w:jc w:val="both"/>
        <w:rPr>
          <w:rFonts w:ascii="Cambria" w:hAnsi="Cambria"/>
        </w:rPr>
      </w:pPr>
      <w:r w:rsidRPr="000255BE">
        <w:rPr>
          <w:rFonts w:ascii="Cambria" w:hAnsi="Cambria"/>
        </w:rPr>
        <w:t>Brushes and swabs were randomised and DNA was extracted using the MPBio FastDNA</w:t>
      </w:r>
      <w:r w:rsidRPr="000255BE">
        <w:rPr>
          <w:rFonts w:ascii="Cambria" w:hAnsi="Cambria"/>
        </w:rPr>
        <w:sym w:font="Symbol" w:char="F0D4"/>
      </w:r>
      <w:r w:rsidRPr="000255BE">
        <w:rPr>
          <w:rFonts w:ascii="Cambria" w:hAnsi="Cambria"/>
        </w:rPr>
        <w:t xml:space="preserve"> spin kit for soil components. Each sample (brush or swab) was resuspended in 978</w:t>
      </w:r>
      <w:r w:rsidRPr="000255BE">
        <w:rPr>
          <w:rFonts w:ascii="Cambria" w:hAnsi="Cambria" w:cs="Lucida Grande"/>
        </w:rPr>
        <w:t>μ</w:t>
      </w:r>
      <w:r w:rsidRPr="000255BE">
        <w:rPr>
          <w:rFonts w:ascii="Cambria" w:hAnsi="Cambria"/>
        </w:rPr>
        <w:t>l Sodium Phosphate Buffer in a Lysing Matrix E tube. 122</w:t>
      </w:r>
      <w:r w:rsidRPr="000255BE">
        <w:rPr>
          <w:rFonts w:ascii="Cambria" w:hAnsi="Cambria" w:cs="Lucida Grande"/>
        </w:rPr>
        <w:t>μ</w:t>
      </w:r>
      <w:r w:rsidRPr="000255BE">
        <w:rPr>
          <w:rFonts w:ascii="Cambria" w:hAnsi="Cambria"/>
        </w:rPr>
        <w:t xml:space="preserve">l of MT buffer was added to each sample prior to homogenisation using the Precellys-24 at 6000-2x30-005 for 2 minutes. Tubes were then centrifuged at 14000 rpm for ten minutes to pellet the debris. The supernatant was transferred into a sterile 1.5ml microcentrifuge tube. </w:t>
      </w:r>
    </w:p>
    <w:p w14:paraId="4E203DD6"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When extracting from swabs, after the initial homogenisation and centrifugation step, the swab was aseptically transferred into a sterile spin basket in a 1.5ml microcentrifuge tube and centrifuged again at 14000 rpm for 1 minute to remove </w:t>
      </w:r>
      <w:r w:rsidRPr="000255BE">
        <w:rPr>
          <w:rFonts w:ascii="Cambria" w:hAnsi="Cambria"/>
        </w:rPr>
        <w:lastRenderedPageBreak/>
        <w:t>any excess fluid.  The excess fluid was combined with the supernatant obtained from the initial homogenisation and centrifugation.</w:t>
      </w:r>
    </w:p>
    <w:p w14:paraId="45F1085E" w14:textId="77777777" w:rsidR="00871C36" w:rsidRPr="000255BE" w:rsidRDefault="00871C36" w:rsidP="00871C36">
      <w:pPr>
        <w:spacing w:after="320" w:line="360" w:lineRule="auto"/>
        <w:jc w:val="both"/>
        <w:rPr>
          <w:rFonts w:ascii="Cambria" w:hAnsi="Cambria"/>
        </w:rPr>
      </w:pPr>
      <w:r w:rsidRPr="000255BE">
        <w:rPr>
          <w:rFonts w:ascii="Cambria" w:hAnsi="Cambria"/>
        </w:rPr>
        <w:t>Next, each sample’s supernatant was combined with 250</w:t>
      </w:r>
      <w:r w:rsidRPr="000255BE">
        <w:rPr>
          <w:rFonts w:ascii="Cambria" w:hAnsi="Cambria" w:cs="Lucida Grande"/>
        </w:rPr>
        <w:t>μ</w:t>
      </w:r>
      <w:r w:rsidRPr="000255BE">
        <w:rPr>
          <w:rFonts w:ascii="Cambria" w:hAnsi="Cambria"/>
        </w:rPr>
        <w:t>l Protein Precipitation Solution and the tube inverted ten times and then centrifuged at 14000 rpm for five minutes. The supernatant was removed and added to a 15ml falcon tube containing 1ml Binding Matrix suspension. This was placed on a rotator platform for 20 minutes and then left to settle for three minutes before 800</w:t>
      </w:r>
      <w:r w:rsidRPr="000255BE">
        <w:rPr>
          <w:rFonts w:ascii="Cambria" w:hAnsi="Cambria" w:cs="Lucida Grande"/>
        </w:rPr>
        <w:t>μ</w:t>
      </w:r>
      <w:r w:rsidRPr="000255BE">
        <w:rPr>
          <w:rFonts w:ascii="Cambria" w:hAnsi="Cambria"/>
        </w:rPr>
        <w:t xml:space="preserve">l of the clear supernatant was discarded. </w:t>
      </w:r>
    </w:p>
    <w:p w14:paraId="4ADADEE1" w14:textId="77777777" w:rsidR="00871C36" w:rsidRPr="000255BE" w:rsidRDefault="00871C36" w:rsidP="00871C36">
      <w:pPr>
        <w:spacing w:after="320" w:line="360" w:lineRule="auto"/>
        <w:jc w:val="both"/>
        <w:rPr>
          <w:rFonts w:ascii="Cambria" w:hAnsi="Cambria"/>
        </w:rPr>
      </w:pPr>
      <w:r w:rsidRPr="000255BE">
        <w:rPr>
          <w:rFonts w:ascii="Cambria" w:hAnsi="Cambria"/>
        </w:rPr>
        <w:t>The Binding Matrix was resuspended in the remaining liquid and 600</w:t>
      </w:r>
      <w:r w:rsidRPr="000255BE">
        <w:rPr>
          <w:rFonts w:ascii="Cambria" w:hAnsi="Cambria" w:cs="Lucida Grande"/>
        </w:rPr>
        <w:t>μ</w:t>
      </w:r>
      <w:r w:rsidRPr="000255BE">
        <w:rPr>
          <w:rFonts w:ascii="Cambria" w:hAnsi="Cambria"/>
        </w:rPr>
        <w:t>l transferred to a spin tube prior to centrifuging at 14000 rpm for one minute. This was repeated three times until the remaining Binding Matrix had been through the spin column. The pellet was washed with 500</w:t>
      </w:r>
      <w:r w:rsidRPr="000255BE">
        <w:rPr>
          <w:rFonts w:ascii="Cambria" w:hAnsi="Cambria" w:cs="Lucida Grande"/>
        </w:rPr>
        <w:t>μ</w:t>
      </w:r>
      <w:r w:rsidRPr="000255BE">
        <w:rPr>
          <w:rFonts w:ascii="Cambria" w:hAnsi="Cambria"/>
        </w:rPr>
        <w:t>l of SEWS-M solution by gently resuspending the pellet and then spinning at 14000 rpm for one minute. The flow through was discarded and the tube was spun for a further two minutes after which it was left to air-dry for one minute.  The Binding Matrix was then resuspended in 100</w:t>
      </w:r>
      <w:r w:rsidRPr="000255BE">
        <w:rPr>
          <w:rFonts w:ascii="Cambria" w:hAnsi="Cambria" w:cs="Lucida Grande"/>
        </w:rPr>
        <w:t>μ</w:t>
      </w:r>
      <w:r w:rsidRPr="000255BE">
        <w:rPr>
          <w:rFonts w:ascii="Cambria" w:hAnsi="Cambria"/>
        </w:rPr>
        <w:t>l of low EDTA TE buffer and incubated at 55°C in a heat block for five minutes. The tube was then centrifuged at 14000 rpm for one minute and the eluted DNA recovered and then stored at -80°C until required.</w:t>
      </w:r>
    </w:p>
    <w:p w14:paraId="49A54AAF" w14:textId="77777777" w:rsidR="00871C36" w:rsidRPr="000255BE" w:rsidRDefault="00871C36" w:rsidP="00871C36">
      <w:pPr>
        <w:spacing w:after="320" w:line="360" w:lineRule="auto"/>
        <w:jc w:val="both"/>
        <w:rPr>
          <w:rFonts w:ascii="Cambria" w:hAnsi="Cambria"/>
        </w:rPr>
      </w:pPr>
    </w:p>
    <w:p w14:paraId="652EF975" w14:textId="77777777" w:rsidR="00871C36" w:rsidRPr="000255BE" w:rsidRDefault="00871C36" w:rsidP="00871C36">
      <w:pPr>
        <w:pStyle w:val="Heading3"/>
        <w:spacing w:before="0" w:after="320" w:line="360" w:lineRule="auto"/>
        <w:rPr>
          <w:rFonts w:ascii="Cambria" w:hAnsi="Cambria"/>
        </w:rPr>
      </w:pPr>
      <w:bookmarkStart w:id="596" w:name="_Toc387008536"/>
      <w:bookmarkStart w:id="597" w:name="_Toc390546160"/>
      <w:bookmarkStart w:id="598" w:name="_Toc528352981"/>
      <w:r w:rsidRPr="000255BE">
        <w:rPr>
          <w:rFonts w:ascii="Cambria" w:hAnsi="Cambria"/>
        </w:rPr>
        <w:t xml:space="preserve">4.5.18.3  </w:t>
      </w:r>
      <w:r w:rsidRPr="000255BE">
        <w:rPr>
          <w:rFonts w:ascii="Cambria" w:hAnsi="Cambria"/>
        </w:rPr>
        <w:tab/>
        <w:t>Quantitative PCR</w:t>
      </w:r>
      <w:bookmarkEnd w:id="596"/>
      <w:bookmarkEnd w:id="597"/>
      <w:bookmarkEnd w:id="598"/>
    </w:p>
    <w:p w14:paraId="5624EE32" w14:textId="3AAE93B7" w:rsidR="00871C36" w:rsidRPr="000255BE" w:rsidRDefault="00871C36" w:rsidP="00871C36">
      <w:pPr>
        <w:spacing w:after="320" w:line="360" w:lineRule="auto"/>
        <w:jc w:val="both"/>
        <w:rPr>
          <w:rFonts w:ascii="Cambria" w:hAnsi="Cambria"/>
        </w:rPr>
      </w:pPr>
      <w:r w:rsidRPr="000255BE">
        <w:rPr>
          <w:rFonts w:ascii="Cambria" w:hAnsi="Cambria" w:cs="Arial"/>
        </w:rPr>
        <w:t xml:space="preserve">Quantitative PCR was performed using the ViiA 7 Real-time PCR system (Life Technologies, Carlsbad, USA) and the SYBR Fast qPCR Master mix (KAPA Biosystems, Basel, Switzerland). The V4 region of the 16S rRNA gene was targeted using the primers 520F, 5’- AYTGGGYDTAAAGNG and 820R, 5’-TACNVGGGTATCTAATCC </w:t>
      </w:r>
      <w:r w:rsidRPr="000255BE">
        <w:rPr>
          <w:rFonts w:ascii="Cambria" w:hAnsi="Cambria" w:cs="Arial"/>
        </w:rPr>
        <w:fldChar w:fldCharType="begin"/>
      </w:r>
      <w:r w:rsidR="004C1EE8">
        <w:rPr>
          <w:rFonts w:ascii="Cambria" w:hAnsi="Cambria" w:cs="Arial"/>
        </w:rPr>
        <w:instrText xml:space="preserve"> ADDIN EN.CITE &lt;EndNote&gt;&lt;Cite&gt;&lt;Author&gt;Lane&lt;/Author&gt;&lt;Year&gt;1991&lt;/Year&gt;&lt;RecNum&gt;277&lt;/RecNum&gt;&lt;DisplayText&gt;(152)&lt;/DisplayText&gt;&lt;record&gt;&lt;rec-number&gt;277&lt;/rec-number&gt;&lt;foreign-keys&gt;&lt;key app="EN" db-id="per0rfd03wxadaevfw45dr2aw5rap5fvdzwp"&gt;277&lt;/key&gt;&lt;/foreign-keys&gt;&lt;ref-type name="Book"&gt;6&lt;/ref-type&gt;&lt;contributors&gt;&lt;authors&gt;&lt;author&gt;Lane, DJ&lt;/author&gt;&lt;/authors&gt;&lt;secondary-authors&gt;&lt;author&gt;Stackebrandt E GM&lt;/author&gt;&lt;/secondary-authors&gt;&lt;/contributors&gt;&lt;titles&gt;&lt;title&gt;Nucleic Acid Techniques in Bacterial Systematics&lt;/title&gt;&lt;/titles&gt;&lt;dates&gt;&lt;year&gt;1991&lt;/year&gt;&lt;/dates&gt;&lt;pub-location&gt;Chichester, UK&lt;/pub-location&gt;&lt;publisher&gt;Wiley&lt;/publisher&gt;&lt;urls&gt;&lt;/urls&gt;&lt;/record&gt;&lt;/Cite&gt;&lt;/EndNote&gt;</w:instrText>
      </w:r>
      <w:r w:rsidRPr="000255BE">
        <w:rPr>
          <w:rFonts w:ascii="Cambria" w:hAnsi="Cambria" w:cs="Arial"/>
        </w:rPr>
        <w:fldChar w:fldCharType="separate"/>
      </w:r>
      <w:r w:rsidR="004C1EE8">
        <w:rPr>
          <w:rFonts w:ascii="Cambria" w:hAnsi="Cambria" w:cs="Arial"/>
          <w:noProof/>
        </w:rPr>
        <w:t>(</w:t>
      </w:r>
      <w:hyperlink w:anchor="_ENREF_152" w:tooltip="Lane, 1991 #277" w:history="1">
        <w:r w:rsidR="009A355E">
          <w:rPr>
            <w:rFonts w:ascii="Cambria" w:hAnsi="Cambria" w:cs="Arial"/>
            <w:noProof/>
          </w:rPr>
          <w:t>152</w:t>
        </w:r>
      </w:hyperlink>
      <w:r w:rsidR="004C1EE8">
        <w:rPr>
          <w:rFonts w:ascii="Cambria" w:hAnsi="Cambria" w:cs="Arial"/>
          <w:noProof/>
        </w:rPr>
        <w:t>)</w:t>
      </w:r>
      <w:r w:rsidRPr="000255BE">
        <w:rPr>
          <w:rFonts w:ascii="Cambria" w:hAnsi="Cambria" w:cs="Arial"/>
        </w:rPr>
        <w:fldChar w:fldCharType="end"/>
      </w:r>
      <w:r w:rsidRPr="000255BE">
        <w:rPr>
          <w:rFonts w:ascii="Cambria" w:hAnsi="Cambria" w:cs="Arial"/>
        </w:rPr>
        <w:t xml:space="preserve">. All reactions were performed in triplicate and included standards and non-template controls. Standards were generated from near full-length cloned 16S rRNA gene of </w:t>
      </w:r>
      <w:r w:rsidRPr="000255BE">
        <w:rPr>
          <w:rFonts w:ascii="Cambria" w:hAnsi="Cambria"/>
          <w:i/>
        </w:rPr>
        <w:t>Vibrio natregens</w:t>
      </w:r>
      <w:r w:rsidRPr="000255BE">
        <w:rPr>
          <w:rFonts w:ascii="Cambria" w:hAnsi="Cambria"/>
        </w:rPr>
        <w:t xml:space="preserve">. </w:t>
      </w:r>
    </w:p>
    <w:p w14:paraId="61D2D532" w14:textId="77777777" w:rsidR="00871C36" w:rsidRPr="000255BE" w:rsidRDefault="00871C36" w:rsidP="00871C36">
      <w:pPr>
        <w:spacing w:after="320" w:line="360" w:lineRule="auto"/>
        <w:jc w:val="both"/>
        <w:rPr>
          <w:rFonts w:ascii="Cambria" w:hAnsi="Cambria" w:cs="Arial"/>
        </w:rPr>
      </w:pPr>
      <w:r w:rsidRPr="000255BE">
        <w:rPr>
          <w:rFonts w:ascii="Cambria" w:hAnsi="Cambria"/>
        </w:rPr>
        <w:lastRenderedPageBreak/>
        <w:t>Plasmids were quantified fluorescently using a Quant-iT PicoGreen dsDNA Assay kit (Promega, Madison, USA) and samples were serially diluted ten fold to form standards ranging from 1x10</w:t>
      </w:r>
      <w:r w:rsidRPr="000255BE">
        <w:rPr>
          <w:rFonts w:ascii="Cambria" w:hAnsi="Cambria"/>
          <w:vertAlign w:val="superscript"/>
        </w:rPr>
        <w:t>8</w:t>
      </w:r>
      <w:r w:rsidRPr="000255BE">
        <w:rPr>
          <w:rFonts w:ascii="Cambria" w:hAnsi="Cambria"/>
        </w:rPr>
        <w:t xml:space="preserve"> to 1x10</w:t>
      </w:r>
      <w:r w:rsidRPr="000255BE">
        <w:rPr>
          <w:rFonts w:ascii="Cambria" w:hAnsi="Cambria"/>
          <w:vertAlign w:val="superscript"/>
        </w:rPr>
        <w:t xml:space="preserve">4 </w:t>
      </w:r>
      <w:r w:rsidRPr="000255BE">
        <w:rPr>
          <w:rFonts w:ascii="Cambria" w:hAnsi="Cambria"/>
        </w:rPr>
        <w:t>to calculate concentrations.</w:t>
      </w:r>
      <w:r w:rsidRPr="000255BE">
        <w:rPr>
          <w:rFonts w:ascii="Cambria" w:hAnsi="Cambria" w:cs="Arial"/>
        </w:rPr>
        <w:t xml:space="preserve"> </w:t>
      </w:r>
    </w:p>
    <w:p w14:paraId="7049C19E"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 xml:space="preserve">Reactions consisted of 7.5μl of SYBR Fast qPCR Master mix, 0.3μl of 10μM dilutions primers and 1.9μl of nuclease free PCR water (CAMBIO, Linköping, Sweden). Template DNA was diluted 1:5 and 5μl was added to each reaction. Cycling conditions were: </w:t>
      </w:r>
    </w:p>
    <w:p w14:paraId="5895BE29" w14:textId="77777777" w:rsidR="00871C36" w:rsidRPr="00CA1324" w:rsidRDefault="00871C36" w:rsidP="00CA1324">
      <w:pPr>
        <w:pStyle w:val="ListParagraph"/>
        <w:numPr>
          <w:ilvl w:val="0"/>
          <w:numId w:val="37"/>
        </w:numPr>
        <w:spacing w:after="320" w:line="360" w:lineRule="auto"/>
        <w:jc w:val="both"/>
        <w:rPr>
          <w:rFonts w:ascii="Cambria" w:hAnsi="Cambria" w:cs="Arial"/>
        </w:rPr>
      </w:pPr>
      <w:r w:rsidRPr="00CA1324">
        <w:rPr>
          <w:rFonts w:ascii="Cambria" w:hAnsi="Cambria" w:cs="Arial"/>
        </w:rPr>
        <w:t xml:space="preserve">90°C for three minutes </w:t>
      </w:r>
    </w:p>
    <w:p w14:paraId="03AD1D2A"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Followed by 40 cycles of</w:t>
      </w:r>
    </w:p>
    <w:p w14:paraId="234487D0" w14:textId="77777777" w:rsidR="00871C36" w:rsidRPr="00CA1324" w:rsidRDefault="00871C36" w:rsidP="00CA1324">
      <w:pPr>
        <w:pStyle w:val="ListParagraph"/>
        <w:numPr>
          <w:ilvl w:val="0"/>
          <w:numId w:val="36"/>
        </w:numPr>
        <w:spacing w:after="320" w:line="360" w:lineRule="auto"/>
        <w:jc w:val="both"/>
        <w:rPr>
          <w:rFonts w:ascii="Cambria" w:hAnsi="Cambria" w:cs="Arial"/>
        </w:rPr>
      </w:pPr>
      <w:r w:rsidRPr="00CA1324">
        <w:rPr>
          <w:rFonts w:ascii="Cambria" w:hAnsi="Cambria" w:cs="Arial"/>
        </w:rPr>
        <w:t>95°C for 20 seconds</w:t>
      </w:r>
    </w:p>
    <w:p w14:paraId="171AE8D8" w14:textId="77777777" w:rsidR="00871C36" w:rsidRPr="00CA1324" w:rsidRDefault="00871C36" w:rsidP="00CA1324">
      <w:pPr>
        <w:pStyle w:val="ListParagraph"/>
        <w:numPr>
          <w:ilvl w:val="0"/>
          <w:numId w:val="36"/>
        </w:numPr>
        <w:spacing w:after="320" w:line="360" w:lineRule="auto"/>
        <w:jc w:val="both"/>
        <w:rPr>
          <w:rFonts w:ascii="Cambria" w:hAnsi="Cambria" w:cs="Arial"/>
        </w:rPr>
      </w:pPr>
      <w:r w:rsidRPr="00CA1324">
        <w:rPr>
          <w:rFonts w:ascii="Cambria" w:hAnsi="Cambria" w:cs="Arial"/>
        </w:rPr>
        <w:t>50°C for 30 seconds</w:t>
      </w:r>
    </w:p>
    <w:p w14:paraId="7E63555F" w14:textId="77777777" w:rsidR="00871C36" w:rsidRPr="00CA1324" w:rsidRDefault="00871C36" w:rsidP="00CA1324">
      <w:pPr>
        <w:pStyle w:val="ListParagraph"/>
        <w:numPr>
          <w:ilvl w:val="0"/>
          <w:numId w:val="36"/>
        </w:numPr>
        <w:spacing w:after="320" w:line="360" w:lineRule="auto"/>
        <w:jc w:val="both"/>
        <w:rPr>
          <w:rFonts w:ascii="Cambria" w:hAnsi="Cambria" w:cs="Arial"/>
        </w:rPr>
      </w:pPr>
      <w:r w:rsidRPr="00CA1324">
        <w:rPr>
          <w:rFonts w:ascii="Cambria" w:hAnsi="Cambria" w:cs="Arial"/>
        </w:rPr>
        <w:t>72°C for 30 seconds</w:t>
      </w:r>
    </w:p>
    <w:p w14:paraId="43CF127A"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Melt curves were run as default from 60 to 95°C, over 15 minutes. Copy numbers per μl of each sample were extrapolated from the cycle threshold                                                                                                    using the ViiA7 software.</w:t>
      </w:r>
    </w:p>
    <w:p w14:paraId="7A049A9F" w14:textId="77777777" w:rsidR="00871C36" w:rsidRPr="000255BE" w:rsidRDefault="00871C36" w:rsidP="00871C36">
      <w:pPr>
        <w:spacing w:after="320" w:line="360" w:lineRule="auto"/>
        <w:jc w:val="both"/>
        <w:rPr>
          <w:rFonts w:ascii="Cambria" w:hAnsi="Cambria"/>
        </w:rPr>
      </w:pPr>
    </w:p>
    <w:p w14:paraId="1DACD0D5" w14:textId="77777777" w:rsidR="00871C36" w:rsidRPr="000255BE" w:rsidRDefault="00871C36" w:rsidP="00871C36">
      <w:pPr>
        <w:pStyle w:val="Heading3"/>
        <w:spacing w:before="0" w:after="320" w:line="360" w:lineRule="auto"/>
        <w:rPr>
          <w:rFonts w:ascii="Cambria" w:hAnsi="Cambria"/>
        </w:rPr>
      </w:pPr>
      <w:bookmarkStart w:id="599" w:name="_Toc387008537"/>
      <w:bookmarkStart w:id="600" w:name="_Toc390546161"/>
      <w:bookmarkStart w:id="601" w:name="_Toc528352982"/>
      <w:r w:rsidRPr="000255BE">
        <w:rPr>
          <w:rFonts w:ascii="Cambria" w:hAnsi="Cambria"/>
        </w:rPr>
        <w:t xml:space="preserve">4.5.18.4  </w:t>
      </w:r>
      <w:r w:rsidRPr="000255BE">
        <w:rPr>
          <w:rFonts w:ascii="Cambria" w:hAnsi="Cambria"/>
        </w:rPr>
        <w:tab/>
        <w:t>DNA sequencing</w:t>
      </w:r>
      <w:bookmarkEnd w:id="599"/>
      <w:bookmarkEnd w:id="600"/>
      <w:bookmarkEnd w:id="601"/>
    </w:p>
    <w:p w14:paraId="09D433A7" w14:textId="6D649A27" w:rsidR="00871C36" w:rsidRPr="000255BE" w:rsidRDefault="00871C36" w:rsidP="00871C36">
      <w:pPr>
        <w:spacing w:after="320" w:line="360" w:lineRule="auto"/>
        <w:jc w:val="both"/>
        <w:rPr>
          <w:rFonts w:ascii="Cambria" w:hAnsi="Cambria"/>
        </w:rPr>
      </w:pPr>
      <w:r w:rsidRPr="000255BE">
        <w:rPr>
          <w:rFonts w:ascii="Cambria" w:hAnsi="Cambria"/>
        </w:rPr>
        <w:t xml:space="preserve">Ilumina Miseq, a next generation sequencer, was used for sequencing, utilising barcoded primers. This was chosen as it is able to multiplex and quickly reads short sequences although it is limited by only being able to read to genus level. Post sequencing analysis was carried out using </w:t>
      </w:r>
      <w:r w:rsidRPr="000255BE">
        <w:rPr>
          <w:rFonts w:ascii="Cambria" w:hAnsi="Cambria" w:cs="Arial"/>
        </w:rPr>
        <w:t xml:space="preserve">Quantitative Insights in Microbial Ecology (QIIME) Version 1.9.0 </w:t>
      </w:r>
      <w:r w:rsidRPr="000255BE">
        <w:rPr>
          <w:rFonts w:ascii="Cambria" w:hAnsi="Cambria" w:cs="Arial"/>
        </w:rPr>
        <w:fldChar w:fldCharType="begin"/>
      </w:r>
      <w:r w:rsidR="004C1EE8">
        <w:rPr>
          <w:rFonts w:ascii="Cambria" w:hAnsi="Cambria" w:cs="Arial"/>
        </w:rPr>
        <w:instrText xml:space="preserve"> ADDIN EN.CITE &lt;EndNote&gt;&lt;Cite&gt;&lt;Author&gt;Caporaso&lt;/Author&gt;&lt;Year&gt;2010&lt;/Year&gt;&lt;RecNum&gt;204&lt;/RecNum&gt;&lt;DisplayText&gt;(153)&lt;/DisplayText&gt;&lt;record&gt;&lt;rec-number&gt;204&lt;/rec-number&gt;&lt;foreign-keys&gt;&lt;key app="EN" db-id="per0rfd03wxadaevfw45dr2aw5rap5fvdzwp"&gt;204&lt;/key&gt;&lt;/foreign-keys&gt;&lt;ref-type name="Journal Article"&gt;17&lt;/ref-type&gt;&lt;contributors&gt;&lt;authors&gt;&lt;author&gt;Caporaso, JG&lt;/author&gt;&lt;author&gt;Kuczynski, J&lt;/author&gt;&lt;author&gt;Stombaugh, J&lt;/author&gt;&lt;author&gt;Bittinger, K&lt;/author&gt;&lt;author&gt;Bushman, FD&lt;/author&gt;&lt;author&gt;Costello, EK&lt;/author&gt;&lt;author&gt;Fierer, N&lt;/author&gt;&lt;author&gt;Peña, AG&lt;/author&gt;&lt;author&gt;Goodrich, JK&lt;/author&gt;&lt;author&gt;Gordon, JI&lt;/author&gt;&lt;author&gt;Huttley, GA&lt;/author&gt;&lt;author&gt;Kelley, ST&lt;/author&gt;&lt;author&gt;Knights, D&lt;/author&gt;&lt;author&gt;Koenig, JE&lt;/author&gt;&lt;author&gt;Ley, RE&lt;/author&gt;&lt;author&gt;Lozupone, CA&lt;/author&gt;&lt;author&gt;McDonald, D&lt;/author&gt;&lt;author&gt;Muegge, BD&lt;/author&gt;&lt;author&gt;Pirrung, M&lt;/author&gt;&lt;author&gt;Reeder, J&lt;/author&gt;&lt;author&gt;Sevinsky, JR&lt;/author&gt;&lt;author&gt;Turnbaugh, PJ&lt;/author&gt;&lt;author&gt;Walters, WA&lt;/author&gt;&lt;author&gt;Widmann, J&lt;/author&gt;&lt;author&gt;Yatsunenko, T&lt;/author&gt;&lt;author&gt;Zaneveld, J&lt;/author&gt;&lt;author&gt;Knight, R&lt;/author&gt;&lt;/authors&gt;&lt;/contributors&gt;&lt;titles&gt;&lt;title&gt;QIIME allows analysis of high-throughput community sequencing data&lt;/title&gt;&lt;secondary-title&gt;Nat Methods&lt;/secondary-title&gt;&lt;/titles&gt;&lt;periodical&gt;&lt;full-title&gt;Nat Methods&lt;/full-title&gt;&lt;/periodical&gt;&lt;pages&gt;335-336&lt;/pages&gt;&lt;volume&gt;7&lt;/volume&gt;&lt;number&gt;5&lt;/number&gt;&lt;dates&gt;&lt;year&gt;2010&lt;/year&gt;&lt;/dates&gt;&lt;urls&gt;&lt;/urls&gt;&lt;/record&gt;&lt;/Cite&gt;&lt;/EndNote&gt;</w:instrText>
      </w:r>
      <w:r w:rsidRPr="000255BE">
        <w:rPr>
          <w:rFonts w:ascii="Cambria" w:hAnsi="Cambria" w:cs="Arial"/>
        </w:rPr>
        <w:fldChar w:fldCharType="separate"/>
      </w:r>
      <w:r w:rsidR="004C1EE8">
        <w:rPr>
          <w:rFonts w:ascii="Cambria" w:hAnsi="Cambria" w:cs="Arial"/>
          <w:noProof/>
        </w:rPr>
        <w:t>(</w:t>
      </w:r>
      <w:hyperlink w:anchor="_ENREF_153" w:tooltip="Caporaso, 2010 #204" w:history="1">
        <w:r w:rsidR="009A355E">
          <w:rPr>
            <w:rFonts w:ascii="Cambria" w:hAnsi="Cambria" w:cs="Arial"/>
            <w:noProof/>
          </w:rPr>
          <w:t>153</w:t>
        </w:r>
      </w:hyperlink>
      <w:r w:rsidR="004C1EE8">
        <w:rPr>
          <w:rFonts w:ascii="Cambria" w:hAnsi="Cambria" w:cs="Arial"/>
          <w:noProof/>
        </w:rPr>
        <w:t>)</w:t>
      </w:r>
      <w:r w:rsidRPr="000255BE">
        <w:rPr>
          <w:rFonts w:ascii="Cambria" w:hAnsi="Cambria" w:cs="Arial"/>
        </w:rPr>
        <w:fldChar w:fldCharType="end"/>
      </w:r>
      <w:r w:rsidRPr="000255BE">
        <w:rPr>
          <w:rFonts w:ascii="Cambria" w:hAnsi="Cambria" w:cs="Arial"/>
        </w:rPr>
        <w:t xml:space="preserve"> </w:t>
      </w:r>
      <w:r w:rsidRPr="000255BE">
        <w:rPr>
          <w:rFonts w:ascii="Cambria" w:hAnsi="Cambria"/>
        </w:rPr>
        <w:t xml:space="preserve">and taxonomic identification was carried out using the RDP classifier. </w:t>
      </w:r>
    </w:p>
    <w:p w14:paraId="2CCE50F4" w14:textId="77777777" w:rsidR="00871C36" w:rsidRPr="000255BE" w:rsidRDefault="00871C36" w:rsidP="00871C36">
      <w:pPr>
        <w:spacing w:after="320" w:line="360" w:lineRule="auto"/>
        <w:jc w:val="both"/>
        <w:rPr>
          <w:rFonts w:ascii="Cambria" w:hAnsi="Cambria"/>
        </w:rPr>
      </w:pPr>
      <w:r w:rsidRPr="000255BE">
        <w:rPr>
          <w:rFonts w:ascii="Cambria" w:hAnsi="Cambria" w:cs="Arial"/>
        </w:rPr>
        <w:t xml:space="preserve">DNA sequencing was performed by Dr Leah Cuthbertson as part of Professor Moffatt and Professor Cookson’s team at the National Heart and Lung Institute, </w:t>
      </w:r>
      <w:r w:rsidRPr="000255BE">
        <w:rPr>
          <w:rFonts w:ascii="Cambria" w:hAnsi="Cambria" w:cs="Arial"/>
        </w:rPr>
        <w:lastRenderedPageBreak/>
        <w:t xml:space="preserve">Imperial College, London. Full details of the DNA sequencing and sequence processing are provided in the Appendix. </w:t>
      </w:r>
    </w:p>
    <w:p w14:paraId="02047ED4" w14:textId="77777777" w:rsidR="00871C36" w:rsidRPr="000255BE" w:rsidRDefault="00871C36" w:rsidP="00871C36">
      <w:pPr>
        <w:spacing w:after="320" w:line="360" w:lineRule="auto"/>
        <w:jc w:val="both"/>
        <w:rPr>
          <w:rFonts w:ascii="Cambria" w:hAnsi="Cambria" w:cs="Arial"/>
        </w:rPr>
      </w:pPr>
    </w:p>
    <w:p w14:paraId="01824ADC" w14:textId="77777777" w:rsidR="00871C36" w:rsidRPr="000255BE" w:rsidRDefault="00871C36" w:rsidP="00871C36">
      <w:pPr>
        <w:pStyle w:val="Heading3"/>
        <w:spacing w:before="0" w:after="320" w:line="360" w:lineRule="auto"/>
        <w:rPr>
          <w:rFonts w:ascii="Cambria" w:hAnsi="Cambria" w:cstheme="majorBidi"/>
        </w:rPr>
      </w:pPr>
      <w:bookmarkStart w:id="602" w:name="_Toc387008538"/>
      <w:bookmarkStart w:id="603" w:name="_Toc390546162"/>
      <w:bookmarkStart w:id="604" w:name="_Toc528352983"/>
      <w:r w:rsidRPr="000255BE">
        <w:rPr>
          <w:rFonts w:ascii="Cambria" w:hAnsi="Cambria"/>
        </w:rPr>
        <w:t>4.5.19</w:t>
      </w:r>
      <w:r w:rsidRPr="000255BE">
        <w:rPr>
          <w:rFonts w:ascii="Cambria" w:hAnsi="Cambria"/>
        </w:rPr>
        <w:tab/>
        <w:t>Statistics</w:t>
      </w:r>
      <w:bookmarkEnd w:id="602"/>
      <w:bookmarkEnd w:id="603"/>
      <w:bookmarkEnd w:id="604"/>
    </w:p>
    <w:p w14:paraId="7E7E841B" w14:textId="5D937187" w:rsidR="00871C36" w:rsidRPr="000255BE" w:rsidRDefault="00871C36" w:rsidP="00871C36">
      <w:pPr>
        <w:spacing w:after="320" w:line="360" w:lineRule="auto"/>
        <w:jc w:val="both"/>
        <w:rPr>
          <w:rFonts w:ascii="Cambria" w:hAnsi="Cambria" w:cs="Arial"/>
        </w:rPr>
      </w:pPr>
      <w:r w:rsidRPr="000255BE">
        <w:rPr>
          <w:rFonts w:ascii="Cambria" w:hAnsi="Cambria" w:cs="Arial"/>
        </w:rPr>
        <w:t xml:space="preserve">All statistical analyses were carried out using R Version 3.2.2. Primary analysis and pre-processing was carried out in Phyloseq </w:t>
      </w:r>
      <w:r w:rsidRPr="000255BE">
        <w:rPr>
          <w:rFonts w:ascii="Cambria" w:hAnsi="Cambria" w:cs="Arial"/>
        </w:rPr>
        <w:fldChar w:fldCharType="begin"/>
      </w:r>
      <w:r w:rsidR="004C1EE8">
        <w:rPr>
          <w:rFonts w:ascii="Cambria" w:hAnsi="Cambria" w:cs="Arial"/>
        </w:rPr>
        <w:instrText xml:space="preserve"> ADDIN EN.CITE &lt;EndNote&gt;&lt;Cite&gt;&lt;Author&gt;Team&lt;/Author&gt;&lt;Year&gt;2015&lt;/Year&gt;&lt;RecNum&gt;251&lt;/RecNum&gt;&lt;DisplayText&gt;(154)&lt;/DisplayText&gt;&lt;record&gt;&lt;rec-number&gt;251&lt;/rec-number&gt;&lt;foreign-keys&gt;&lt;key app="EN" db-id="tzrvpd0vpex203esav9v9fdj909psspp25za"&gt;251&lt;/key&gt;&lt;/foreign-keys&gt;&lt;ref-type name="Journal Article"&gt;17&lt;/ref-type&gt;&lt;contributors&gt;&lt;authors&gt;&lt;author&gt;R Developement Core Team&lt;/author&gt;&lt;/authors&gt;&lt;/contributors&gt;&lt;titles&gt;&lt;title&gt;R: A Language and Environment for Statistical Computing&lt;/title&gt;&lt;secondary-title&gt;R Found Stat Comput&lt;/secondary-title&gt;&lt;/titles&gt;&lt;periodical&gt;&lt;full-title&gt;R Found Stat Comput&lt;/full-title&gt;&lt;/periodical&gt;&lt;pages&gt;409&lt;/pages&gt;&lt;volume&gt;1&lt;/volume&gt;&lt;dates&gt;&lt;year&gt;2015&lt;/year&gt;&lt;/dates&gt;&lt;urls&gt;&lt;/urls&gt;&lt;/record&gt;&lt;/Cite&gt;&lt;/EndNote&gt;</w:instrText>
      </w:r>
      <w:r w:rsidRPr="000255BE">
        <w:rPr>
          <w:rFonts w:ascii="Cambria" w:hAnsi="Cambria" w:cs="Arial"/>
        </w:rPr>
        <w:fldChar w:fldCharType="separate"/>
      </w:r>
      <w:r w:rsidR="004C1EE8">
        <w:rPr>
          <w:rFonts w:ascii="Cambria" w:hAnsi="Cambria" w:cs="Arial"/>
          <w:noProof/>
        </w:rPr>
        <w:t>(</w:t>
      </w:r>
      <w:hyperlink w:anchor="_ENREF_154" w:tooltip="Team, 2015 #251" w:history="1">
        <w:r w:rsidR="009A355E">
          <w:rPr>
            <w:rFonts w:ascii="Cambria" w:hAnsi="Cambria" w:cs="Arial"/>
            <w:noProof/>
          </w:rPr>
          <w:t>154</w:t>
        </w:r>
      </w:hyperlink>
      <w:r w:rsidR="004C1EE8">
        <w:rPr>
          <w:rFonts w:ascii="Cambria" w:hAnsi="Cambria" w:cs="Arial"/>
          <w:noProof/>
        </w:rPr>
        <w:t>)</w:t>
      </w:r>
      <w:r w:rsidRPr="000255BE">
        <w:rPr>
          <w:rFonts w:ascii="Cambria" w:hAnsi="Cambria" w:cs="Arial"/>
        </w:rPr>
        <w:fldChar w:fldCharType="end"/>
      </w:r>
      <w:r w:rsidRPr="000255BE">
        <w:rPr>
          <w:rFonts w:ascii="Cambria" w:hAnsi="Cambria" w:cs="Arial"/>
        </w:rPr>
        <w:t xml:space="preserve">. Non-parametric Wilcoxon sign ranked tests were used to test significant differences between means. Indicator species analysis was used to identify OTUs significantly associated with PBB or control groups. </w:t>
      </w:r>
    </w:p>
    <w:p w14:paraId="569EFAC2" w14:textId="77777777" w:rsidR="00871C36" w:rsidRPr="000255BE" w:rsidRDefault="00871C36" w:rsidP="00871C36">
      <w:pPr>
        <w:spacing w:after="320" w:line="360" w:lineRule="auto"/>
        <w:jc w:val="both"/>
        <w:rPr>
          <w:rFonts w:ascii="Cambria" w:hAnsi="Cambria"/>
        </w:rPr>
      </w:pPr>
      <w:r w:rsidRPr="000255BE">
        <w:rPr>
          <w:rFonts w:ascii="Cambria" w:hAnsi="Cambria" w:cs="Arial"/>
        </w:rPr>
        <w:t>Alpha and beta diversity were measured. Alpha diversity, the measure of diversity within a single sample, was analysed in four ways</w:t>
      </w:r>
      <w:proofErr w:type="gramStart"/>
      <w:r w:rsidRPr="000255BE">
        <w:rPr>
          <w:rFonts w:ascii="Cambria" w:hAnsi="Cambria" w:cs="Arial"/>
        </w:rPr>
        <w:t>;</w:t>
      </w:r>
      <w:proofErr w:type="gramEnd"/>
      <w:r w:rsidRPr="000255BE">
        <w:rPr>
          <w:rFonts w:ascii="Cambria" w:hAnsi="Cambria" w:cs="Arial"/>
        </w:rPr>
        <w:t xml:space="preserve"> Richness (the observed number of species), Evenness (how close in number each species in a sample is to each other), Shannon-Weiner Index (diversity with a bias towards rare organisms) and Simpson’s Reciprocal Index (diversity with a bias towards the more dominant organisms). Beta diversity, the measure of diversity between samples, was analysed by species and abundance and by dissimilarity using the Bray-Curtis dissimilarity measure. </w:t>
      </w:r>
    </w:p>
    <w:p w14:paraId="2C06D459" w14:textId="77777777" w:rsidR="00871C36" w:rsidRPr="000255BE" w:rsidRDefault="00871C36" w:rsidP="00871C36">
      <w:pPr>
        <w:spacing w:after="320" w:line="360" w:lineRule="auto"/>
        <w:jc w:val="both"/>
        <w:rPr>
          <w:rFonts w:ascii="Cambria" w:hAnsi="Cambria"/>
        </w:rPr>
      </w:pPr>
    </w:p>
    <w:p w14:paraId="1D0D1514" w14:textId="77777777" w:rsidR="00871C36" w:rsidRPr="000255BE" w:rsidRDefault="00871C36" w:rsidP="00871C36">
      <w:pPr>
        <w:pStyle w:val="Heading2"/>
        <w:spacing w:before="0" w:after="320" w:line="360" w:lineRule="auto"/>
        <w:rPr>
          <w:rFonts w:ascii="Cambria" w:hAnsi="Cambria" w:cs="Arial"/>
          <w:i w:val="0"/>
        </w:rPr>
      </w:pPr>
      <w:bookmarkStart w:id="605" w:name="_Toc387008539"/>
      <w:bookmarkStart w:id="606" w:name="_Toc390546163"/>
      <w:bookmarkStart w:id="607" w:name="_Toc528352984"/>
      <w:r w:rsidRPr="000255BE">
        <w:rPr>
          <w:rFonts w:ascii="Cambria" w:hAnsi="Cambria"/>
          <w:i w:val="0"/>
        </w:rPr>
        <w:t>4.6</w:t>
      </w:r>
      <w:r w:rsidRPr="000255BE">
        <w:rPr>
          <w:rFonts w:ascii="Cambria" w:hAnsi="Cambria"/>
          <w:i w:val="0"/>
        </w:rPr>
        <w:tab/>
      </w:r>
      <w:r w:rsidRPr="000255BE">
        <w:rPr>
          <w:rFonts w:ascii="Cambria" w:hAnsi="Cambria"/>
          <w:i w:val="0"/>
        </w:rPr>
        <w:tab/>
        <w:t>Results</w:t>
      </w:r>
      <w:bookmarkEnd w:id="605"/>
      <w:bookmarkEnd w:id="606"/>
      <w:bookmarkEnd w:id="607"/>
    </w:p>
    <w:p w14:paraId="19EE6354" w14:textId="77777777" w:rsidR="00871C36" w:rsidRPr="000255BE" w:rsidRDefault="00871C36" w:rsidP="00871C36">
      <w:pPr>
        <w:pStyle w:val="Heading3"/>
        <w:spacing w:before="0" w:after="320" w:line="360" w:lineRule="auto"/>
        <w:rPr>
          <w:rFonts w:ascii="Cambria" w:hAnsi="Cambria" w:cstheme="majorBidi"/>
        </w:rPr>
      </w:pPr>
      <w:bookmarkStart w:id="608" w:name="_Toc387008540"/>
      <w:bookmarkStart w:id="609" w:name="_Toc390546164"/>
      <w:bookmarkStart w:id="610" w:name="_Toc528352985"/>
      <w:r w:rsidRPr="000255BE">
        <w:rPr>
          <w:rFonts w:ascii="Cambria" w:hAnsi="Cambria"/>
        </w:rPr>
        <w:t>4.6.1</w:t>
      </w:r>
      <w:r w:rsidRPr="000255BE">
        <w:rPr>
          <w:rFonts w:ascii="Cambria" w:hAnsi="Cambria"/>
        </w:rPr>
        <w:tab/>
      </w:r>
      <w:r w:rsidRPr="000255BE">
        <w:rPr>
          <w:rFonts w:ascii="Cambria" w:hAnsi="Cambria"/>
        </w:rPr>
        <w:tab/>
        <w:t>Recruitment</w:t>
      </w:r>
      <w:bookmarkEnd w:id="608"/>
      <w:bookmarkEnd w:id="609"/>
      <w:bookmarkEnd w:id="610"/>
    </w:p>
    <w:p w14:paraId="696556CB"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 xml:space="preserve">Recruitment took place from January 2014 to June 2014 in SCH. All paediatric respiratory consultants, surgeons and anaesthetists approached about this study agreed for their patients to be recruited. </w:t>
      </w:r>
    </w:p>
    <w:p w14:paraId="6FBF9C4F" w14:textId="77777777" w:rsidR="00871C36" w:rsidRPr="000255BE" w:rsidRDefault="00871C36" w:rsidP="00871C36">
      <w:pPr>
        <w:spacing w:after="320" w:line="360" w:lineRule="auto"/>
        <w:jc w:val="both"/>
        <w:rPr>
          <w:rFonts w:ascii="Cambria" w:hAnsi="Cambria" w:cs="Arial"/>
        </w:rPr>
      </w:pPr>
    </w:p>
    <w:p w14:paraId="24DC787D" w14:textId="77777777" w:rsidR="00871C36" w:rsidRPr="000255BE" w:rsidRDefault="00871C36" w:rsidP="00871C36">
      <w:pPr>
        <w:pStyle w:val="Heading3"/>
        <w:spacing w:before="0" w:after="320" w:line="360" w:lineRule="auto"/>
        <w:rPr>
          <w:rFonts w:ascii="Cambria" w:hAnsi="Cambria" w:cstheme="majorBidi"/>
        </w:rPr>
      </w:pPr>
      <w:bookmarkStart w:id="611" w:name="_Toc387008541"/>
      <w:bookmarkStart w:id="612" w:name="_Toc390546165"/>
      <w:bookmarkStart w:id="613" w:name="_Toc528352986"/>
      <w:r w:rsidRPr="000255BE">
        <w:rPr>
          <w:rFonts w:ascii="Cambria" w:hAnsi="Cambria"/>
        </w:rPr>
        <w:lastRenderedPageBreak/>
        <w:t>4.6.1.1</w:t>
      </w:r>
      <w:r w:rsidRPr="000255BE">
        <w:rPr>
          <w:rFonts w:ascii="Cambria" w:hAnsi="Cambria"/>
        </w:rPr>
        <w:tab/>
        <w:t>Case recruitment</w:t>
      </w:r>
      <w:bookmarkEnd w:id="611"/>
      <w:bookmarkEnd w:id="612"/>
      <w:bookmarkEnd w:id="613"/>
    </w:p>
    <w:p w14:paraId="39071B91" w14:textId="2C38D4F5" w:rsidR="00871C36" w:rsidRPr="000255BE" w:rsidRDefault="00871C36" w:rsidP="00871C36">
      <w:pPr>
        <w:spacing w:after="320" w:line="360" w:lineRule="auto"/>
        <w:jc w:val="both"/>
        <w:rPr>
          <w:rFonts w:ascii="Cambria" w:hAnsi="Cambria" w:cs="Arial"/>
        </w:rPr>
      </w:pPr>
      <w:r w:rsidRPr="000255BE">
        <w:rPr>
          <w:rFonts w:ascii="Cambria" w:hAnsi="Cambria" w:cs="Arial"/>
        </w:rPr>
        <w:t>50 paediatric respiratory patients having a bronchoscopy were identified from SCH’s electronic theatre list system, Bluespier, and were sent information leaflets. 33/50 (66%) were eligible and 24/50 (48%) consented to take part in the study (Figure 2</w:t>
      </w:r>
      <w:r w:rsidR="00F94451">
        <w:rPr>
          <w:rFonts w:ascii="Cambria" w:hAnsi="Cambria" w:cs="Arial"/>
        </w:rPr>
        <w:t>6</w:t>
      </w:r>
      <w:r w:rsidRPr="000255BE">
        <w:rPr>
          <w:rFonts w:ascii="Cambria" w:hAnsi="Cambria" w:cs="Arial"/>
        </w:rPr>
        <w:t>). 1/50 (2%) was eligible but refused to take part. 8/50 (16%) could not participate either because their procedure was cancelled or they did not attend their appointment. In all cases of cancellation this was due to no inpatient bed being available for the intravenous antibiotics planned after the bronchoscopy (Figure 2</w:t>
      </w:r>
      <w:r w:rsidR="00F94451">
        <w:rPr>
          <w:rFonts w:ascii="Cambria" w:hAnsi="Cambria" w:cs="Arial"/>
        </w:rPr>
        <w:t>7</w:t>
      </w:r>
      <w:r w:rsidRPr="000255BE">
        <w:rPr>
          <w:rFonts w:ascii="Cambria" w:hAnsi="Cambria" w:cs="Arial"/>
        </w:rPr>
        <w:t xml:space="preserve">). </w:t>
      </w:r>
    </w:p>
    <w:p w14:paraId="60B96071"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 xml:space="preserve">No children were having a bronchoscopy with a sole diagnosis of asthma and no asthmatic patients were found when recruiting controls, therefore the only disease group studied was PBB. </w:t>
      </w:r>
    </w:p>
    <w:p w14:paraId="42B5B5ED" w14:textId="77777777" w:rsidR="00871C36" w:rsidRPr="000255BE" w:rsidRDefault="00871C36" w:rsidP="00871C36">
      <w:pPr>
        <w:spacing w:after="320" w:line="360" w:lineRule="auto"/>
        <w:jc w:val="both"/>
        <w:rPr>
          <w:rFonts w:ascii="Cambria" w:hAnsi="Cambria" w:cs="Arial"/>
        </w:rPr>
      </w:pPr>
      <w:r w:rsidRPr="000255BE">
        <w:rPr>
          <w:rFonts w:ascii="Cambria" w:hAnsi="Cambria"/>
          <w:noProof/>
        </w:rPr>
        <w:drawing>
          <wp:inline distT="0" distB="0" distL="0" distR="0" wp14:anchorId="1FB50867" wp14:editId="7F101D8C">
            <wp:extent cx="5311592" cy="2745740"/>
            <wp:effectExtent l="0" t="0" r="0" b="0"/>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1"/>
                    <pic:cNvPicPr>
                      <a:picLocks noChangeArrowheads="1"/>
                    </pic:cNvPicPr>
                  </pic:nvPicPr>
                  <pic:blipFill>
                    <a:blip r:embed="rId44">
                      <a:extLst>
                        <a:ext uri="{28A0092B-C50C-407E-A947-70E740481C1C}">
                          <a14:useLocalDpi xmlns:a14="http://schemas.microsoft.com/office/drawing/2010/main" val="0"/>
                        </a:ext>
                      </a:extLst>
                    </a:blip>
                    <a:srcRect t="-13904" b="-12112"/>
                    <a:stretch>
                      <a:fillRect/>
                    </a:stretch>
                  </pic:blipFill>
                  <pic:spPr bwMode="auto">
                    <a:xfrm>
                      <a:off x="0" y="0"/>
                      <a:ext cx="5311592" cy="2745740"/>
                    </a:xfrm>
                    <a:prstGeom prst="rect">
                      <a:avLst/>
                    </a:prstGeom>
                    <a:noFill/>
                    <a:ln>
                      <a:noFill/>
                    </a:ln>
                  </pic:spPr>
                </pic:pic>
              </a:graphicData>
            </a:graphic>
          </wp:inline>
        </w:drawing>
      </w:r>
    </w:p>
    <w:p w14:paraId="3E1E74DE" w14:textId="2BF9AA76" w:rsidR="00871C36" w:rsidRPr="000255BE" w:rsidRDefault="00FC33F5" w:rsidP="00FC33F5">
      <w:pPr>
        <w:pStyle w:val="Caption"/>
        <w:spacing w:after="320" w:line="360" w:lineRule="auto"/>
        <w:rPr>
          <w:rFonts w:ascii="Cambria" w:hAnsi="Cambria"/>
          <w:i/>
          <w:sz w:val="22"/>
          <w:szCs w:val="22"/>
        </w:rPr>
      </w:pPr>
      <w:bookmarkStart w:id="614" w:name="_Toc402044380"/>
      <w:r w:rsidRPr="000255BE">
        <w:rPr>
          <w:rFonts w:ascii="Cambria" w:hAnsi="Cambria"/>
          <w:i/>
          <w:sz w:val="22"/>
          <w:szCs w:val="22"/>
        </w:rPr>
        <w:t xml:space="preserve">Figure </w:t>
      </w:r>
      <w:r w:rsidRPr="000255BE">
        <w:rPr>
          <w:rFonts w:ascii="Cambria" w:hAnsi="Cambria"/>
          <w:i/>
          <w:sz w:val="22"/>
          <w:szCs w:val="22"/>
        </w:rPr>
        <w:fldChar w:fldCharType="begin"/>
      </w:r>
      <w:r w:rsidRPr="000255BE">
        <w:rPr>
          <w:rFonts w:ascii="Cambria" w:hAnsi="Cambria"/>
          <w:i/>
          <w:sz w:val="22"/>
          <w:szCs w:val="22"/>
        </w:rPr>
        <w:instrText xml:space="preserve"> SEQ Figure \* ARABIC </w:instrText>
      </w:r>
      <w:r w:rsidRPr="000255BE">
        <w:rPr>
          <w:rFonts w:ascii="Cambria" w:hAnsi="Cambria"/>
          <w:i/>
          <w:sz w:val="22"/>
          <w:szCs w:val="22"/>
        </w:rPr>
        <w:fldChar w:fldCharType="separate"/>
      </w:r>
      <w:r w:rsidR="00915402">
        <w:rPr>
          <w:rFonts w:ascii="Cambria" w:hAnsi="Cambria"/>
          <w:i/>
          <w:noProof/>
          <w:sz w:val="22"/>
          <w:szCs w:val="22"/>
        </w:rPr>
        <w:t>22</w:t>
      </w:r>
      <w:r w:rsidRPr="000255BE">
        <w:rPr>
          <w:rFonts w:ascii="Cambria" w:hAnsi="Cambria"/>
          <w:i/>
          <w:sz w:val="22"/>
          <w:szCs w:val="22"/>
        </w:rPr>
        <w:fldChar w:fldCharType="end"/>
      </w:r>
      <w:r w:rsidR="00F94451">
        <w:rPr>
          <w:rFonts w:ascii="Cambria" w:hAnsi="Cambria"/>
          <w:i/>
          <w:sz w:val="22"/>
          <w:szCs w:val="22"/>
        </w:rPr>
        <w:t>6</w:t>
      </w:r>
      <w:r w:rsidRPr="000255BE">
        <w:rPr>
          <w:rFonts w:ascii="Cambria" w:hAnsi="Cambria"/>
          <w:i/>
          <w:sz w:val="22"/>
          <w:szCs w:val="22"/>
        </w:rPr>
        <w:t>: Case recruitment in the Bronchial Brushings study</w:t>
      </w:r>
      <w:bookmarkEnd w:id="614"/>
    </w:p>
    <w:p w14:paraId="31762B56" w14:textId="77777777" w:rsidR="00871C36" w:rsidRPr="000255BE" w:rsidRDefault="00871C36" w:rsidP="00871C36">
      <w:pPr>
        <w:spacing w:after="320" w:line="360" w:lineRule="auto"/>
        <w:jc w:val="both"/>
        <w:rPr>
          <w:rFonts w:ascii="Cambria" w:hAnsi="Cambria" w:cs="Arial"/>
        </w:rPr>
      </w:pPr>
      <w:r w:rsidRPr="000255BE">
        <w:rPr>
          <w:rFonts w:ascii="Cambria" w:hAnsi="Cambria"/>
          <w:noProof/>
        </w:rPr>
        <w:lastRenderedPageBreak/>
        <w:drawing>
          <wp:inline distT="0" distB="0" distL="0" distR="0" wp14:anchorId="284A84AA" wp14:editId="4DD02A86">
            <wp:extent cx="4977130" cy="3723640"/>
            <wp:effectExtent l="0" t="0" r="1270" b="0"/>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3"/>
                    <pic:cNvPicPr>
                      <a:picLocks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77130" cy="3723640"/>
                    </a:xfrm>
                    <a:prstGeom prst="rect">
                      <a:avLst/>
                    </a:prstGeom>
                    <a:noFill/>
                    <a:ln>
                      <a:noFill/>
                    </a:ln>
                  </pic:spPr>
                </pic:pic>
              </a:graphicData>
            </a:graphic>
          </wp:inline>
        </w:drawing>
      </w:r>
    </w:p>
    <w:p w14:paraId="530E90E9" w14:textId="27D34EA9" w:rsidR="00FC33F5" w:rsidRDefault="00FC33F5" w:rsidP="00CA1324">
      <w:pPr>
        <w:pStyle w:val="Caption"/>
        <w:spacing w:after="320" w:line="360" w:lineRule="auto"/>
        <w:rPr>
          <w:rFonts w:ascii="Cambria" w:hAnsi="Cambria"/>
          <w:i/>
          <w:sz w:val="22"/>
          <w:szCs w:val="22"/>
        </w:rPr>
      </w:pPr>
      <w:bookmarkStart w:id="615" w:name="_Toc402044381"/>
      <w:bookmarkStart w:id="616" w:name="_Toc387008542"/>
      <w:bookmarkStart w:id="617" w:name="_Toc390546166"/>
      <w:r w:rsidRPr="000255BE">
        <w:rPr>
          <w:rFonts w:ascii="Cambria" w:hAnsi="Cambria"/>
          <w:i/>
          <w:sz w:val="22"/>
          <w:szCs w:val="22"/>
        </w:rPr>
        <w:t xml:space="preserve">Figure </w:t>
      </w:r>
      <w:r w:rsidRPr="000255BE">
        <w:rPr>
          <w:rFonts w:ascii="Cambria" w:hAnsi="Cambria"/>
          <w:i/>
          <w:sz w:val="22"/>
          <w:szCs w:val="22"/>
        </w:rPr>
        <w:fldChar w:fldCharType="begin"/>
      </w:r>
      <w:r w:rsidRPr="000255BE">
        <w:rPr>
          <w:rFonts w:ascii="Cambria" w:hAnsi="Cambria"/>
          <w:i/>
          <w:sz w:val="22"/>
          <w:szCs w:val="22"/>
        </w:rPr>
        <w:instrText xml:space="preserve"> SEQ Figure \* ARABIC </w:instrText>
      </w:r>
      <w:r w:rsidRPr="000255BE">
        <w:rPr>
          <w:rFonts w:ascii="Cambria" w:hAnsi="Cambria"/>
          <w:i/>
          <w:sz w:val="22"/>
          <w:szCs w:val="22"/>
        </w:rPr>
        <w:fldChar w:fldCharType="separate"/>
      </w:r>
      <w:r w:rsidR="00915402">
        <w:rPr>
          <w:rFonts w:ascii="Cambria" w:hAnsi="Cambria"/>
          <w:i/>
          <w:noProof/>
          <w:sz w:val="22"/>
          <w:szCs w:val="22"/>
        </w:rPr>
        <w:t>23</w:t>
      </w:r>
      <w:r w:rsidRPr="000255BE">
        <w:rPr>
          <w:rFonts w:ascii="Cambria" w:hAnsi="Cambria"/>
          <w:i/>
          <w:sz w:val="22"/>
          <w:szCs w:val="22"/>
        </w:rPr>
        <w:fldChar w:fldCharType="end"/>
      </w:r>
      <w:r w:rsidR="00F94451">
        <w:rPr>
          <w:rFonts w:ascii="Cambria" w:hAnsi="Cambria"/>
          <w:i/>
          <w:sz w:val="22"/>
          <w:szCs w:val="22"/>
        </w:rPr>
        <w:t>7</w:t>
      </w:r>
      <w:r w:rsidRPr="000255BE">
        <w:rPr>
          <w:rFonts w:ascii="Cambria" w:hAnsi="Cambria"/>
          <w:i/>
          <w:sz w:val="22"/>
          <w:szCs w:val="22"/>
        </w:rPr>
        <w:t>: Reasons why 26 patients were not recruited to the case arm of the Bronchial Brushings study</w:t>
      </w:r>
      <w:bookmarkEnd w:id="615"/>
    </w:p>
    <w:p w14:paraId="5D3E7C28" w14:textId="77777777" w:rsidR="00CA1324" w:rsidRPr="00CA1324" w:rsidRDefault="00CA1324" w:rsidP="00CA1324">
      <w:pPr>
        <w:spacing w:after="320" w:line="360" w:lineRule="auto"/>
      </w:pPr>
    </w:p>
    <w:p w14:paraId="6C0A39CD" w14:textId="77777777" w:rsidR="00871C36" w:rsidRPr="000255BE" w:rsidRDefault="00871C36" w:rsidP="00CA1324">
      <w:pPr>
        <w:pStyle w:val="Heading3"/>
        <w:spacing w:before="0" w:after="320" w:line="360" w:lineRule="auto"/>
        <w:rPr>
          <w:rFonts w:ascii="Cambria" w:hAnsi="Cambria" w:cstheme="majorBidi"/>
        </w:rPr>
      </w:pPr>
      <w:bookmarkStart w:id="618" w:name="_Toc528352987"/>
      <w:r w:rsidRPr="000255BE">
        <w:rPr>
          <w:rFonts w:ascii="Cambria" w:hAnsi="Cambria"/>
        </w:rPr>
        <w:t>4.6.1.2</w:t>
      </w:r>
      <w:r w:rsidRPr="000255BE">
        <w:rPr>
          <w:rFonts w:ascii="Cambria" w:hAnsi="Cambria"/>
        </w:rPr>
        <w:tab/>
        <w:t>Control recruitment</w:t>
      </w:r>
      <w:bookmarkEnd w:id="616"/>
      <w:bookmarkEnd w:id="617"/>
      <w:bookmarkEnd w:id="618"/>
    </w:p>
    <w:p w14:paraId="5F586163" w14:textId="15749C45" w:rsidR="00871C36" w:rsidRPr="000255BE" w:rsidRDefault="00871C36" w:rsidP="00871C36">
      <w:pPr>
        <w:spacing w:after="320" w:line="360" w:lineRule="auto"/>
        <w:jc w:val="both"/>
        <w:rPr>
          <w:rFonts w:ascii="Cambria" w:hAnsi="Cambria" w:cs="Arial"/>
        </w:rPr>
      </w:pPr>
      <w:r w:rsidRPr="000255BE">
        <w:rPr>
          <w:rFonts w:ascii="Cambria" w:hAnsi="Cambria" w:cs="Arial"/>
        </w:rPr>
        <w:t>A significant number of lists were screened for potentially eligible patients. Children were contacted based on the likelihood that they would be ‘healthy’ (complex surgery was therefore avoided), they would be having an ET tube (based on the type of surgery), that there would be multiple potentially eligible patients within the same lists and that the anaesthetists and surgeons were happy to have their patients recruited.  62 patients were sent information sheets and 37/62 (59.7%) were eligible to take part (Figure 2</w:t>
      </w:r>
      <w:r w:rsidR="00F94451">
        <w:rPr>
          <w:rFonts w:ascii="Cambria" w:hAnsi="Cambria" w:cs="Arial"/>
        </w:rPr>
        <w:t>8</w:t>
      </w:r>
      <w:r w:rsidRPr="000255BE">
        <w:rPr>
          <w:rFonts w:ascii="Cambria" w:hAnsi="Cambria" w:cs="Arial"/>
        </w:rPr>
        <w:t xml:space="preserve">). 21/37 (56.8%) of those eligible consented to the study, 10/37 (27.0%) refused and 6/37 (16.2%) had their procedure cancelled because of a lack of inpatients beds (Figure </w:t>
      </w:r>
      <w:r w:rsidR="00F94451">
        <w:rPr>
          <w:rFonts w:ascii="Cambria" w:hAnsi="Cambria" w:cs="Arial"/>
        </w:rPr>
        <w:t>29</w:t>
      </w:r>
      <w:r w:rsidRPr="000255BE">
        <w:rPr>
          <w:rFonts w:ascii="Cambria" w:hAnsi="Cambria" w:cs="Arial"/>
        </w:rPr>
        <w:t>). Many more children were likely not to be eligible than those contacted but were excluded on the available clinical details.</w:t>
      </w:r>
    </w:p>
    <w:p w14:paraId="5C9CECCD" w14:textId="77777777" w:rsidR="00871C36" w:rsidRPr="000255BE" w:rsidRDefault="00871C36" w:rsidP="00871C36">
      <w:pPr>
        <w:spacing w:after="320" w:line="360" w:lineRule="auto"/>
        <w:jc w:val="both"/>
        <w:rPr>
          <w:rFonts w:ascii="Cambria" w:hAnsi="Cambria" w:cs="Arial"/>
        </w:rPr>
      </w:pPr>
      <w:r w:rsidRPr="000255BE">
        <w:rPr>
          <w:rFonts w:ascii="Cambria" w:hAnsi="Cambria" w:cs="Arial"/>
          <w:noProof/>
        </w:rPr>
        <w:lastRenderedPageBreak/>
        <w:drawing>
          <wp:inline distT="0" distB="0" distL="0" distR="0" wp14:anchorId="45FC3C6F" wp14:editId="14166F32">
            <wp:extent cx="5344795" cy="2856230"/>
            <wp:effectExtent l="0" t="0" r="1905" b="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6"/>
                    <pic:cNvPicPr>
                      <a:picLocks noChangeArrowheads="1"/>
                    </pic:cNvPicPr>
                  </pic:nvPicPr>
                  <pic:blipFill>
                    <a:blip r:embed="rId46">
                      <a:extLst>
                        <a:ext uri="{28A0092B-C50C-407E-A947-70E740481C1C}">
                          <a14:useLocalDpi xmlns:a14="http://schemas.microsoft.com/office/drawing/2010/main" val="0"/>
                        </a:ext>
                      </a:extLst>
                    </a:blip>
                    <a:srcRect t="-10695" b="-9439"/>
                    <a:stretch>
                      <a:fillRect/>
                    </a:stretch>
                  </pic:blipFill>
                  <pic:spPr bwMode="auto">
                    <a:xfrm>
                      <a:off x="0" y="0"/>
                      <a:ext cx="5344795" cy="2856230"/>
                    </a:xfrm>
                    <a:prstGeom prst="rect">
                      <a:avLst/>
                    </a:prstGeom>
                    <a:noFill/>
                    <a:ln>
                      <a:noFill/>
                    </a:ln>
                  </pic:spPr>
                </pic:pic>
              </a:graphicData>
            </a:graphic>
          </wp:inline>
        </w:drawing>
      </w:r>
    </w:p>
    <w:p w14:paraId="1B90909E" w14:textId="359F172A" w:rsidR="00871C36" w:rsidRPr="00CA1324" w:rsidRDefault="00FC33F5" w:rsidP="00FC33F5">
      <w:pPr>
        <w:pStyle w:val="Caption"/>
        <w:rPr>
          <w:rFonts w:asciiTheme="minorHAnsi" w:hAnsiTheme="minorHAnsi" w:cs="Arial"/>
          <w:i/>
          <w:sz w:val="22"/>
          <w:szCs w:val="22"/>
        </w:rPr>
      </w:pPr>
      <w:bookmarkStart w:id="619" w:name="_Toc402044382"/>
      <w:r w:rsidRPr="00CA1324">
        <w:rPr>
          <w:rFonts w:asciiTheme="minorHAnsi" w:hAnsiTheme="minorHAnsi"/>
          <w:i/>
          <w:sz w:val="22"/>
          <w:szCs w:val="22"/>
        </w:rPr>
        <w:t xml:space="preserve">Figure </w:t>
      </w:r>
      <w:r w:rsidR="00872D49" w:rsidRPr="00CA1324">
        <w:rPr>
          <w:rFonts w:asciiTheme="minorHAnsi" w:hAnsiTheme="minorHAnsi"/>
          <w:i/>
          <w:sz w:val="22"/>
          <w:szCs w:val="22"/>
        </w:rPr>
        <w:fldChar w:fldCharType="begin"/>
      </w:r>
      <w:r w:rsidR="00872D49" w:rsidRPr="00CA1324">
        <w:rPr>
          <w:rFonts w:asciiTheme="minorHAnsi" w:hAnsiTheme="minorHAnsi"/>
          <w:i/>
          <w:sz w:val="22"/>
          <w:szCs w:val="22"/>
        </w:rPr>
        <w:instrText xml:space="preserve"> SEQ Figure \* ARABIC </w:instrText>
      </w:r>
      <w:r w:rsidR="00872D49" w:rsidRPr="00CA1324">
        <w:rPr>
          <w:rFonts w:asciiTheme="minorHAnsi" w:hAnsiTheme="minorHAnsi"/>
          <w:i/>
          <w:sz w:val="22"/>
          <w:szCs w:val="22"/>
        </w:rPr>
        <w:fldChar w:fldCharType="separate"/>
      </w:r>
      <w:r w:rsidR="00915402">
        <w:rPr>
          <w:rFonts w:asciiTheme="minorHAnsi" w:hAnsiTheme="minorHAnsi"/>
          <w:i/>
          <w:noProof/>
          <w:sz w:val="22"/>
          <w:szCs w:val="22"/>
        </w:rPr>
        <w:t>24</w:t>
      </w:r>
      <w:r w:rsidR="00872D49" w:rsidRPr="00CA1324">
        <w:rPr>
          <w:rFonts w:asciiTheme="minorHAnsi" w:hAnsiTheme="minorHAnsi"/>
          <w:i/>
          <w:noProof/>
          <w:sz w:val="22"/>
          <w:szCs w:val="22"/>
        </w:rPr>
        <w:fldChar w:fldCharType="end"/>
      </w:r>
      <w:r w:rsidR="00F94451">
        <w:rPr>
          <w:rFonts w:asciiTheme="minorHAnsi" w:hAnsiTheme="minorHAnsi"/>
          <w:i/>
          <w:noProof/>
          <w:sz w:val="22"/>
          <w:szCs w:val="22"/>
        </w:rPr>
        <w:t>8</w:t>
      </w:r>
      <w:r w:rsidRPr="00CA1324">
        <w:rPr>
          <w:rFonts w:asciiTheme="minorHAnsi" w:hAnsiTheme="minorHAnsi"/>
          <w:i/>
          <w:sz w:val="22"/>
          <w:szCs w:val="22"/>
        </w:rPr>
        <w:t>: Control recruitment to the Bronchial Brushings study</w:t>
      </w:r>
      <w:bookmarkEnd w:id="619"/>
    </w:p>
    <w:p w14:paraId="685D1DE5" w14:textId="77777777" w:rsidR="00CA1324" w:rsidRPr="000255BE" w:rsidRDefault="00CA1324" w:rsidP="00871C36">
      <w:pPr>
        <w:spacing w:after="320" w:line="360" w:lineRule="auto"/>
        <w:jc w:val="both"/>
        <w:rPr>
          <w:rFonts w:ascii="Cambria" w:hAnsi="Cambria" w:cs="Arial"/>
          <w:sz w:val="22"/>
          <w:szCs w:val="22"/>
        </w:rPr>
      </w:pPr>
    </w:p>
    <w:p w14:paraId="307884E1" w14:textId="77777777" w:rsidR="00871C36" w:rsidRPr="000255BE" w:rsidRDefault="00871C36" w:rsidP="00871C36">
      <w:pPr>
        <w:spacing w:after="320" w:line="360" w:lineRule="auto"/>
        <w:jc w:val="both"/>
        <w:rPr>
          <w:rFonts w:ascii="Cambria" w:hAnsi="Cambria" w:cs="Arial"/>
          <w:sz w:val="22"/>
          <w:szCs w:val="22"/>
        </w:rPr>
      </w:pPr>
      <w:r w:rsidRPr="000255BE">
        <w:rPr>
          <w:rFonts w:ascii="Cambria" w:hAnsi="Cambria"/>
          <w:noProof/>
        </w:rPr>
        <w:drawing>
          <wp:inline distT="0" distB="0" distL="0" distR="0" wp14:anchorId="429F9AEA" wp14:editId="0006E671">
            <wp:extent cx="5156200" cy="4091305"/>
            <wp:effectExtent l="0" t="0" r="0" b="0"/>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7"/>
                    <pic:cNvPicPr>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56200" cy="4091305"/>
                    </a:xfrm>
                    <a:prstGeom prst="rect">
                      <a:avLst/>
                    </a:prstGeom>
                    <a:noFill/>
                    <a:ln>
                      <a:noFill/>
                    </a:ln>
                  </pic:spPr>
                </pic:pic>
              </a:graphicData>
            </a:graphic>
          </wp:inline>
        </w:drawing>
      </w:r>
    </w:p>
    <w:p w14:paraId="6693885C" w14:textId="334870F6" w:rsidR="00871C36" w:rsidRPr="000255BE" w:rsidRDefault="00FC33F5" w:rsidP="00FC33F5">
      <w:pPr>
        <w:pStyle w:val="Caption"/>
        <w:spacing w:after="320" w:line="360" w:lineRule="auto"/>
        <w:rPr>
          <w:rFonts w:ascii="Cambria" w:hAnsi="Cambria" w:cs="Arial"/>
          <w:i/>
          <w:sz w:val="22"/>
          <w:szCs w:val="22"/>
        </w:rPr>
      </w:pPr>
      <w:bookmarkStart w:id="620" w:name="_Toc402044383"/>
      <w:r w:rsidRPr="000255BE">
        <w:rPr>
          <w:rFonts w:ascii="Cambria" w:hAnsi="Cambria"/>
          <w:i/>
          <w:sz w:val="22"/>
          <w:szCs w:val="22"/>
        </w:rPr>
        <w:t xml:space="preserve">Figure </w:t>
      </w:r>
      <w:r w:rsidR="00F94451">
        <w:rPr>
          <w:rFonts w:ascii="Cambria" w:hAnsi="Cambria"/>
          <w:i/>
          <w:sz w:val="22"/>
          <w:szCs w:val="22"/>
        </w:rPr>
        <w:t>29</w:t>
      </w:r>
      <w:r w:rsidRPr="000255BE">
        <w:rPr>
          <w:rFonts w:ascii="Cambria" w:hAnsi="Cambria"/>
          <w:i/>
          <w:sz w:val="22"/>
          <w:szCs w:val="22"/>
        </w:rPr>
        <w:t>: Reasons why 41 patients were not recruited to the control arm of the Bronchial Brushings study</w:t>
      </w:r>
      <w:bookmarkEnd w:id="620"/>
    </w:p>
    <w:p w14:paraId="44E32C4E" w14:textId="77777777" w:rsidR="00871C36" w:rsidRPr="000255BE" w:rsidRDefault="00871C36" w:rsidP="00871C36">
      <w:pPr>
        <w:pStyle w:val="Heading3"/>
        <w:spacing w:before="0" w:after="320" w:line="360" w:lineRule="auto"/>
        <w:rPr>
          <w:rFonts w:ascii="Cambria" w:hAnsi="Cambria" w:cstheme="majorBidi"/>
          <w:sz w:val="24"/>
          <w:szCs w:val="24"/>
        </w:rPr>
      </w:pPr>
      <w:bookmarkStart w:id="621" w:name="_Toc387008543"/>
      <w:bookmarkStart w:id="622" w:name="_Toc390546167"/>
      <w:bookmarkStart w:id="623" w:name="_Toc528352988"/>
      <w:r w:rsidRPr="000255BE">
        <w:rPr>
          <w:rFonts w:ascii="Cambria" w:hAnsi="Cambria"/>
        </w:rPr>
        <w:lastRenderedPageBreak/>
        <w:t>4.6.1.3</w:t>
      </w:r>
      <w:r w:rsidRPr="000255BE">
        <w:rPr>
          <w:rFonts w:ascii="Cambria" w:hAnsi="Cambria"/>
        </w:rPr>
        <w:tab/>
      </w:r>
      <w:proofErr w:type="gramStart"/>
      <w:r w:rsidRPr="000255BE">
        <w:rPr>
          <w:rFonts w:ascii="Cambria" w:hAnsi="Cambria"/>
        </w:rPr>
        <w:t>Maternal</w:t>
      </w:r>
      <w:proofErr w:type="gramEnd"/>
      <w:r w:rsidRPr="000255BE">
        <w:rPr>
          <w:rFonts w:ascii="Cambria" w:hAnsi="Cambria"/>
        </w:rPr>
        <w:t xml:space="preserve"> recruitment</w:t>
      </w:r>
      <w:bookmarkEnd w:id="621"/>
      <w:bookmarkEnd w:id="622"/>
      <w:bookmarkEnd w:id="623"/>
    </w:p>
    <w:p w14:paraId="5A2781FA"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There were 16 recruited children aged two years or younger whose mothers were eligible for recruitment. All consented to take part, 11/16 (68.8%) from the case arm and 5/16 (31.3%) from the control arm</w:t>
      </w:r>
    </w:p>
    <w:p w14:paraId="38B24543" w14:textId="77777777" w:rsidR="00871C36" w:rsidRPr="000255BE" w:rsidRDefault="00871C36" w:rsidP="00871C36">
      <w:pPr>
        <w:spacing w:after="320" w:line="360" w:lineRule="auto"/>
        <w:jc w:val="both"/>
        <w:rPr>
          <w:rFonts w:ascii="Cambria" w:hAnsi="Cambria" w:cs="Arial"/>
        </w:rPr>
      </w:pPr>
    </w:p>
    <w:p w14:paraId="2A17F555" w14:textId="77777777" w:rsidR="00871C36" w:rsidRPr="000255BE" w:rsidRDefault="00871C36" w:rsidP="00871C36">
      <w:pPr>
        <w:pStyle w:val="Heading3"/>
        <w:spacing w:before="0" w:after="320" w:line="360" w:lineRule="auto"/>
        <w:rPr>
          <w:rFonts w:ascii="Cambria" w:hAnsi="Cambria" w:cstheme="majorBidi"/>
        </w:rPr>
      </w:pPr>
      <w:bookmarkStart w:id="624" w:name="_Toc387008544"/>
      <w:bookmarkStart w:id="625" w:name="_Toc390546168"/>
      <w:bookmarkStart w:id="626" w:name="_Toc528352989"/>
      <w:r w:rsidRPr="000255BE">
        <w:rPr>
          <w:rFonts w:ascii="Cambria" w:hAnsi="Cambria"/>
        </w:rPr>
        <w:t>4.6.2</w:t>
      </w:r>
      <w:r w:rsidRPr="000255BE">
        <w:rPr>
          <w:rFonts w:ascii="Cambria" w:hAnsi="Cambria"/>
        </w:rPr>
        <w:tab/>
      </w:r>
      <w:r w:rsidRPr="000255BE">
        <w:rPr>
          <w:rFonts w:ascii="Cambria" w:hAnsi="Cambria"/>
        </w:rPr>
        <w:tab/>
        <w:t>Demographic data</w:t>
      </w:r>
      <w:bookmarkEnd w:id="624"/>
      <w:bookmarkEnd w:id="625"/>
      <w:bookmarkEnd w:id="626"/>
    </w:p>
    <w:p w14:paraId="37A479E6" w14:textId="7D226AE0" w:rsidR="006957E4" w:rsidRDefault="00871C36" w:rsidP="00871C36">
      <w:pPr>
        <w:spacing w:after="320" w:line="360" w:lineRule="auto"/>
        <w:jc w:val="both"/>
        <w:rPr>
          <w:rFonts w:ascii="Cambria" w:hAnsi="Cambria" w:cs="Arial"/>
        </w:rPr>
      </w:pPr>
      <w:r w:rsidRPr="000255BE">
        <w:rPr>
          <w:rFonts w:ascii="Cambria" w:hAnsi="Cambria" w:cs="Arial"/>
        </w:rPr>
        <w:t xml:space="preserve">Demographic details were collected from all children who consented to the study (Table 9). Atopy in patients refers to eczema, seasonal rhinitis and allergy and does not include asthma as this was an exclusion </w:t>
      </w:r>
      <w:proofErr w:type="gramStart"/>
      <w:r w:rsidRPr="000255BE">
        <w:rPr>
          <w:rFonts w:ascii="Cambria" w:hAnsi="Cambria" w:cs="Arial"/>
        </w:rPr>
        <w:t>criteria</w:t>
      </w:r>
      <w:proofErr w:type="gramEnd"/>
      <w:r w:rsidRPr="000255BE">
        <w:rPr>
          <w:rFonts w:ascii="Cambria" w:hAnsi="Cambria" w:cs="Arial"/>
        </w:rPr>
        <w:t xml:space="preserve"> for both the cases with PBB and the controls. A family history of atopy, however, refers to all atopic conditions including asthma.</w:t>
      </w:r>
    </w:p>
    <w:p w14:paraId="3BE54C77" w14:textId="77777777" w:rsidR="006957E4" w:rsidRDefault="006957E4" w:rsidP="00871C36">
      <w:pPr>
        <w:spacing w:after="320" w:line="360" w:lineRule="auto"/>
        <w:jc w:val="both"/>
        <w:rPr>
          <w:rFonts w:ascii="Cambria" w:hAnsi="Cambria" w:cs="Arial"/>
        </w:rPr>
      </w:pPr>
    </w:p>
    <w:p w14:paraId="66B337E3" w14:textId="77777777" w:rsidR="006957E4" w:rsidRDefault="006957E4" w:rsidP="00871C36">
      <w:pPr>
        <w:spacing w:after="320" w:line="360" w:lineRule="auto"/>
        <w:jc w:val="both"/>
        <w:rPr>
          <w:rFonts w:ascii="Cambria" w:hAnsi="Cambria" w:cs="Arial"/>
        </w:rPr>
      </w:pPr>
    </w:p>
    <w:p w14:paraId="0473E453" w14:textId="77777777" w:rsidR="006957E4" w:rsidRDefault="006957E4" w:rsidP="00871C36">
      <w:pPr>
        <w:spacing w:after="320" w:line="360" w:lineRule="auto"/>
        <w:jc w:val="both"/>
        <w:rPr>
          <w:rFonts w:ascii="Cambria" w:hAnsi="Cambria" w:cs="Arial"/>
        </w:rPr>
      </w:pPr>
    </w:p>
    <w:p w14:paraId="6D0AE3FF" w14:textId="77777777" w:rsidR="006957E4" w:rsidRDefault="006957E4" w:rsidP="00871C36">
      <w:pPr>
        <w:spacing w:after="320" w:line="360" w:lineRule="auto"/>
        <w:jc w:val="both"/>
        <w:rPr>
          <w:rFonts w:ascii="Cambria" w:hAnsi="Cambria" w:cs="Arial"/>
        </w:rPr>
      </w:pPr>
    </w:p>
    <w:p w14:paraId="55D98F0B" w14:textId="77777777" w:rsidR="006957E4" w:rsidRDefault="006957E4" w:rsidP="00871C36">
      <w:pPr>
        <w:spacing w:after="320" w:line="360" w:lineRule="auto"/>
        <w:jc w:val="both"/>
        <w:rPr>
          <w:rFonts w:ascii="Cambria" w:hAnsi="Cambria" w:cs="Arial"/>
        </w:rPr>
      </w:pPr>
    </w:p>
    <w:p w14:paraId="165177EF" w14:textId="77777777" w:rsidR="006957E4" w:rsidRDefault="006957E4" w:rsidP="00871C36">
      <w:pPr>
        <w:spacing w:after="320" w:line="360" w:lineRule="auto"/>
        <w:jc w:val="both"/>
        <w:rPr>
          <w:rFonts w:ascii="Cambria" w:hAnsi="Cambria" w:cs="Arial"/>
        </w:rPr>
      </w:pPr>
    </w:p>
    <w:p w14:paraId="4E72C49F" w14:textId="77777777" w:rsidR="006957E4" w:rsidRDefault="006957E4" w:rsidP="00871C36">
      <w:pPr>
        <w:spacing w:after="320" w:line="360" w:lineRule="auto"/>
        <w:jc w:val="both"/>
        <w:rPr>
          <w:rFonts w:ascii="Cambria" w:hAnsi="Cambria" w:cs="Arial"/>
        </w:rPr>
      </w:pPr>
    </w:p>
    <w:p w14:paraId="23EDD577" w14:textId="77777777" w:rsidR="006957E4" w:rsidRDefault="006957E4" w:rsidP="00871C36">
      <w:pPr>
        <w:spacing w:after="320" w:line="360" w:lineRule="auto"/>
        <w:jc w:val="both"/>
        <w:rPr>
          <w:rFonts w:ascii="Cambria" w:hAnsi="Cambria" w:cs="Arial"/>
        </w:rPr>
      </w:pPr>
    </w:p>
    <w:p w14:paraId="7622F791" w14:textId="77777777" w:rsidR="006957E4" w:rsidRDefault="006957E4" w:rsidP="00871C36">
      <w:pPr>
        <w:spacing w:after="320" w:line="360" w:lineRule="auto"/>
        <w:jc w:val="both"/>
        <w:rPr>
          <w:rFonts w:ascii="Cambria" w:hAnsi="Cambria" w:cs="Arial"/>
        </w:rPr>
      </w:pPr>
    </w:p>
    <w:p w14:paraId="4007C8CB" w14:textId="77777777" w:rsidR="00CA1324" w:rsidRPr="000255BE" w:rsidRDefault="00CA1324" w:rsidP="00871C36">
      <w:pPr>
        <w:spacing w:after="320" w:line="360" w:lineRule="auto"/>
        <w:jc w:val="both"/>
        <w:rPr>
          <w:rFonts w:ascii="Cambria" w:hAnsi="Cambria" w:cs="Arial"/>
          <w:sz w:val="22"/>
          <w:szCs w:val="22"/>
        </w:rPr>
      </w:pPr>
    </w:p>
    <w:tbl>
      <w:tblPr>
        <w:tblpPr w:leftFromText="180" w:rightFromText="180" w:vertAnchor="text" w:horzAnchor="page" w:tblpX="1990" w:tblpY="5"/>
        <w:tblW w:w="901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A0" w:firstRow="1" w:lastRow="0" w:firstColumn="1" w:lastColumn="0" w:noHBand="0" w:noVBand="0"/>
      </w:tblPr>
      <w:tblGrid>
        <w:gridCol w:w="2254"/>
        <w:gridCol w:w="1530"/>
        <w:gridCol w:w="1811"/>
        <w:gridCol w:w="1890"/>
        <w:gridCol w:w="1530"/>
      </w:tblGrid>
      <w:tr w:rsidR="00031955" w:rsidRPr="000255BE" w14:paraId="237985C3" w14:textId="77777777" w:rsidTr="00031955">
        <w:trPr>
          <w:trHeight w:val="512"/>
        </w:trPr>
        <w:tc>
          <w:tcPr>
            <w:tcW w:w="3784" w:type="dxa"/>
            <w:gridSpan w:val="2"/>
            <w:tcBorders>
              <w:top w:val="single" w:sz="12" w:space="0" w:color="auto"/>
              <w:left w:val="single" w:sz="12" w:space="0" w:color="auto"/>
              <w:bottom w:val="single" w:sz="6" w:space="0" w:color="auto"/>
              <w:right w:val="single" w:sz="6" w:space="0" w:color="auto"/>
            </w:tcBorders>
            <w:shd w:val="clear" w:color="auto" w:fill="E6E6E6"/>
          </w:tcPr>
          <w:p w14:paraId="35DC0436"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inorHAnsi" w:hAnsi="Cambria"/>
                <w:b/>
                <w:bCs/>
                <w:sz w:val="22"/>
                <w:szCs w:val="22"/>
                <w:lang w:val="en-AU" w:eastAsia="en-AU"/>
              </w:rPr>
            </w:pPr>
          </w:p>
        </w:tc>
        <w:tc>
          <w:tcPr>
            <w:tcW w:w="1811" w:type="dxa"/>
            <w:tcBorders>
              <w:top w:val="single" w:sz="12" w:space="0" w:color="auto"/>
              <w:left w:val="single" w:sz="6" w:space="0" w:color="auto"/>
              <w:bottom w:val="single" w:sz="6" w:space="0" w:color="auto"/>
              <w:right w:val="single" w:sz="6" w:space="0" w:color="auto"/>
            </w:tcBorders>
            <w:shd w:val="clear" w:color="auto" w:fill="E6E6E6"/>
            <w:hideMark/>
          </w:tcPr>
          <w:p w14:paraId="549A6215"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b/>
                <w:sz w:val="22"/>
                <w:szCs w:val="22"/>
              </w:rPr>
              <w:t>Cases (n=24)</w:t>
            </w:r>
          </w:p>
        </w:tc>
        <w:tc>
          <w:tcPr>
            <w:tcW w:w="1890" w:type="dxa"/>
            <w:tcBorders>
              <w:top w:val="single" w:sz="12" w:space="0" w:color="auto"/>
              <w:left w:val="single" w:sz="6" w:space="0" w:color="auto"/>
              <w:bottom w:val="single" w:sz="6" w:space="0" w:color="auto"/>
              <w:right w:val="single" w:sz="6" w:space="0" w:color="auto"/>
            </w:tcBorders>
            <w:shd w:val="clear" w:color="auto" w:fill="E6E6E6"/>
            <w:hideMark/>
          </w:tcPr>
          <w:p w14:paraId="41B1B0FF"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b/>
                <w:sz w:val="22"/>
                <w:szCs w:val="22"/>
              </w:rPr>
              <w:t>Controls (n=21)</w:t>
            </w:r>
          </w:p>
        </w:tc>
        <w:tc>
          <w:tcPr>
            <w:tcW w:w="1530" w:type="dxa"/>
            <w:tcBorders>
              <w:top w:val="single" w:sz="12" w:space="0" w:color="auto"/>
              <w:left w:val="single" w:sz="6" w:space="0" w:color="auto"/>
              <w:bottom w:val="single" w:sz="6" w:space="0" w:color="auto"/>
              <w:right w:val="single" w:sz="12" w:space="0" w:color="auto"/>
            </w:tcBorders>
            <w:shd w:val="clear" w:color="auto" w:fill="E6E6E6"/>
            <w:hideMark/>
          </w:tcPr>
          <w:p w14:paraId="58DFF9A8"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sz w:val="22"/>
                <w:szCs w:val="22"/>
              </w:rPr>
            </w:pPr>
            <w:proofErr w:type="gramStart"/>
            <w:r w:rsidRPr="000255BE">
              <w:rPr>
                <w:rFonts w:ascii="Cambria" w:hAnsi="Cambria"/>
                <w:b/>
                <w:sz w:val="22"/>
                <w:szCs w:val="22"/>
              </w:rPr>
              <w:t>p</w:t>
            </w:r>
            <w:proofErr w:type="gramEnd"/>
            <w:r w:rsidRPr="000255BE">
              <w:rPr>
                <w:rFonts w:ascii="Cambria" w:hAnsi="Cambria"/>
                <w:b/>
                <w:sz w:val="22"/>
                <w:szCs w:val="22"/>
              </w:rPr>
              <w:t xml:space="preserve"> value</w:t>
            </w:r>
          </w:p>
        </w:tc>
      </w:tr>
      <w:tr w:rsidR="00031955" w:rsidRPr="000255BE" w14:paraId="1AB6518D" w14:textId="77777777" w:rsidTr="00031955">
        <w:trPr>
          <w:trHeight w:val="461"/>
        </w:trPr>
        <w:tc>
          <w:tcPr>
            <w:tcW w:w="2254" w:type="dxa"/>
            <w:vMerge w:val="restart"/>
            <w:tcBorders>
              <w:top w:val="single" w:sz="6" w:space="0" w:color="auto"/>
              <w:left w:val="single" w:sz="12" w:space="0" w:color="auto"/>
              <w:bottom w:val="single" w:sz="6" w:space="0" w:color="auto"/>
              <w:right w:val="single" w:sz="6" w:space="0" w:color="auto"/>
            </w:tcBorders>
            <w:shd w:val="clear" w:color="auto" w:fill="E6E6E6"/>
          </w:tcPr>
          <w:p w14:paraId="080D5A9E"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hAnsi="Cambria"/>
                <w:b/>
                <w:sz w:val="22"/>
                <w:szCs w:val="22"/>
              </w:rPr>
            </w:pPr>
          </w:p>
          <w:p w14:paraId="035A0B89"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b/>
                <w:sz w:val="22"/>
                <w:szCs w:val="22"/>
              </w:rPr>
              <w:t>Gender: n (%)</w:t>
            </w:r>
          </w:p>
        </w:tc>
        <w:tc>
          <w:tcPr>
            <w:tcW w:w="1530" w:type="dxa"/>
            <w:tcBorders>
              <w:top w:val="single" w:sz="6" w:space="0" w:color="auto"/>
              <w:left w:val="single" w:sz="6" w:space="0" w:color="auto"/>
              <w:bottom w:val="single" w:sz="6" w:space="0" w:color="auto"/>
              <w:right w:val="single" w:sz="6" w:space="0" w:color="auto"/>
            </w:tcBorders>
            <w:shd w:val="clear" w:color="auto" w:fill="E6E6E6"/>
            <w:hideMark/>
          </w:tcPr>
          <w:p w14:paraId="307939B9"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Male</w:t>
            </w:r>
          </w:p>
        </w:tc>
        <w:tc>
          <w:tcPr>
            <w:tcW w:w="1811" w:type="dxa"/>
            <w:tcBorders>
              <w:top w:val="single" w:sz="6" w:space="0" w:color="auto"/>
              <w:left w:val="single" w:sz="6" w:space="0" w:color="auto"/>
              <w:bottom w:val="single" w:sz="6" w:space="0" w:color="auto"/>
              <w:right w:val="single" w:sz="6" w:space="0" w:color="auto"/>
            </w:tcBorders>
            <w:hideMark/>
          </w:tcPr>
          <w:p w14:paraId="35A83577"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10 (41.7)</w:t>
            </w:r>
          </w:p>
        </w:tc>
        <w:tc>
          <w:tcPr>
            <w:tcW w:w="1890" w:type="dxa"/>
            <w:tcBorders>
              <w:top w:val="single" w:sz="6" w:space="0" w:color="auto"/>
              <w:left w:val="single" w:sz="6" w:space="0" w:color="auto"/>
              <w:bottom w:val="single" w:sz="6" w:space="0" w:color="auto"/>
              <w:right w:val="single" w:sz="6" w:space="0" w:color="auto"/>
            </w:tcBorders>
            <w:hideMark/>
          </w:tcPr>
          <w:p w14:paraId="1117E61B"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12 (57.1)</w:t>
            </w:r>
          </w:p>
        </w:tc>
        <w:tc>
          <w:tcPr>
            <w:tcW w:w="1530" w:type="dxa"/>
            <w:vMerge w:val="restart"/>
            <w:tcBorders>
              <w:top w:val="single" w:sz="6" w:space="0" w:color="auto"/>
              <w:left w:val="single" w:sz="6" w:space="0" w:color="auto"/>
              <w:bottom w:val="single" w:sz="6" w:space="0" w:color="auto"/>
              <w:right w:val="single" w:sz="12" w:space="0" w:color="auto"/>
            </w:tcBorders>
            <w:hideMark/>
          </w:tcPr>
          <w:p w14:paraId="5CE36569"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inorHAnsi" w:hAnsi="Cambria"/>
                <w:b/>
                <w:bCs/>
                <w:sz w:val="22"/>
                <w:szCs w:val="22"/>
                <w:lang w:val="en-AU" w:eastAsia="en-AU"/>
              </w:rPr>
            </w:pPr>
            <w:r w:rsidRPr="000255BE">
              <w:rPr>
                <w:rFonts w:ascii="Cambria" w:eastAsiaTheme="minorHAnsi" w:hAnsi="Cambria"/>
                <w:bCs/>
                <w:sz w:val="22"/>
                <w:szCs w:val="22"/>
                <w:lang w:val="en-AU" w:eastAsia="en-AU"/>
              </w:rPr>
              <w:t>0.3</w:t>
            </w:r>
          </w:p>
        </w:tc>
      </w:tr>
      <w:tr w:rsidR="00031955" w:rsidRPr="000255BE" w14:paraId="5ECE73CD" w14:textId="77777777" w:rsidTr="00031955">
        <w:trPr>
          <w:trHeight w:val="443"/>
        </w:trPr>
        <w:tc>
          <w:tcPr>
            <w:tcW w:w="2254" w:type="dxa"/>
            <w:vMerge/>
            <w:tcBorders>
              <w:top w:val="single" w:sz="6" w:space="0" w:color="auto"/>
              <w:left w:val="single" w:sz="12" w:space="0" w:color="auto"/>
              <w:bottom w:val="single" w:sz="6" w:space="0" w:color="auto"/>
              <w:right w:val="single" w:sz="6" w:space="0" w:color="auto"/>
            </w:tcBorders>
            <w:vAlign w:val="center"/>
            <w:hideMark/>
          </w:tcPr>
          <w:p w14:paraId="5F6350FB" w14:textId="77777777" w:rsidR="00031955" w:rsidRPr="000255BE" w:rsidRDefault="00031955" w:rsidP="00031955">
            <w:pPr>
              <w:rPr>
                <w:rFonts w:ascii="Cambria" w:eastAsiaTheme="majorEastAsia" w:hAnsi="Cambria"/>
                <w:b/>
                <w:bCs/>
                <w:i/>
                <w:iCs/>
                <w:sz w:val="22"/>
                <w:szCs w:val="22"/>
                <w:lang w:val="en-AU"/>
              </w:rPr>
            </w:pPr>
          </w:p>
        </w:tc>
        <w:tc>
          <w:tcPr>
            <w:tcW w:w="1530" w:type="dxa"/>
            <w:tcBorders>
              <w:top w:val="single" w:sz="6" w:space="0" w:color="auto"/>
              <w:left w:val="single" w:sz="6" w:space="0" w:color="auto"/>
              <w:bottom w:val="single" w:sz="6" w:space="0" w:color="auto"/>
              <w:right w:val="single" w:sz="6" w:space="0" w:color="auto"/>
            </w:tcBorders>
            <w:shd w:val="clear" w:color="auto" w:fill="E6E6E6"/>
            <w:hideMark/>
          </w:tcPr>
          <w:p w14:paraId="0026A752"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Female</w:t>
            </w:r>
          </w:p>
        </w:tc>
        <w:tc>
          <w:tcPr>
            <w:tcW w:w="1811" w:type="dxa"/>
            <w:tcBorders>
              <w:top w:val="single" w:sz="6" w:space="0" w:color="auto"/>
              <w:left w:val="single" w:sz="6" w:space="0" w:color="auto"/>
              <w:bottom w:val="single" w:sz="6" w:space="0" w:color="auto"/>
              <w:right w:val="single" w:sz="6" w:space="0" w:color="auto"/>
            </w:tcBorders>
            <w:hideMark/>
          </w:tcPr>
          <w:p w14:paraId="65EDAB1C"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14 (58.3)</w:t>
            </w:r>
          </w:p>
        </w:tc>
        <w:tc>
          <w:tcPr>
            <w:tcW w:w="1890" w:type="dxa"/>
            <w:tcBorders>
              <w:top w:val="single" w:sz="6" w:space="0" w:color="auto"/>
              <w:left w:val="single" w:sz="6" w:space="0" w:color="auto"/>
              <w:bottom w:val="single" w:sz="6" w:space="0" w:color="auto"/>
              <w:right w:val="single" w:sz="6" w:space="0" w:color="auto"/>
            </w:tcBorders>
            <w:hideMark/>
          </w:tcPr>
          <w:p w14:paraId="69CA4576"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9 (42.9)</w:t>
            </w:r>
          </w:p>
        </w:tc>
        <w:tc>
          <w:tcPr>
            <w:tcW w:w="1530" w:type="dxa"/>
            <w:vMerge/>
            <w:tcBorders>
              <w:top w:val="single" w:sz="6" w:space="0" w:color="auto"/>
              <w:left w:val="single" w:sz="6" w:space="0" w:color="auto"/>
              <w:bottom w:val="single" w:sz="6" w:space="0" w:color="auto"/>
              <w:right w:val="single" w:sz="12" w:space="0" w:color="auto"/>
            </w:tcBorders>
            <w:vAlign w:val="center"/>
            <w:hideMark/>
          </w:tcPr>
          <w:p w14:paraId="0FD7A480" w14:textId="77777777" w:rsidR="00031955" w:rsidRPr="000255BE" w:rsidRDefault="00031955" w:rsidP="00031955">
            <w:pPr>
              <w:rPr>
                <w:rFonts w:ascii="Cambria" w:eastAsiaTheme="minorHAnsi" w:hAnsi="Cambria"/>
                <w:b/>
                <w:bCs/>
                <w:sz w:val="22"/>
                <w:szCs w:val="22"/>
                <w:lang w:val="en-AU" w:eastAsia="en-AU"/>
              </w:rPr>
            </w:pPr>
          </w:p>
        </w:tc>
      </w:tr>
      <w:tr w:rsidR="00031955" w:rsidRPr="000255BE" w14:paraId="5D816A24" w14:textId="77777777" w:rsidTr="00031955">
        <w:trPr>
          <w:trHeight w:val="398"/>
        </w:trPr>
        <w:tc>
          <w:tcPr>
            <w:tcW w:w="2254" w:type="dxa"/>
            <w:vMerge w:val="restart"/>
            <w:tcBorders>
              <w:top w:val="single" w:sz="6" w:space="0" w:color="auto"/>
              <w:left w:val="single" w:sz="12" w:space="0" w:color="auto"/>
              <w:bottom w:val="single" w:sz="6" w:space="0" w:color="auto"/>
              <w:right w:val="single" w:sz="6" w:space="0" w:color="auto"/>
            </w:tcBorders>
            <w:shd w:val="clear" w:color="auto" w:fill="E6E6E6"/>
          </w:tcPr>
          <w:p w14:paraId="313D6D3E"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hAnsi="Cambria"/>
                <w:b/>
                <w:sz w:val="22"/>
                <w:szCs w:val="22"/>
              </w:rPr>
            </w:pPr>
          </w:p>
          <w:p w14:paraId="1C94C156"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b/>
                <w:sz w:val="22"/>
                <w:szCs w:val="22"/>
              </w:rPr>
              <w:t>Age (months)</w:t>
            </w:r>
          </w:p>
        </w:tc>
        <w:tc>
          <w:tcPr>
            <w:tcW w:w="1530" w:type="dxa"/>
            <w:tcBorders>
              <w:top w:val="single" w:sz="6" w:space="0" w:color="auto"/>
              <w:left w:val="single" w:sz="6" w:space="0" w:color="auto"/>
              <w:bottom w:val="single" w:sz="6" w:space="0" w:color="auto"/>
              <w:right w:val="single" w:sz="6" w:space="0" w:color="auto"/>
            </w:tcBorders>
            <w:shd w:val="clear" w:color="auto" w:fill="E6E6E6"/>
            <w:hideMark/>
          </w:tcPr>
          <w:p w14:paraId="11C9C39B"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Range</w:t>
            </w:r>
          </w:p>
        </w:tc>
        <w:tc>
          <w:tcPr>
            <w:tcW w:w="1811" w:type="dxa"/>
            <w:tcBorders>
              <w:top w:val="single" w:sz="6" w:space="0" w:color="auto"/>
              <w:left w:val="single" w:sz="6" w:space="0" w:color="auto"/>
              <w:bottom w:val="single" w:sz="6" w:space="0" w:color="auto"/>
              <w:right w:val="single" w:sz="6" w:space="0" w:color="auto"/>
            </w:tcBorders>
            <w:hideMark/>
          </w:tcPr>
          <w:p w14:paraId="0461D01A"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10-108</w:t>
            </w:r>
          </w:p>
        </w:tc>
        <w:tc>
          <w:tcPr>
            <w:tcW w:w="1890" w:type="dxa"/>
            <w:tcBorders>
              <w:top w:val="single" w:sz="6" w:space="0" w:color="auto"/>
              <w:left w:val="single" w:sz="6" w:space="0" w:color="auto"/>
              <w:bottom w:val="single" w:sz="6" w:space="0" w:color="auto"/>
              <w:right w:val="single" w:sz="6" w:space="0" w:color="auto"/>
            </w:tcBorders>
            <w:hideMark/>
          </w:tcPr>
          <w:p w14:paraId="3779312A"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11-180</w:t>
            </w:r>
          </w:p>
        </w:tc>
        <w:tc>
          <w:tcPr>
            <w:tcW w:w="1530" w:type="dxa"/>
            <w:vMerge w:val="restart"/>
            <w:tcBorders>
              <w:top w:val="single" w:sz="6" w:space="0" w:color="auto"/>
              <w:left w:val="single" w:sz="6" w:space="0" w:color="auto"/>
              <w:bottom w:val="single" w:sz="6" w:space="0" w:color="auto"/>
              <w:right w:val="single" w:sz="12" w:space="0" w:color="auto"/>
            </w:tcBorders>
            <w:hideMark/>
          </w:tcPr>
          <w:p w14:paraId="3F5FE92E"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inorHAnsi" w:hAnsi="Cambria"/>
                <w:b/>
                <w:bCs/>
                <w:sz w:val="22"/>
                <w:szCs w:val="22"/>
                <w:lang w:val="en-AU" w:eastAsia="en-AU"/>
              </w:rPr>
            </w:pPr>
            <w:r w:rsidRPr="000255BE">
              <w:rPr>
                <w:rFonts w:ascii="Cambria" w:hAnsi="Cambria"/>
                <w:sz w:val="22"/>
                <w:szCs w:val="22"/>
              </w:rPr>
              <w:t>0.06</w:t>
            </w:r>
          </w:p>
        </w:tc>
      </w:tr>
      <w:tr w:rsidR="00031955" w:rsidRPr="000255BE" w14:paraId="51BB5E9B" w14:textId="77777777" w:rsidTr="00031955">
        <w:trPr>
          <w:trHeight w:val="398"/>
        </w:trPr>
        <w:tc>
          <w:tcPr>
            <w:tcW w:w="2254" w:type="dxa"/>
            <w:vMerge/>
            <w:tcBorders>
              <w:top w:val="single" w:sz="6" w:space="0" w:color="auto"/>
              <w:left w:val="single" w:sz="12" w:space="0" w:color="auto"/>
              <w:bottom w:val="single" w:sz="6" w:space="0" w:color="auto"/>
              <w:right w:val="single" w:sz="6" w:space="0" w:color="auto"/>
            </w:tcBorders>
            <w:vAlign w:val="center"/>
            <w:hideMark/>
          </w:tcPr>
          <w:p w14:paraId="48D1DE83" w14:textId="77777777" w:rsidR="00031955" w:rsidRPr="000255BE" w:rsidRDefault="00031955" w:rsidP="00031955">
            <w:pPr>
              <w:rPr>
                <w:rFonts w:ascii="Cambria" w:eastAsiaTheme="majorEastAsia" w:hAnsi="Cambria"/>
                <w:b/>
                <w:bCs/>
                <w:i/>
                <w:iCs/>
                <w:sz w:val="22"/>
                <w:szCs w:val="22"/>
                <w:lang w:val="en-AU"/>
              </w:rPr>
            </w:pPr>
          </w:p>
        </w:tc>
        <w:tc>
          <w:tcPr>
            <w:tcW w:w="1530" w:type="dxa"/>
            <w:tcBorders>
              <w:top w:val="single" w:sz="6" w:space="0" w:color="auto"/>
              <w:left w:val="single" w:sz="6" w:space="0" w:color="auto"/>
              <w:bottom w:val="single" w:sz="6" w:space="0" w:color="auto"/>
              <w:right w:val="single" w:sz="6" w:space="0" w:color="auto"/>
            </w:tcBorders>
            <w:shd w:val="clear" w:color="auto" w:fill="E6E6E6"/>
            <w:hideMark/>
          </w:tcPr>
          <w:p w14:paraId="365235F6"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Median</w:t>
            </w:r>
          </w:p>
        </w:tc>
        <w:tc>
          <w:tcPr>
            <w:tcW w:w="1811" w:type="dxa"/>
            <w:tcBorders>
              <w:top w:val="single" w:sz="6" w:space="0" w:color="auto"/>
              <w:left w:val="single" w:sz="6" w:space="0" w:color="auto"/>
              <w:bottom w:val="single" w:sz="6" w:space="0" w:color="auto"/>
              <w:right w:val="single" w:sz="6" w:space="0" w:color="auto"/>
            </w:tcBorders>
            <w:hideMark/>
          </w:tcPr>
          <w:p w14:paraId="0AECE733"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36</w:t>
            </w:r>
          </w:p>
        </w:tc>
        <w:tc>
          <w:tcPr>
            <w:tcW w:w="1890" w:type="dxa"/>
            <w:tcBorders>
              <w:top w:val="single" w:sz="6" w:space="0" w:color="auto"/>
              <w:left w:val="single" w:sz="6" w:space="0" w:color="auto"/>
              <w:bottom w:val="single" w:sz="6" w:space="0" w:color="auto"/>
              <w:right w:val="single" w:sz="6" w:space="0" w:color="auto"/>
            </w:tcBorders>
            <w:hideMark/>
          </w:tcPr>
          <w:p w14:paraId="3D6E5848"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60</w:t>
            </w:r>
          </w:p>
        </w:tc>
        <w:tc>
          <w:tcPr>
            <w:tcW w:w="1530" w:type="dxa"/>
            <w:vMerge/>
            <w:tcBorders>
              <w:top w:val="single" w:sz="6" w:space="0" w:color="auto"/>
              <w:left w:val="single" w:sz="6" w:space="0" w:color="auto"/>
              <w:bottom w:val="single" w:sz="6" w:space="0" w:color="auto"/>
              <w:right w:val="single" w:sz="12" w:space="0" w:color="auto"/>
            </w:tcBorders>
            <w:vAlign w:val="center"/>
            <w:hideMark/>
          </w:tcPr>
          <w:p w14:paraId="4D3DAA4E" w14:textId="77777777" w:rsidR="00031955" w:rsidRPr="000255BE" w:rsidRDefault="00031955" w:rsidP="00031955">
            <w:pPr>
              <w:rPr>
                <w:rFonts w:ascii="Cambria" w:eastAsiaTheme="minorHAnsi" w:hAnsi="Cambria"/>
                <w:b/>
                <w:bCs/>
                <w:sz w:val="22"/>
                <w:szCs w:val="22"/>
                <w:lang w:val="en-AU" w:eastAsia="en-AU"/>
              </w:rPr>
            </w:pPr>
          </w:p>
        </w:tc>
      </w:tr>
      <w:tr w:rsidR="00031955" w:rsidRPr="000255BE" w14:paraId="4DF81B96" w14:textId="77777777" w:rsidTr="00031955">
        <w:trPr>
          <w:trHeight w:val="138"/>
        </w:trPr>
        <w:tc>
          <w:tcPr>
            <w:tcW w:w="2254" w:type="dxa"/>
            <w:tcBorders>
              <w:top w:val="single" w:sz="6" w:space="0" w:color="auto"/>
              <w:left w:val="single" w:sz="12" w:space="0" w:color="auto"/>
              <w:bottom w:val="single" w:sz="6" w:space="0" w:color="auto"/>
              <w:right w:val="single" w:sz="6" w:space="0" w:color="auto"/>
            </w:tcBorders>
            <w:shd w:val="clear" w:color="auto" w:fill="E6E6E6"/>
            <w:hideMark/>
          </w:tcPr>
          <w:p w14:paraId="1C294C35"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b/>
                <w:sz w:val="22"/>
                <w:szCs w:val="22"/>
              </w:rPr>
              <w:t>Current cough</w:t>
            </w:r>
          </w:p>
        </w:tc>
        <w:tc>
          <w:tcPr>
            <w:tcW w:w="1530" w:type="dxa"/>
            <w:tcBorders>
              <w:top w:val="single" w:sz="6" w:space="0" w:color="auto"/>
              <w:left w:val="single" w:sz="6" w:space="0" w:color="auto"/>
              <w:bottom w:val="single" w:sz="6" w:space="0" w:color="auto"/>
              <w:right w:val="single" w:sz="6" w:space="0" w:color="auto"/>
            </w:tcBorders>
            <w:shd w:val="clear" w:color="auto" w:fill="E6E6E6"/>
            <w:hideMark/>
          </w:tcPr>
          <w:p w14:paraId="775D564E"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proofErr w:type="gramStart"/>
            <w:r w:rsidRPr="000255BE">
              <w:rPr>
                <w:rFonts w:ascii="Cambria" w:hAnsi="Cambria"/>
                <w:sz w:val="22"/>
                <w:szCs w:val="22"/>
              </w:rPr>
              <w:t>n</w:t>
            </w:r>
            <w:proofErr w:type="gramEnd"/>
            <w:r w:rsidRPr="000255BE">
              <w:rPr>
                <w:rFonts w:ascii="Cambria" w:hAnsi="Cambria"/>
                <w:sz w:val="22"/>
                <w:szCs w:val="22"/>
              </w:rPr>
              <w:t xml:space="preserve"> (%)</w:t>
            </w:r>
          </w:p>
        </w:tc>
        <w:tc>
          <w:tcPr>
            <w:tcW w:w="1811" w:type="dxa"/>
            <w:tcBorders>
              <w:top w:val="single" w:sz="6" w:space="0" w:color="auto"/>
              <w:left w:val="single" w:sz="6" w:space="0" w:color="auto"/>
              <w:bottom w:val="single" w:sz="6" w:space="0" w:color="auto"/>
              <w:right w:val="single" w:sz="6" w:space="0" w:color="auto"/>
            </w:tcBorders>
          </w:tcPr>
          <w:p w14:paraId="52C4F25C"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rPr>
            </w:pPr>
            <w:r w:rsidRPr="000255BE">
              <w:rPr>
                <w:rFonts w:ascii="Cambria" w:hAnsi="Cambria"/>
                <w:sz w:val="22"/>
                <w:szCs w:val="22"/>
              </w:rPr>
              <w:t xml:space="preserve">24 </w:t>
            </w:r>
            <w:r>
              <w:rPr>
                <w:rFonts w:ascii="Cambria" w:hAnsi="Cambria"/>
                <w:sz w:val="22"/>
                <w:szCs w:val="22"/>
              </w:rPr>
              <w:t>(100)</w:t>
            </w:r>
          </w:p>
          <w:p w14:paraId="68928F5B"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i/>
                <w:iCs/>
                <w:sz w:val="22"/>
                <w:szCs w:val="22"/>
                <w:lang w:val="en-AU"/>
              </w:rPr>
            </w:pPr>
          </w:p>
        </w:tc>
        <w:tc>
          <w:tcPr>
            <w:tcW w:w="1890" w:type="dxa"/>
            <w:tcBorders>
              <w:top w:val="single" w:sz="6" w:space="0" w:color="auto"/>
              <w:left w:val="single" w:sz="6" w:space="0" w:color="auto"/>
              <w:bottom w:val="single" w:sz="6" w:space="0" w:color="auto"/>
              <w:right w:val="single" w:sz="6" w:space="0" w:color="auto"/>
            </w:tcBorders>
            <w:hideMark/>
          </w:tcPr>
          <w:p w14:paraId="59929164"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0</w:t>
            </w:r>
          </w:p>
        </w:tc>
        <w:tc>
          <w:tcPr>
            <w:tcW w:w="1530" w:type="dxa"/>
            <w:tcBorders>
              <w:top w:val="single" w:sz="6" w:space="0" w:color="auto"/>
              <w:left w:val="single" w:sz="6" w:space="0" w:color="auto"/>
              <w:bottom w:val="single" w:sz="6" w:space="0" w:color="auto"/>
              <w:right w:val="single" w:sz="12" w:space="0" w:color="auto"/>
            </w:tcBorders>
          </w:tcPr>
          <w:p w14:paraId="66E0826A"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hAnsi="Cambria"/>
                <w:b/>
                <w:bCs/>
                <w:sz w:val="22"/>
                <w:szCs w:val="22"/>
                <w:lang w:val="en-AU" w:eastAsia="en-AU"/>
              </w:rPr>
            </w:pPr>
          </w:p>
        </w:tc>
      </w:tr>
      <w:tr w:rsidR="00031955" w:rsidRPr="000255BE" w14:paraId="1CB873B4" w14:textId="77777777" w:rsidTr="00031955">
        <w:trPr>
          <w:trHeight w:val="431"/>
        </w:trPr>
        <w:tc>
          <w:tcPr>
            <w:tcW w:w="2254" w:type="dxa"/>
            <w:tcBorders>
              <w:top w:val="single" w:sz="6" w:space="0" w:color="auto"/>
              <w:left w:val="single" w:sz="12" w:space="0" w:color="auto"/>
              <w:bottom w:val="single" w:sz="6" w:space="0" w:color="auto"/>
              <w:right w:val="single" w:sz="6" w:space="0" w:color="auto"/>
            </w:tcBorders>
            <w:shd w:val="clear" w:color="auto" w:fill="E6E6E6"/>
            <w:hideMark/>
          </w:tcPr>
          <w:p w14:paraId="424725BB"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b/>
                <w:sz w:val="22"/>
                <w:szCs w:val="22"/>
              </w:rPr>
              <w:t>Wheeze</w:t>
            </w:r>
          </w:p>
        </w:tc>
        <w:tc>
          <w:tcPr>
            <w:tcW w:w="1530" w:type="dxa"/>
            <w:tcBorders>
              <w:top w:val="single" w:sz="6" w:space="0" w:color="auto"/>
              <w:left w:val="single" w:sz="6" w:space="0" w:color="auto"/>
              <w:bottom w:val="single" w:sz="6" w:space="0" w:color="auto"/>
              <w:right w:val="single" w:sz="6" w:space="0" w:color="auto"/>
            </w:tcBorders>
            <w:shd w:val="clear" w:color="auto" w:fill="E6E6E6"/>
            <w:hideMark/>
          </w:tcPr>
          <w:p w14:paraId="3E7F416A"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proofErr w:type="gramStart"/>
            <w:r w:rsidRPr="000255BE">
              <w:rPr>
                <w:rFonts w:ascii="Cambria" w:hAnsi="Cambria"/>
                <w:sz w:val="22"/>
                <w:szCs w:val="22"/>
              </w:rPr>
              <w:t>n</w:t>
            </w:r>
            <w:proofErr w:type="gramEnd"/>
            <w:r w:rsidRPr="000255BE">
              <w:rPr>
                <w:rFonts w:ascii="Cambria" w:hAnsi="Cambria"/>
                <w:sz w:val="22"/>
                <w:szCs w:val="22"/>
              </w:rPr>
              <w:t xml:space="preserve"> (%)</w:t>
            </w:r>
          </w:p>
        </w:tc>
        <w:tc>
          <w:tcPr>
            <w:tcW w:w="1811" w:type="dxa"/>
            <w:tcBorders>
              <w:top w:val="single" w:sz="6" w:space="0" w:color="auto"/>
              <w:left w:val="single" w:sz="6" w:space="0" w:color="auto"/>
              <w:bottom w:val="single" w:sz="6" w:space="0" w:color="auto"/>
              <w:right w:val="single" w:sz="6" w:space="0" w:color="auto"/>
            </w:tcBorders>
            <w:hideMark/>
          </w:tcPr>
          <w:p w14:paraId="32FD481D"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9 (37.5)</w:t>
            </w:r>
          </w:p>
        </w:tc>
        <w:tc>
          <w:tcPr>
            <w:tcW w:w="1890" w:type="dxa"/>
            <w:tcBorders>
              <w:top w:val="single" w:sz="6" w:space="0" w:color="auto"/>
              <w:left w:val="single" w:sz="6" w:space="0" w:color="auto"/>
              <w:bottom w:val="single" w:sz="6" w:space="0" w:color="auto"/>
              <w:right w:val="single" w:sz="6" w:space="0" w:color="auto"/>
            </w:tcBorders>
            <w:hideMark/>
          </w:tcPr>
          <w:p w14:paraId="39C45AC0"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0</w:t>
            </w:r>
          </w:p>
        </w:tc>
        <w:tc>
          <w:tcPr>
            <w:tcW w:w="1530" w:type="dxa"/>
            <w:tcBorders>
              <w:top w:val="single" w:sz="6" w:space="0" w:color="auto"/>
              <w:left w:val="single" w:sz="6" w:space="0" w:color="auto"/>
              <w:bottom w:val="single" w:sz="6" w:space="0" w:color="auto"/>
              <w:right w:val="single" w:sz="12" w:space="0" w:color="auto"/>
            </w:tcBorders>
          </w:tcPr>
          <w:p w14:paraId="3CDA45E7"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inorHAnsi" w:hAnsi="Cambria"/>
                <w:b/>
                <w:bCs/>
                <w:sz w:val="22"/>
                <w:szCs w:val="22"/>
                <w:lang w:val="en-AU" w:eastAsia="en-AU"/>
              </w:rPr>
            </w:pPr>
          </w:p>
        </w:tc>
      </w:tr>
      <w:tr w:rsidR="00031955" w:rsidRPr="000255BE" w14:paraId="73F917C9" w14:textId="77777777" w:rsidTr="00031955">
        <w:trPr>
          <w:trHeight w:val="407"/>
        </w:trPr>
        <w:tc>
          <w:tcPr>
            <w:tcW w:w="2254" w:type="dxa"/>
            <w:vMerge w:val="restart"/>
            <w:tcBorders>
              <w:top w:val="single" w:sz="6" w:space="0" w:color="auto"/>
              <w:left w:val="single" w:sz="12" w:space="0" w:color="auto"/>
              <w:bottom w:val="single" w:sz="6" w:space="0" w:color="auto"/>
              <w:right w:val="single" w:sz="6" w:space="0" w:color="auto"/>
            </w:tcBorders>
            <w:shd w:val="clear" w:color="auto" w:fill="E6E6E6"/>
            <w:hideMark/>
          </w:tcPr>
          <w:p w14:paraId="6B3B907D"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b/>
                <w:sz w:val="22"/>
                <w:szCs w:val="22"/>
              </w:rPr>
              <w:t>Time since last antibiotics (weeks)</w:t>
            </w:r>
          </w:p>
        </w:tc>
        <w:tc>
          <w:tcPr>
            <w:tcW w:w="1530" w:type="dxa"/>
            <w:tcBorders>
              <w:top w:val="single" w:sz="6" w:space="0" w:color="auto"/>
              <w:left w:val="single" w:sz="6" w:space="0" w:color="auto"/>
              <w:bottom w:val="single" w:sz="6" w:space="0" w:color="auto"/>
              <w:right w:val="single" w:sz="6" w:space="0" w:color="auto"/>
            </w:tcBorders>
            <w:shd w:val="clear" w:color="auto" w:fill="E6E6E6"/>
            <w:hideMark/>
          </w:tcPr>
          <w:p w14:paraId="6722EBEA"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Range</w:t>
            </w:r>
          </w:p>
        </w:tc>
        <w:tc>
          <w:tcPr>
            <w:tcW w:w="1811" w:type="dxa"/>
            <w:tcBorders>
              <w:top w:val="single" w:sz="6" w:space="0" w:color="auto"/>
              <w:left w:val="single" w:sz="6" w:space="0" w:color="auto"/>
              <w:bottom w:val="single" w:sz="6" w:space="0" w:color="auto"/>
              <w:right w:val="single" w:sz="6" w:space="0" w:color="auto"/>
            </w:tcBorders>
            <w:hideMark/>
          </w:tcPr>
          <w:p w14:paraId="41C16E69"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1-24</w:t>
            </w:r>
          </w:p>
        </w:tc>
        <w:tc>
          <w:tcPr>
            <w:tcW w:w="1890" w:type="dxa"/>
            <w:tcBorders>
              <w:top w:val="single" w:sz="6" w:space="0" w:color="auto"/>
              <w:left w:val="single" w:sz="6" w:space="0" w:color="auto"/>
              <w:bottom w:val="single" w:sz="6" w:space="0" w:color="auto"/>
              <w:right w:val="single" w:sz="6" w:space="0" w:color="auto"/>
            </w:tcBorders>
            <w:hideMark/>
          </w:tcPr>
          <w:p w14:paraId="34B59C65"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4-208</w:t>
            </w:r>
          </w:p>
        </w:tc>
        <w:tc>
          <w:tcPr>
            <w:tcW w:w="1530" w:type="dxa"/>
            <w:vMerge w:val="restart"/>
            <w:tcBorders>
              <w:top w:val="single" w:sz="6" w:space="0" w:color="auto"/>
              <w:left w:val="single" w:sz="6" w:space="0" w:color="auto"/>
              <w:bottom w:val="single" w:sz="6" w:space="0" w:color="auto"/>
              <w:right w:val="single" w:sz="12" w:space="0" w:color="auto"/>
            </w:tcBorders>
            <w:hideMark/>
          </w:tcPr>
          <w:p w14:paraId="363D97E6"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hAnsi="Cambria"/>
                <w:b/>
                <w:bCs/>
                <w:sz w:val="22"/>
                <w:szCs w:val="22"/>
                <w:lang w:val="en-AU" w:eastAsia="en-AU"/>
              </w:rPr>
            </w:pPr>
            <w:r w:rsidRPr="000255BE">
              <w:rPr>
                <w:rFonts w:ascii="Cambria" w:hAnsi="Cambria"/>
                <w:sz w:val="22"/>
                <w:szCs w:val="22"/>
              </w:rPr>
              <w:t>&lt;0.00001</w:t>
            </w:r>
          </w:p>
        </w:tc>
      </w:tr>
      <w:tr w:rsidR="00031955" w:rsidRPr="000255BE" w14:paraId="2B96AEC9" w14:textId="77777777" w:rsidTr="00031955">
        <w:trPr>
          <w:trHeight w:val="389"/>
        </w:trPr>
        <w:tc>
          <w:tcPr>
            <w:tcW w:w="2254" w:type="dxa"/>
            <w:vMerge/>
            <w:tcBorders>
              <w:top w:val="single" w:sz="6" w:space="0" w:color="auto"/>
              <w:left w:val="single" w:sz="12" w:space="0" w:color="auto"/>
              <w:bottom w:val="single" w:sz="6" w:space="0" w:color="auto"/>
              <w:right w:val="single" w:sz="6" w:space="0" w:color="auto"/>
            </w:tcBorders>
            <w:vAlign w:val="center"/>
            <w:hideMark/>
          </w:tcPr>
          <w:p w14:paraId="361273EE" w14:textId="77777777" w:rsidR="00031955" w:rsidRPr="000255BE" w:rsidRDefault="00031955" w:rsidP="00031955">
            <w:pPr>
              <w:rPr>
                <w:rFonts w:ascii="Cambria" w:eastAsiaTheme="majorEastAsia" w:hAnsi="Cambria"/>
                <w:b/>
                <w:bCs/>
                <w:i/>
                <w:iCs/>
                <w:sz w:val="22"/>
                <w:szCs w:val="22"/>
                <w:lang w:val="en-AU"/>
              </w:rPr>
            </w:pPr>
          </w:p>
        </w:tc>
        <w:tc>
          <w:tcPr>
            <w:tcW w:w="1530" w:type="dxa"/>
            <w:tcBorders>
              <w:top w:val="single" w:sz="6" w:space="0" w:color="auto"/>
              <w:left w:val="single" w:sz="6" w:space="0" w:color="auto"/>
              <w:bottom w:val="single" w:sz="6" w:space="0" w:color="auto"/>
              <w:right w:val="single" w:sz="6" w:space="0" w:color="auto"/>
            </w:tcBorders>
            <w:shd w:val="clear" w:color="auto" w:fill="E6E6E6"/>
            <w:hideMark/>
          </w:tcPr>
          <w:p w14:paraId="7CF63950"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Median</w:t>
            </w:r>
          </w:p>
        </w:tc>
        <w:tc>
          <w:tcPr>
            <w:tcW w:w="1811" w:type="dxa"/>
            <w:tcBorders>
              <w:top w:val="single" w:sz="6" w:space="0" w:color="auto"/>
              <w:left w:val="single" w:sz="6" w:space="0" w:color="auto"/>
              <w:bottom w:val="single" w:sz="6" w:space="0" w:color="auto"/>
              <w:right w:val="single" w:sz="6" w:space="0" w:color="auto"/>
            </w:tcBorders>
            <w:hideMark/>
          </w:tcPr>
          <w:p w14:paraId="0D01B9B0"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6</w:t>
            </w:r>
          </w:p>
        </w:tc>
        <w:tc>
          <w:tcPr>
            <w:tcW w:w="1890" w:type="dxa"/>
            <w:tcBorders>
              <w:top w:val="single" w:sz="6" w:space="0" w:color="auto"/>
              <w:left w:val="single" w:sz="6" w:space="0" w:color="auto"/>
              <w:bottom w:val="single" w:sz="6" w:space="0" w:color="auto"/>
              <w:right w:val="single" w:sz="6" w:space="0" w:color="auto"/>
            </w:tcBorders>
            <w:hideMark/>
          </w:tcPr>
          <w:p w14:paraId="163D3FB9"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24</w:t>
            </w:r>
          </w:p>
        </w:tc>
        <w:tc>
          <w:tcPr>
            <w:tcW w:w="1530" w:type="dxa"/>
            <w:vMerge/>
            <w:tcBorders>
              <w:top w:val="single" w:sz="6" w:space="0" w:color="auto"/>
              <w:left w:val="single" w:sz="6" w:space="0" w:color="auto"/>
              <w:bottom w:val="single" w:sz="6" w:space="0" w:color="auto"/>
              <w:right w:val="single" w:sz="12" w:space="0" w:color="auto"/>
            </w:tcBorders>
            <w:vAlign w:val="center"/>
            <w:hideMark/>
          </w:tcPr>
          <w:p w14:paraId="46C26B2E" w14:textId="77777777" w:rsidR="00031955" w:rsidRPr="000255BE" w:rsidRDefault="00031955" w:rsidP="00031955">
            <w:pPr>
              <w:rPr>
                <w:rFonts w:ascii="Cambria" w:hAnsi="Cambria"/>
                <w:b/>
                <w:bCs/>
                <w:sz w:val="22"/>
                <w:szCs w:val="22"/>
                <w:lang w:val="en-AU" w:eastAsia="en-AU"/>
              </w:rPr>
            </w:pPr>
          </w:p>
        </w:tc>
      </w:tr>
      <w:tr w:rsidR="00031955" w:rsidRPr="000255BE" w14:paraId="18709E8B" w14:textId="77777777" w:rsidTr="00031955">
        <w:trPr>
          <w:trHeight w:val="623"/>
        </w:trPr>
        <w:tc>
          <w:tcPr>
            <w:tcW w:w="2254" w:type="dxa"/>
            <w:tcBorders>
              <w:top w:val="single" w:sz="6" w:space="0" w:color="auto"/>
              <w:left w:val="single" w:sz="12" w:space="0" w:color="auto"/>
              <w:bottom w:val="single" w:sz="6" w:space="0" w:color="auto"/>
              <w:right w:val="single" w:sz="6" w:space="0" w:color="auto"/>
            </w:tcBorders>
            <w:shd w:val="clear" w:color="auto" w:fill="E6E6E6"/>
            <w:hideMark/>
          </w:tcPr>
          <w:p w14:paraId="4EBC1E26"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hAnsi="Cambria"/>
                <w:b/>
                <w:sz w:val="22"/>
                <w:szCs w:val="22"/>
              </w:rPr>
            </w:pPr>
            <w:r w:rsidRPr="000255BE">
              <w:rPr>
                <w:rFonts w:ascii="Cambria" w:hAnsi="Cambria"/>
                <w:b/>
                <w:sz w:val="22"/>
                <w:szCs w:val="22"/>
              </w:rPr>
              <w:t>Ever breastfed</w:t>
            </w:r>
          </w:p>
        </w:tc>
        <w:tc>
          <w:tcPr>
            <w:tcW w:w="1530" w:type="dxa"/>
            <w:tcBorders>
              <w:top w:val="single" w:sz="6" w:space="0" w:color="auto"/>
              <w:left w:val="single" w:sz="6" w:space="0" w:color="auto"/>
              <w:bottom w:val="single" w:sz="6" w:space="0" w:color="auto"/>
              <w:right w:val="single" w:sz="6" w:space="0" w:color="auto"/>
            </w:tcBorders>
            <w:shd w:val="clear" w:color="auto" w:fill="E6E6E6"/>
            <w:hideMark/>
          </w:tcPr>
          <w:p w14:paraId="21DD7C70"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hAnsi="Cambria"/>
                <w:sz w:val="22"/>
                <w:szCs w:val="22"/>
              </w:rPr>
            </w:pPr>
            <w:proofErr w:type="gramStart"/>
            <w:r w:rsidRPr="000255BE">
              <w:rPr>
                <w:rFonts w:ascii="Cambria" w:hAnsi="Cambria"/>
                <w:sz w:val="22"/>
                <w:szCs w:val="22"/>
              </w:rPr>
              <w:t>n</w:t>
            </w:r>
            <w:proofErr w:type="gramEnd"/>
            <w:r w:rsidRPr="000255BE">
              <w:rPr>
                <w:rFonts w:ascii="Cambria" w:hAnsi="Cambria"/>
                <w:sz w:val="22"/>
                <w:szCs w:val="22"/>
              </w:rPr>
              <w:t xml:space="preserve"> (%)</w:t>
            </w:r>
          </w:p>
        </w:tc>
        <w:tc>
          <w:tcPr>
            <w:tcW w:w="1811" w:type="dxa"/>
            <w:tcBorders>
              <w:top w:val="single" w:sz="6" w:space="0" w:color="auto"/>
              <w:left w:val="single" w:sz="6" w:space="0" w:color="auto"/>
              <w:bottom w:val="single" w:sz="6" w:space="0" w:color="auto"/>
              <w:right w:val="single" w:sz="6" w:space="0" w:color="auto"/>
            </w:tcBorders>
            <w:hideMark/>
          </w:tcPr>
          <w:p w14:paraId="48FB85FD"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hAnsi="Cambria"/>
                <w:sz w:val="22"/>
                <w:szCs w:val="22"/>
              </w:rPr>
            </w:pPr>
            <w:r w:rsidRPr="000255BE">
              <w:rPr>
                <w:rFonts w:ascii="Cambria" w:hAnsi="Cambria"/>
                <w:sz w:val="22"/>
                <w:szCs w:val="22"/>
              </w:rPr>
              <w:t>10 (41.7)</w:t>
            </w:r>
          </w:p>
        </w:tc>
        <w:tc>
          <w:tcPr>
            <w:tcW w:w="1890" w:type="dxa"/>
            <w:tcBorders>
              <w:top w:val="single" w:sz="6" w:space="0" w:color="auto"/>
              <w:left w:val="single" w:sz="6" w:space="0" w:color="auto"/>
              <w:bottom w:val="single" w:sz="6" w:space="0" w:color="auto"/>
              <w:right w:val="single" w:sz="6" w:space="0" w:color="auto"/>
            </w:tcBorders>
            <w:hideMark/>
          </w:tcPr>
          <w:p w14:paraId="745028AD"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hAnsi="Cambria"/>
                <w:sz w:val="22"/>
                <w:szCs w:val="22"/>
              </w:rPr>
            </w:pPr>
            <w:r w:rsidRPr="000255BE">
              <w:rPr>
                <w:rFonts w:ascii="Cambria" w:hAnsi="Cambria"/>
                <w:sz w:val="22"/>
                <w:szCs w:val="22"/>
              </w:rPr>
              <w:t>10 (47.6)</w:t>
            </w:r>
          </w:p>
        </w:tc>
        <w:tc>
          <w:tcPr>
            <w:tcW w:w="1530" w:type="dxa"/>
            <w:tcBorders>
              <w:top w:val="single" w:sz="6" w:space="0" w:color="auto"/>
              <w:left w:val="single" w:sz="6" w:space="0" w:color="auto"/>
              <w:bottom w:val="single" w:sz="6" w:space="0" w:color="auto"/>
              <w:right w:val="single" w:sz="12" w:space="0" w:color="auto"/>
            </w:tcBorders>
            <w:hideMark/>
          </w:tcPr>
          <w:p w14:paraId="42357905"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inorHAnsi" w:hAnsi="Cambria"/>
                <w:bCs/>
                <w:sz w:val="22"/>
                <w:szCs w:val="22"/>
                <w:lang w:val="en-AU" w:eastAsia="en-AU"/>
              </w:rPr>
            </w:pPr>
            <w:r w:rsidRPr="000255BE">
              <w:rPr>
                <w:rFonts w:ascii="Cambria" w:eastAsiaTheme="minorHAnsi" w:hAnsi="Cambria"/>
                <w:bCs/>
                <w:sz w:val="22"/>
                <w:szCs w:val="22"/>
                <w:lang w:val="en-AU" w:eastAsia="en-AU"/>
              </w:rPr>
              <w:t>0.688</w:t>
            </w:r>
          </w:p>
        </w:tc>
      </w:tr>
      <w:tr w:rsidR="00031955" w:rsidRPr="000255BE" w14:paraId="6D337744" w14:textId="77777777" w:rsidTr="00031955">
        <w:trPr>
          <w:trHeight w:val="416"/>
        </w:trPr>
        <w:tc>
          <w:tcPr>
            <w:tcW w:w="2254" w:type="dxa"/>
            <w:tcBorders>
              <w:top w:val="single" w:sz="6" w:space="0" w:color="auto"/>
              <w:left w:val="single" w:sz="12" w:space="0" w:color="auto"/>
              <w:bottom w:val="single" w:sz="6" w:space="0" w:color="auto"/>
              <w:right w:val="single" w:sz="6" w:space="0" w:color="auto"/>
            </w:tcBorders>
            <w:shd w:val="clear" w:color="auto" w:fill="E6E6E6"/>
            <w:hideMark/>
          </w:tcPr>
          <w:p w14:paraId="337EF949"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b/>
                <w:sz w:val="22"/>
                <w:szCs w:val="22"/>
              </w:rPr>
              <w:t>Atopy</w:t>
            </w:r>
          </w:p>
        </w:tc>
        <w:tc>
          <w:tcPr>
            <w:tcW w:w="1530" w:type="dxa"/>
            <w:tcBorders>
              <w:top w:val="single" w:sz="6" w:space="0" w:color="auto"/>
              <w:left w:val="single" w:sz="6" w:space="0" w:color="auto"/>
              <w:bottom w:val="single" w:sz="6" w:space="0" w:color="auto"/>
              <w:right w:val="single" w:sz="6" w:space="0" w:color="auto"/>
            </w:tcBorders>
            <w:shd w:val="clear" w:color="auto" w:fill="E6E6E6"/>
            <w:hideMark/>
          </w:tcPr>
          <w:p w14:paraId="292E479A"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proofErr w:type="gramStart"/>
            <w:r w:rsidRPr="000255BE">
              <w:rPr>
                <w:rFonts w:ascii="Cambria" w:hAnsi="Cambria"/>
                <w:sz w:val="22"/>
                <w:szCs w:val="22"/>
              </w:rPr>
              <w:t>n</w:t>
            </w:r>
            <w:proofErr w:type="gramEnd"/>
            <w:r w:rsidRPr="000255BE">
              <w:rPr>
                <w:rFonts w:ascii="Cambria" w:hAnsi="Cambria"/>
                <w:sz w:val="22"/>
                <w:szCs w:val="22"/>
              </w:rPr>
              <w:t xml:space="preserve"> (%)</w:t>
            </w:r>
          </w:p>
        </w:tc>
        <w:tc>
          <w:tcPr>
            <w:tcW w:w="1811" w:type="dxa"/>
            <w:tcBorders>
              <w:top w:val="single" w:sz="6" w:space="0" w:color="auto"/>
              <w:left w:val="single" w:sz="6" w:space="0" w:color="auto"/>
              <w:bottom w:val="single" w:sz="6" w:space="0" w:color="auto"/>
              <w:right w:val="single" w:sz="6" w:space="0" w:color="auto"/>
            </w:tcBorders>
            <w:hideMark/>
          </w:tcPr>
          <w:p w14:paraId="6F7DAFDE"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13 (54.2)</w:t>
            </w:r>
          </w:p>
        </w:tc>
        <w:tc>
          <w:tcPr>
            <w:tcW w:w="1890" w:type="dxa"/>
            <w:tcBorders>
              <w:top w:val="single" w:sz="6" w:space="0" w:color="auto"/>
              <w:left w:val="single" w:sz="6" w:space="0" w:color="auto"/>
              <w:bottom w:val="single" w:sz="6" w:space="0" w:color="auto"/>
              <w:right w:val="single" w:sz="6" w:space="0" w:color="auto"/>
            </w:tcBorders>
            <w:hideMark/>
          </w:tcPr>
          <w:p w14:paraId="43D0B815"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0</w:t>
            </w:r>
          </w:p>
        </w:tc>
        <w:tc>
          <w:tcPr>
            <w:tcW w:w="1530" w:type="dxa"/>
            <w:tcBorders>
              <w:top w:val="single" w:sz="6" w:space="0" w:color="auto"/>
              <w:left w:val="single" w:sz="6" w:space="0" w:color="auto"/>
              <w:bottom w:val="single" w:sz="6" w:space="0" w:color="auto"/>
              <w:right w:val="single" w:sz="12" w:space="0" w:color="auto"/>
            </w:tcBorders>
          </w:tcPr>
          <w:p w14:paraId="3932CEC7"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inorHAnsi" w:hAnsi="Cambria"/>
                <w:b/>
                <w:bCs/>
                <w:sz w:val="22"/>
                <w:szCs w:val="22"/>
                <w:lang w:val="en-AU" w:eastAsia="en-AU"/>
              </w:rPr>
            </w:pPr>
          </w:p>
        </w:tc>
      </w:tr>
      <w:tr w:rsidR="00031955" w:rsidRPr="000255BE" w14:paraId="33205E8A" w14:textId="77777777" w:rsidTr="00031955">
        <w:trPr>
          <w:trHeight w:val="605"/>
        </w:trPr>
        <w:tc>
          <w:tcPr>
            <w:tcW w:w="2254" w:type="dxa"/>
            <w:tcBorders>
              <w:top w:val="single" w:sz="6" w:space="0" w:color="auto"/>
              <w:left w:val="single" w:sz="12" w:space="0" w:color="auto"/>
              <w:bottom w:val="single" w:sz="6" w:space="0" w:color="auto"/>
              <w:right w:val="single" w:sz="6" w:space="0" w:color="auto"/>
            </w:tcBorders>
            <w:shd w:val="clear" w:color="auto" w:fill="E6E6E6"/>
            <w:hideMark/>
          </w:tcPr>
          <w:p w14:paraId="6A7356C6"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b/>
                <w:sz w:val="22"/>
                <w:szCs w:val="22"/>
              </w:rPr>
              <w:t>Family history of atopy</w:t>
            </w:r>
          </w:p>
        </w:tc>
        <w:tc>
          <w:tcPr>
            <w:tcW w:w="1530" w:type="dxa"/>
            <w:tcBorders>
              <w:top w:val="single" w:sz="6" w:space="0" w:color="auto"/>
              <w:left w:val="single" w:sz="6" w:space="0" w:color="auto"/>
              <w:bottom w:val="single" w:sz="6" w:space="0" w:color="auto"/>
              <w:right w:val="single" w:sz="6" w:space="0" w:color="auto"/>
            </w:tcBorders>
            <w:shd w:val="clear" w:color="auto" w:fill="E6E6E6"/>
            <w:hideMark/>
          </w:tcPr>
          <w:p w14:paraId="65D4D97F"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proofErr w:type="gramStart"/>
            <w:r w:rsidRPr="000255BE">
              <w:rPr>
                <w:rFonts w:ascii="Cambria" w:hAnsi="Cambria"/>
                <w:sz w:val="22"/>
                <w:szCs w:val="22"/>
              </w:rPr>
              <w:t>n</w:t>
            </w:r>
            <w:proofErr w:type="gramEnd"/>
            <w:r w:rsidRPr="000255BE">
              <w:rPr>
                <w:rFonts w:ascii="Cambria" w:hAnsi="Cambria"/>
                <w:sz w:val="22"/>
                <w:szCs w:val="22"/>
              </w:rPr>
              <w:t xml:space="preserve"> (%)</w:t>
            </w:r>
          </w:p>
        </w:tc>
        <w:tc>
          <w:tcPr>
            <w:tcW w:w="1811" w:type="dxa"/>
            <w:tcBorders>
              <w:top w:val="single" w:sz="6" w:space="0" w:color="auto"/>
              <w:left w:val="single" w:sz="6" w:space="0" w:color="auto"/>
              <w:bottom w:val="single" w:sz="6" w:space="0" w:color="auto"/>
              <w:right w:val="single" w:sz="6" w:space="0" w:color="auto"/>
            </w:tcBorders>
            <w:hideMark/>
          </w:tcPr>
          <w:p w14:paraId="31A8C8BC"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12 (50)</w:t>
            </w:r>
          </w:p>
        </w:tc>
        <w:tc>
          <w:tcPr>
            <w:tcW w:w="1890" w:type="dxa"/>
            <w:tcBorders>
              <w:top w:val="single" w:sz="6" w:space="0" w:color="auto"/>
              <w:left w:val="single" w:sz="6" w:space="0" w:color="auto"/>
              <w:bottom w:val="single" w:sz="6" w:space="0" w:color="auto"/>
              <w:right w:val="single" w:sz="6" w:space="0" w:color="auto"/>
            </w:tcBorders>
            <w:hideMark/>
          </w:tcPr>
          <w:p w14:paraId="3329A7D8"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2 (9.5)</w:t>
            </w:r>
          </w:p>
        </w:tc>
        <w:tc>
          <w:tcPr>
            <w:tcW w:w="1530" w:type="dxa"/>
            <w:tcBorders>
              <w:top w:val="single" w:sz="6" w:space="0" w:color="auto"/>
              <w:left w:val="single" w:sz="6" w:space="0" w:color="auto"/>
              <w:bottom w:val="single" w:sz="6" w:space="0" w:color="auto"/>
              <w:right w:val="single" w:sz="12" w:space="0" w:color="auto"/>
            </w:tcBorders>
            <w:hideMark/>
          </w:tcPr>
          <w:p w14:paraId="6018D140"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inorHAnsi" w:hAnsi="Cambria"/>
                <w:bCs/>
                <w:sz w:val="22"/>
                <w:szCs w:val="22"/>
                <w:lang w:val="en-AU" w:eastAsia="en-AU"/>
              </w:rPr>
            </w:pPr>
            <w:r w:rsidRPr="000255BE">
              <w:rPr>
                <w:rFonts w:ascii="Cambria" w:eastAsiaTheme="minorHAnsi" w:hAnsi="Cambria"/>
                <w:bCs/>
                <w:sz w:val="22"/>
                <w:szCs w:val="22"/>
                <w:lang w:val="en-AU" w:eastAsia="en-AU"/>
              </w:rPr>
              <w:t>0.001</w:t>
            </w:r>
          </w:p>
        </w:tc>
      </w:tr>
      <w:tr w:rsidR="00031955" w:rsidRPr="000255BE" w14:paraId="28B37559" w14:textId="77777777" w:rsidTr="00031955">
        <w:trPr>
          <w:trHeight w:val="632"/>
        </w:trPr>
        <w:tc>
          <w:tcPr>
            <w:tcW w:w="2254" w:type="dxa"/>
            <w:vMerge w:val="restart"/>
            <w:tcBorders>
              <w:top w:val="single" w:sz="6" w:space="0" w:color="auto"/>
              <w:left w:val="single" w:sz="12" w:space="0" w:color="auto"/>
              <w:bottom w:val="single" w:sz="12" w:space="0" w:color="auto"/>
              <w:right w:val="single" w:sz="6" w:space="0" w:color="auto"/>
            </w:tcBorders>
            <w:shd w:val="clear" w:color="auto" w:fill="E6E6E6"/>
          </w:tcPr>
          <w:p w14:paraId="7BD7A93F"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inorHAnsi" w:hAnsi="Cambria"/>
                <w:b/>
                <w:bCs/>
                <w:sz w:val="22"/>
                <w:szCs w:val="22"/>
                <w:lang w:val="en-AU" w:eastAsia="en-AU"/>
              </w:rPr>
            </w:pPr>
          </w:p>
          <w:p w14:paraId="1B84E347"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hAnsi="Cambria"/>
                <w:b/>
                <w:sz w:val="22"/>
                <w:szCs w:val="22"/>
              </w:rPr>
            </w:pPr>
          </w:p>
          <w:p w14:paraId="540FEB57"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hAnsi="Cambria"/>
                <w:b/>
                <w:sz w:val="22"/>
                <w:szCs w:val="22"/>
              </w:rPr>
            </w:pPr>
            <w:r w:rsidRPr="000255BE">
              <w:rPr>
                <w:rFonts w:ascii="Cambria" w:hAnsi="Cambria"/>
                <w:b/>
                <w:sz w:val="22"/>
                <w:szCs w:val="22"/>
              </w:rPr>
              <w:t>Household smoking</w:t>
            </w:r>
          </w:p>
          <w:p w14:paraId="01C44C90"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i/>
                <w:iCs/>
                <w:sz w:val="22"/>
                <w:szCs w:val="22"/>
                <w:lang w:val="en-AU"/>
              </w:rPr>
            </w:pPr>
            <w:proofErr w:type="gramStart"/>
            <w:r w:rsidRPr="000255BE">
              <w:rPr>
                <w:rFonts w:ascii="Cambria" w:hAnsi="Cambria"/>
                <w:b/>
                <w:sz w:val="22"/>
                <w:szCs w:val="22"/>
              </w:rPr>
              <w:t>n</w:t>
            </w:r>
            <w:proofErr w:type="gramEnd"/>
            <w:r w:rsidRPr="000255BE">
              <w:rPr>
                <w:rFonts w:ascii="Cambria" w:hAnsi="Cambria"/>
                <w:b/>
                <w:sz w:val="22"/>
                <w:szCs w:val="22"/>
              </w:rPr>
              <w:t xml:space="preserve"> (%)</w:t>
            </w:r>
          </w:p>
        </w:tc>
        <w:tc>
          <w:tcPr>
            <w:tcW w:w="1530" w:type="dxa"/>
            <w:tcBorders>
              <w:top w:val="single" w:sz="6" w:space="0" w:color="auto"/>
              <w:left w:val="single" w:sz="6" w:space="0" w:color="auto"/>
              <w:bottom w:val="single" w:sz="6" w:space="0" w:color="auto"/>
              <w:right w:val="single" w:sz="6" w:space="0" w:color="auto"/>
            </w:tcBorders>
            <w:shd w:val="clear" w:color="auto" w:fill="E6E6E6"/>
            <w:hideMark/>
          </w:tcPr>
          <w:p w14:paraId="62B9EFA0"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1 in house</w:t>
            </w:r>
          </w:p>
        </w:tc>
        <w:tc>
          <w:tcPr>
            <w:tcW w:w="1811" w:type="dxa"/>
            <w:tcBorders>
              <w:top w:val="single" w:sz="6" w:space="0" w:color="auto"/>
              <w:left w:val="single" w:sz="6" w:space="0" w:color="auto"/>
              <w:bottom w:val="single" w:sz="6" w:space="0" w:color="auto"/>
              <w:right w:val="single" w:sz="6" w:space="0" w:color="auto"/>
            </w:tcBorders>
            <w:hideMark/>
          </w:tcPr>
          <w:p w14:paraId="122AB9A0"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2 (8.3)</w:t>
            </w:r>
          </w:p>
        </w:tc>
        <w:tc>
          <w:tcPr>
            <w:tcW w:w="1890" w:type="dxa"/>
            <w:tcBorders>
              <w:top w:val="single" w:sz="6" w:space="0" w:color="auto"/>
              <w:left w:val="single" w:sz="6" w:space="0" w:color="auto"/>
              <w:bottom w:val="single" w:sz="6" w:space="0" w:color="auto"/>
              <w:right w:val="single" w:sz="6" w:space="0" w:color="auto"/>
            </w:tcBorders>
            <w:hideMark/>
          </w:tcPr>
          <w:p w14:paraId="0C1FFA35"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7 (33.3)</w:t>
            </w:r>
          </w:p>
        </w:tc>
        <w:tc>
          <w:tcPr>
            <w:tcW w:w="1530" w:type="dxa"/>
            <w:tcBorders>
              <w:top w:val="single" w:sz="6" w:space="0" w:color="auto"/>
              <w:left w:val="single" w:sz="6" w:space="0" w:color="auto"/>
              <w:bottom w:val="single" w:sz="6" w:space="0" w:color="auto"/>
              <w:right w:val="single" w:sz="12" w:space="0" w:color="auto"/>
            </w:tcBorders>
            <w:hideMark/>
          </w:tcPr>
          <w:p w14:paraId="41CE76E1"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inorHAnsi" w:hAnsi="Cambria"/>
                <w:bCs/>
                <w:sz w:val="22"/>
                <w:szCs w:val="22"/>
                <w:lang w:val="en-AU" w:eastAsia="en-AU"/>
              </w:rPr>
            </w:pPr>
            <w:r w:rsidRPr="000255BE">
              <w:rPr>
                <w:rFonts w:ascii="Cambria" w:eastAsiaTheme="minorHAnsi" w:hAnsi="Cambria"/>
                <w:bCs/>
                <w:sz w:val="22"/>
                <w:szCs w:val="22"/>
                <w:lang w:val="en-AU" w:eastAsia="en-AU"/>
              </w:rPr>
              <w:t>0.371</w:t>
            </w:r>
          </w:p>
        </w:tc>
      </w:tr>
      <w:tr w:rsidR="00031955" w:rsidRPr="000255BE" w14:paraId="5D22F997" w14:textId="77777777" w:rsidTr="00031955">
        <w:trPr>
          <w:trHeight w:val="596"/>
        </w:trPr>
        <w:tc>
          <w:tcPr>
            <w:tcW w:w="2254" w:type="dxa"/>
            <w:vMerge/>
            <w:tcBorders>
              <w:top w:val="single" w:sz="6" w:space="0" w:color="auto"/>
              <w:left w:val="single" w:sz="12" w:space="0" w:color="auto"/>
              <w:bottom w:val="single" w:sz="12" w:space="0" w:color="auto"/>
              <w:right w:val="single" w:sz="6" w:space="0" w:color="auto"/>
            </w:tcBorders>
            <w:vAlign w:val="center"/>
            <w:hideMark/>
          </w:tcPr>
          <w:p w14:paraId="07A9A87C" w14:textId="77777777" w:rsidR="00031955" w:rsidRPr="000255BE" w:rsidRDefault="00031955" w:rsidP="00031955">
            <w:pPr>
              <w:rPr>
                <w:rFonts w:ascii="Cambria" w:eastAsiaTheme="majorEastAsia" w:hAnsi="Cambria"/>
                <w:b/>
                <w:i/>
                <w:iCs/>
                <w:sz w:val="22"/>
                <w:szCs w:val="22"/>
                <w:lang w:val="en-AU"/>
              </w:rPr>
            </w:pPr>
          </w:p>
        </w:tc>
        <w:tc>
          <w:tcPr>
            <w:tcW w:w="1530" w:type="dxa"/>
            <w:tcBorders>
              <w:top w:val="single" w:sz="6" w:space="0" w:color="auto"/>
              <w:left w:val="single" w:sz="6" w:space="0" w:color="auto"/>
              <w:bottom w:val="single" w:sz="6" w:space="0" w:color="auto"/>
              <w:right w:val="single" w:sz="6" w:space="0" w:color="auto"/>
            </w:tcBorders>
            <w:shd w:val="clear" w:color="auto" w:fill="E6E6E6"/>
            <w:hideMark/>
          </w:tcPr>
          <w:p w14:paraId="12B145A9"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2 in house</w:t>
            </w:r>
          </w:p>
        </w:tc>
        <w:tc>
          <w:tcPr>
            <w:tcW w:w="1811" w:type="dxa"/>
            <w:tcBorders>
              <w:top w:val="single" w:sz="6" w:space="0" w:color="auto"/>
              <w:left w:val="single" w:sz="6" w:space="0" w:color="auto"/>
              <w:bottom w:val="single" w:sz="6" w:space="0" w:color="auto"/>
              <w:right w:val="single" w:sz="6" w:space="0" w:color="auto"/>
            </w:tcBorders>
            <w:hideMark/>
          </w:tcPr>
          <w:p w14:paraId="35CA291B"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2 (8.3)</w:t>
            </w:r>
          </w:p>
        </w:tc>
        <w:tc>
          <w:tcPr>
            <w:tcW w:w="1890" w:type="dxa"/>
            <w:tcBorders>
              <w:top w:val="single" w:sz="6" w:space="0" w:color="auto"/>
              <w:left w:val="single" w:sz="6" w:space="0" w:color="auto"/>
              <w:bottom w:val="single" w:sz="6" w:space="0" w:color="auto"/>
              <w:right w:val="single" w:sz="6" w:space="0" w:color="auto"/>
            </w:tcBorders>
            <w:hideMark/>
          </w:tcPr>
          <w:p w14:paraId="2797B9F1"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4 (19.0)</w:t>
            </w:r>
          </w:p>
        </w:tc>
        <w:tc>
          <w:tcPr>
            <w:tcW w:w="1530" w:type="dxa"/>
            <w:tcBorders>
              <w:top w:val="single" w:sz="6" w:space="0" w:color="auto"/>
              <w:left w:val="single" w:sz="6" w:space="0" w:color="auto"/>
              <w:bottom w:val="single" w:sz="6" w:space="0" w:color="auto"/>
              <w:right w:val="single" w:sz="12" w:space="0" w:color="auto"/>
            </w:tcBorders>
            <w:hideMark/>
          </w:tcPr>
          <w:p w14:paraId="02C510D2"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inorHAnsi" w:hAnsi="Cambria"/>
                <w:bCs/>
                <w:sz w:val="22"/>
                <w:szCs w:val="22"/>
                <w:lang w:val="en-AU" w:eastAsia="en-AU"/>
              </w:rPr>
            </w:pPr>
            <w:r w:rsidRPr="000255BE">
              <w:rPr>
                <w:rFonts w:ascii="Cambria" w:eastAsiaTheme="minorHAnsi" w:hAnsi="Cambria"/>
                <w:bCs/>
                <w:sz w:val="22"/>
                <w:szCs w:val="22"/>
                <w:lang w:val="en-AU" w:eastAsia="en-AU"/>
              </w:rPr>
              <w:t>0.302</w:t>
            </w:r>
          </w:p>
        </w:tc>
      </w:tr>
      <w:tr w:rsidR="00031955" w:rsidRPr="000255BE" w14:paraId="0BB63420" w14:textId="77777777" w:rsidTr="00031955">
        <w:trPr>
          <w:trHeight w:val="596"/>
        </w:trPr>
        <w:tc>
          <w:tcPr>
            <w:tcW w:w="2254" w:type="dxa"/>
            <w:vMerge/>
            <w:tcBorders>
              <w:top w:val="single" w:sz="6" w:space="0" w:color="auto"/>
              <w:left w:val="single" w:sz="12" w:space="0" w:color="auto"/>
              <w:bottom w:val="single" w:sz="12" w:space="0" w:color="auto"/>
              <w:right w:val="single" w:sz="6" w:space="0" w:color="auto"/>
            </w:tcBorders>
            <w:vAlign w:val="center"/>
            <w:hideMark/>
          </w:tcPr>
          <w:p w14:paraId="21CE03A1" w14:textId="77777777" w:rsidR="00031955" w:rsidRPr="000255BE" w:rsidRDefault="00031955" w:rsidP="00031955">
            <w:pPr>
              <w:rPr>
                <w:rFonts w:ascii="Cambria" w:eastAsiaTheme="majorEastAsia" w:hAnsi="Cambria"/>
                <w:b/>
                <w:i/>
                <w:iCs/>
                <w:sz w:val="22"/>
                <w:szCs w:val="22"/>
                <w:lang w:val="en-AU"/>
              </w:rPr>
            </w:pPr>
          </w:p>
        </w:tc>
        <w:tc>
          <w:tcPr>
            <w:tcW w:w="1530" w:type="dxa"/>
            <w:tcBorders>
              <w:top w:val="single" w:sz="6" w:space="0" w:color="auto"/>
              <w:left w:val="single" w:sz="6" w:space="0" w:color="auto"/>
              <w:bottom w:val="single" w:sz="12" w:space="0" w:color="auto"/>
              <w:right w:val="single" w:sz="6" w:space="0" w:color="auto"/>
            </w:tcBorders>
            <w:shd w:val="clear" w:color="auto" w:fill="E6E6E6"/>
            <w:hideMark/>
          </w:tcPr>
          <w:p w14:paraId="776E05EF"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Non-smoking</w:t>
            </w:r>
          </w:p>
        </w:tc>
        <w:tc>
          <w:tcPr>
            <w:tcW w:w="1811" w:type="dxa"/>
            <w:tcBorders>
              <w:top w:val="single" w:sz="6" w:space="0" w:color="auto"/>
              <w:left w:val="single" w:sz="6" w:space="0" w:color="auto"/>
              <w:bottom w:val="single" w:sz="12" w:space="0" w:color="auto"/>
              <w:right w:val="single" w:sz="6" w:space="0" w:color="auto"/>
            </w:tcBorders>
            <w:hideMark/>
          </w:tcPr>
          <w:p w14:paraId="52E6A8D8"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18 (75)</w:t>
            </w:r>
          </w:p>
        </w:tc>
        <w:tc>
          <w:tcPr>
            <w:tcW w:w="1890" w:type="dxa"/>
            <w:tcBorders>
              <w:top w:val="single" w:sz="6" w:space="0" w:color="auto"/>
              <w:left w:val="single" w:sz="6" w:space="0" w:color="auto"/>
              <w:bottom w:val="single" w:sz="12" w:space="0" w:color="auto"/>
              <w:right w:val="single" w:sz="6" w:space="0" w:color="auto"/>
            </w:tcBorders>
            <w:hideMark/>
          </w:tcPr>
          <w:p w14:paraId="75E84C98"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ajorEastAsia" w:hAnsi="Cambria"/>
                <w:b/>
                <w:bCs/>
                <w:i/>
                <w:iCs/>
                <w:sz w:val="22"/>
                <w:szCs w:val="22"/>
                <w:lang w:val="en-AU"/>
              </w:rPr>
            </w:pPr>
            <w:r w:rsidRPr="000255BE">
              <w:rPr>
                <w:rFonts w:ascii="Cambria" w:hAnsi="Cambria"/>
                <w:sz w:val="22"/>
                <w:szCs w:val="22"/>
              </w:rPr>
              <w:t>10 (47.6)</w:t>
            </w:r>
          </w:p>
        </w:tc>
        <w:tc>
          <w:tcPr>
            <w:tcW w:w="1530" w:type="dxa"/>
            <w:tcBorders>
              <w:top w:val="single" w:sz="6" w:space="0" w:color="auto"/>
              <w:left w:val="single" w:sz="6" w:space="0" w:color="auto"/>
              <w:bottom w:val="single" w:sz="12" w:space="0" w:color="auto"/>
              <w:right w:val="single" w:sz="12" w:space="0" w:color="auto"/>
            </w:tcBorders>
            <w:hideMark/>
          </w:tcPr>
          <w:p w14:paraId="6BCF5329" w14:textId="77777777" w:rsidR="00031955" w:rsidRPr="000255BE" w:rsidRDefault="00031955" w:rsidP="00031955">
            <w:pPr>
              <w:widowControl w:val="0"/>
              <w:tabs>
                <w:tab w:val="left" w:pos="220"/>
                <w:tab w:val="left" w:pos="720"/>
              </w:tabs>
              <w:autoSpaceDE w:val="0"/>
              <w:autoSpaceDN w:val="0"/>
              <w:adjustRightInd w:val="0"/>
              <w:spacing w:before="80" w:after="80"/>
              <w:contextualSpacing/>
              <w:jc w:val="center"/>
              <w:rPr>
                <w:rFonts w:ascii="Cambria" w:eastAsiaTheme="minorHAnsi" w:hAnsi="Cambria"/>
                <w:bCs/>
                <w:sz w:val="22"/>
                <w:szCs w:val="22"/>
                <w:lang w:val="en-AU" w:eastAsia="en-AU"/>
              </w:rPr>
            </w:pPr>
            <w:r w:rsidRPr="000255BE">
              <w:rPr>
                <w:rFonts w:ascii="Cambria" w:eastAsiaTheme="minorHAnsi" w:hAnsi="Cambria"/>
                <w:bCs/>
                <w:sz w:val="22"/>
                <w:szCs w:val="22"/>
                <w:lang w:val="en-AU" w:eastAsia="en-AU"/>
              </w:rPr>
              <w:t>0.059</w:t>
            </w:r>
          </w:p>
        </w:tc>
      </w:tr>
    </w:tbl>
    <w:p w14:paraId="5FAC54F9" w14:textId="77777777" w:rsidR="00031955" w:rsidRDefault="00031955" w:rsidP="00FC33F5">
      <w:pPr>
        <w:pStyle w:val="Caption"/>
        <w:keepNext/>
        <w:spacing w:after="320" w:line="360" w:lineRule="auto"/>
        <w:rPr>
          <w:rFonts w:asciiTheme="minorHAnsi" w:hAnsiTheme="minorHAnsi"/>
          <w:i/>
          <w:sz w:val="22"/>
          <w:szCs w:val="22"/>
        </w:rPr>
      </w:pPr>
      <w:bookmarkStart w:id="627" w:name="_Toc390551155"/>
      <w:bookmarkStart w:id="628" w:name="_Toc390551295"/>
      <w:bookmarkStart w:id="629" w:name="_Toc390551331"/>
    </w:p>
    <w:p w14:paraId="78C3BFB6" w14:textId="09E44789" w:rsidR="00FC33F5" w:rsidRPr="00CA1324" w:rsidRDefault="00FC33F5" w:rsidP="00FC33F5">
      <w:pPr>
        <w:pStyle w:val="Caption"/>
        <w:keepNext/>
        <w:spacing w:after="320" w:line="360" w:lineRule="auto"/>
        <w:rPr>
          <w:rFonts w:asciiTheme="minorHAnsi" w:hAnsiTheme="minorHAnsi"/>
          <w:i/>
          <w:sz w:val="22"/>
          <w:szCs w:val="22"/>
        </w:rPr>
      </w:pPr>
      <w:r w:rsidRPr="00CA1324">
        <w:rPr>
          <w:rFonts w:asciiTheme="minorHAnsi" w:hAnsiTheme="minorHAnsi"/>
          <w:i/>
          <w:sz w:val="22"/>
          <w:szCs w:val="22"/>
        </w:rPr>
        <w:t xml:space="preserve">Table </w:t>
      </w:r>
      <w:r w:rsidR="00872D49" w:rsidRPr="00CA1324">
        <w:rPr>
          <w:rFonts w:asciiTheme="minorHAnsi" w:hAnsiTheme="minorHAnsi"/>
          <w:i/>
          <w:sz w:val="22"/>
          <w:szCs w:val="22"/>
        </w:rPr>
        <w:fldChar w:fldCharType="begin"/>
      </w:r>
      <w:r w:rsidR="00872D49" w:rsidRPr="00CA1324">
        <w:rPr>
          <w:rFonts w:asciiTheme="minorHAnsi" w:hAnsiTheme="minorHAnsi"/>
          <w:i/>
          <w:sz w:val="22"/>
          <w:szCs w:val="22"/>
        </w:rPr>
        <w:instrText xml:space="preserve"> SEQ Table \* ARABIC </w:instrText>
      </w:r>
      <w:r w:rsidR="00872D49" w:rsidRPr="00CA1324">
        <w:rPr>
          <w:rFonts w:asciiTheme="minorHAnsi" w:hAnsiTheme="minorHAnsi"/>
          <w:i/>
          <w:sz w:val="22"/>
          <w:szCs w:val="22"/>
        </w:rPr>
        <w:fldChar w:fldCharType="separate"/>
      </w:r>
      <w:r w:rsidR="00915402">
        <w:rPr>
          <w:rFonts w:asciiTheme="minorHAnsi" w:hAnsiTheme="minorHAnsi"/>
          <w:i/>
          <w:noProof/>
          <w:sz w:val="22"/>
          <w:szCs w:val="22"/>
        </w:rPr>
        <w:t>9</w:t>
      </w:r>
      <w:r w:rsidR="00872D49" w:rsidRPr="00CA1324">
        <w:rPr>
          <w:rFonts w:asciiTheme="minorHAnsi" w:hAnsiTheme="minorHAnsi"/>
          <w:i/>
          <w:noProof/>
          <w:sz w:val="22"/>
          <w:szCs w:val="22"/>
        </w:rPr>
        <w:fldChar w:fldCharType="end"/>
      </w:r>
      <w:r w:rsidRPr="00CA1324">
        <w:rPr>
          <w:rFonts w:asciiTheme="minorHAnsi" w:hAnsiTheme="minorHAnsi"/>
          <w:i/>
          <w:sz w:val="22"/>
          <w:szCs w:val="22"/>
        </w:rPr>
        <w:t>: Demographic data from the cases and controls</w:t>
      </w:r>
      <w:bookmarkEnd w:id="627"/>
      <w:bookmarkEnd w:id="628"/>
      <w:bookmarkEnd w:id="629"/>
    </w:p>
    <w:p w14:paraId="663D7B26" w14:textId="77777777" w:rsidR="00871C36" w:rsidRPr="000255BE" w:rsidRDefault="00871C36" w:rsidP="00871C36">
      <w:pPr>
        <w:spacing w:after="320" w:line="360" w:lineRule="auto"/>
        <w:jc w:val="both"/>
        <w:rPr>
          <w:rFonts w:ascii="Cambria" w:hAnsi="Cambria" w:cs="Arial"/>
          <w:sz w:val="22"/>
          <w:szCs w:val="22"/>
        </w:rPr>
      </w:pPr>
    </w:p>
    <w:p w14:paraId="259AA3F0" w14:textId="05AEE652" w:rsidR="00871C36" w:rsidRPr="000255BE" w:rsidRDefault="00871C36" w:rsidP="00871C36">
      <w:pPr>
        <w:spacing w:after="320" w:line="360" w:lineRule="auto"/>
        <w:jc w:val="both"/>
        <w:rPr>
          <w:rFonts w:ascii="Cambria" w:hAnsi="Cambria" w:cs="Arial"/>
        </w:rPr>
      </w:pPr>
      <w:r w:rsidRPr="000255BE">
        <w:rPr>
          <w:rFonts w:ascii="Cambria" w:hAnsi="Cambria" w:cs="Arial"/>
        </w:rPr>
        <w:t xml:space="preserve">All controls were gastroenterology patients from endoscopy theatre lists. Gastroenterology lists were exclusively used as they provided a maximum number of patients at one time who were often free of co-morbidity as demonstrated during our recruitment for the EPISTREP study (Chapter 3). By concentrating on one specialty and specific theatre lists we were able to minimise </w:t>
      </w:r>
      <w:proofErr w:type="gramStart"/>
      <w:r w:rsidRPr="000255BE">
        <w:rPr>
          <w:rFonts w:ascii="Cambria" w:hAnsi="Cambria" w:cs="Arial"/>
        </w:rPr>
        <w:t>disruption</w:t>
      </w:r>
      <w:proofErr w:type="gramEnd"/>
      <w:r w:rsidRPr="000255BE">
        <w:rPr>
          <w:rFonts w:ascii="Cambria" w:hAnsi="Cambria" w:cs="Arial"/>
        </w:rPr>
        <w:t xml:space="preserve"> as the staff knew what was involved and could assist in the procedures efficiently and effectively.</w:t>
      </w:r>
    </w:p>
    <w:p w14:paraId="388FE4A9" w14:textId="77777777" w:rsidR="00871C36" w:rsidRPr="000255BE" w:rsidRDefault="00871C36" w:rsidP="00871C36">
      <w:pPr>
        <w:pStyle w:val="Heading3"/>
        <w:spacing w:before="0" w:after="320" w:line="360" w:lineRule="auto"/>
        <w:rPr>
          <w:rFonts w:ascii="Cambria" w:hAnsi="Cambria" w:cstheme="majorBidi"/>
        </w:rPr>
      </w:pPr>
      <w:bookmarkStart w:id="630" w:name="_Toc387008545"/>
      <w:bookmarkStart w:id="631" w:name="_Toc390546169"/>
      <w:bookmarkStart w:id="632" w:name="_Toc528352990"/>
      <w:r w:rsidRPr="000255BE">
        <w:rPr>
          <w:rFonts w:ascii="Cambria" w:hAnsi="Cambria"/>
        </w:rPr>
        <w:lastRenderedPageBreak/>
        <w:t>4.6.3</w:t>
      </w:r>
      <w:r w:rsidRPr="000255BE">
        <w:rPr>
          <w:rFonts w:ascii="Cambria" w:hAnsi="Cambria"/>
        </w:rPr>
        <w:tab/>
      </w:r>
      <w:r w:rsidRPr="000255BE">
        <w:rPr>
          <w:rFonts w:ascii="Cambria" w:hAnsi="Cambria"/>
        </w:rPr>
        <w:tab/>
        <w:t>Diary cards</w:t>
      </w:r>
      <w:bookmarkEnd w:id="630"/>
      <w:bookmarkEnd w:id="631"/>
      <w:bookmarkEnd w:id="632"/>
    </w:p>
    <w:p w14:paraId="03440343"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 xml:space="preserve">21/45 (46.7%) of all participants’ diary cards were completed; 11/24 (45.8%) of the cases and 10/21 (47.6%) of the controls. The cards were fully completed i.e. had at least one entry for each of days one to seven, in 17/45 (37.8%). Diary cards were returned within a month in 13/45 (28.9%) and a further 8/45 (17.8%) returned them following a reminder via telephone. </w:t>
      </w:r>
    </w:p>
    <w:p w14:paraId="633DC8FA"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 xml:space="preserve">6/11 (54.5%) of the cases returning diary cards reported fever occurring only on day one, the day of their procedure. All cases reported cough at some point in the seven days post procedure and no one had haemoptysis. One case had a very sore throat and coryzal symptoms and was diagnosed with a viral URTI by their GP. </w:t>
      </w:r>
    </w:p>
    <w:p w14:paraId="5453FC08"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 xml:space="preserve">Two of the controls had a cough and three had a sore throat on the day of the procedure. No one was symptomatic on day two, the day after their anaesthetic, or beyond. </w:t>
      </w:r>
    </w:p>
    <w:p w14:paraId="34F8AE40"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There were no serious adverse events recorded by either the cases or the controls.</w:t>
      </w:r>
    </w:p>
    <w:p w14:paraId="4341A3F1" w14:textId="77777777" w:rsidR="00871C36" w:rsidRPr="000255BE" w:rsidRDefault="00871C36" w:rsidP="00871C36">
      <w:pPr>
        <w:spacing w:after="320" w:line="360" w:lineRule="auto"/>
        <w:jc w:val="both"/>
        <w:rPr>
          <w:rFonts w:ascii="Cambria" w:hAnsi="Cambria" w:cs="Arial"/>
        </w:rPr>
      </w:pPr>
    </w:p>
    <w:p w14:paraId="483B3475" w14:textId="77777777" w:rsidR="00871C36" w:rsidRPr="000255BE" w:rsidRDefault="00871C36" w:rsidP="00871C36">
      <w:pPr>
        <w:pStyle w:val="Heading3"/>
        <w:spacing w:before="0" w:after="320" w:line="360" w:lineRule="auto"/>
        <w:rPr>
          <w:rFonts w:ascii="Cambria" w:hAnsi="Cambria" w:cstheme="majorBidi"/>
        </w:rPr>
      </w:pPr>
      <w:bookmarkStart w:id="633" w:name="_Toc387008546"/>
      <w:bookmarkStart w:id="634" w:name="_Toc390546170"/>
      <w:bookmarkStart w:id="635" w:name="_Toc528352991"/>
      <w:r w:rsidRPr="000255BE">
        <w:rPr>
          <w:rFonts w:ascii="Cambria" w:hAnsi="Cambria"/>
        </w:rPr>
        <w:t>4.6.4</w:t>
      </w:r>
      <w:r w:rsidRPr="000255BE">
        <w:rPr>
          <w:rFonts w:ascii="Cambria" w:hAnsi="Cambria"/>
        </w:rPr>
        <w:tab/>
      </w:r>
      <w:r w:rsidRPr="000255BE">
        <w:rPr>
          <w:rFonts w:ascii="Cambria" w:hAnsi="Cambria"/>
        </w:rPr>
        <w:tab/>
        <w:t>Mothers</w:t>
      </w:r>
      <w:bookmarkEnd w:id="633"/>
      <w:bookmarkEnd w:id="634"/>
      <w:bookmarkEnd w:id="635"/>
      <w:r w:rsidRPr="000255BE">
        <w:rPr>
          <w:rFonts w:ascii="Cambria" w:hAnsi="Cambria"/>
        </w:rPr>
        <w:t xml:space="preserve"> </w:t>
      </w:r>
    </w:p>
    <w:p w14:paraId="22585987"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 xml:space="preserve">16 mothers were recruited and a nasal and an oropharyngeal swab were taken from each. We documented whether they were current smokers and if they had ever breastfed the child recruited to the study (Table 10). </w:t>
      </w:r>
    </w:p>
    <w:p w14:paraId="326F4E89" w14:textId="77777777" w:rsidR="00871C36" w:rsidRDefault="00871C36" w:rsidP="00871C36">
      <w:pPr>
        <w:spacing w:after="320" w:line="360" w:lineRule="auto"/>
        <w:jc w:val="both"/>
        <w:rPr>
          <w:rFonts w:ascii="Cambria" w:hAnsi="Cambria" w:cs="Arial"/>
        </w:rPr>
      </w:pPr>
    </w:p>
    <w:p w14:paraId="21C691B6" w14:textId="77777777" w:rsidR="00CA1324" w:rsidRDefault="00CA1324" w:rsidP="00871C36">
      <w:pPr>
        <w:spacing w:after="320" w:line="360" w:lineRule="auto"/>
        <w:jc w:val="both"/>
        <w:rPr>
          <w:rFonts w:ascii="Cambria" w:hAnsi="Cambria" w:cs="Arial"/>
        </w:rPr>
      </w:pPr>
    </w:p>
    <w:p w14:paraId="59D0B640" w14:textId="77777777" w:rsidR="00CA1324" w:rsidRDefault="00CA1324" w:rsidP="00871C36">
      <w:pPr>
        <w:spacing w:after="320" w:line="360" w:lineRule="auto"/>
        <w:jc w:val="both"/>
        <w:rPr>
          <w:rFonts w:ascii="Cambria" w:hAnsi="Cambria" w:cs="Arial"/>
        </w:rPr>
      </w:pPr>
    </w:p>
    <w:p w14:paraId="36ECABDD" w14:textId="77777777" w:rsidR="00CA1324" w:rsidRPr="000255BE" w:rsidRDefault="00CA1324" w:rsidP="00871C36">
      <w:pPr>
        <w:spacing w:after="320" w:line="360" w:lineRule="auto"/>
        <w:jc w:val="both"/>
        <w:rPr>
          <w:rFonts w:ascii="Cambria" w:hAnsi="Cambria" w:cs="Arial"/>
        </w:rPr>
      </w:pPr>
    </w:p>
    <w:tbl>
      <w:tblPr>
        <w:tblStyle w:val="TableGrid"/>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E6E6E6"/>
        <w:tblLook w:val="04A0" w:firstRow="1" w:lastRow="0" w:firstColumn="1" w:lastColumn="0" w:noHBand="0" w:noVBand="1"/>
      </w:tblPr>
      <w:tblGrid>
        <w:gridCol w:w="1913"/>
        <w:gridCol w:w="1116"/>
        <w:gridCol w:w="1440"/>
      </w:tblGrid>
      <w:tr w:rsidR="00871C36" w:rsidRPr="000255BE" w14:paraId="068A8302" w14:textId="77777777" w:rsidTr="00AE65F2">
        <w:trPr>
          <w:trHeight w:val="377"/>
          <w:jc w:val="center"/>
        </w:trPr>
        <w:tc>
          <w:tcPr>
            <w:tcW w:w="3029" w:type="dxa"/>
            <w:gridSpan w:val="2"/>
            <w:tcBorders>
              <w:top w:val="single" w:sz="12" w:space="0" w:color="auto"/>
              <w:left w:val="single" w:sz="12" w:space="0" w:color="auto"/>
              <w:bottom w:val="single" w:sz="6" w:space="0" w:color="auto"/>
              <w:right w:val="single" w:sz="6" w:space="0" w:color="auto"/>
            </w:tcBorders>
            <w:shd w:val="clear" w:color="auto" w:fill="E6E6E6"/>
          </w:tcPr>
          <w:p w14:paraId="7324A3F9" w14:textId="77777777" w:rsidR="00871C36" w:rsidRPr="000255BE" w:rsidRDefault="00871C36" w:rsidP="00AE65F2">
            <w:pPr>
              <w:spacing w:after="320" w:line="360" w:lineRule="auto"/>
              <w:contextualSpacing/>
              <w:jc w:val="both"/>
              <w:rPr>
                <w:rFonts w:ascii="Cambria" w:eastAsiaTheme="minorHAnsi" w:hAnsi="Cambria" w:cs="Arial"/>
                <w:b/>
                <w:bCs/>
                <w:sz w:val="22"/>
                <w:szCs w:val="22"/>
                <w:lang w:val="en-AU" w:eastAsia="en-AU"/>
              </w:rPr>
            </w:pPr>
          </w:p>
        </w:tc>
        <w:tc>
          <w:tcPr>
            <w:tcW w:w="1440" w:type="dxa"/>
            <w:tcBorders>
              <w:top w:val="single" w:sz="12" w:space="0" w:color="auto"/>
              <w:left w:val="single" w:sz="6" w:space="0" w:color="auto"/>
              <w:bottom w:val="single" w:sz="6" w:space="0" w:color="auto"/>
              <w:right w:val="single" w:sz="12" w:space="0" w:color="auto"/>
            </w:tcBorders>
            <w:shd w:val="clear" w:color="auto" w:fill="E6E6E6"/>
            <w:hideMark/>
          </w:tcPr>
          <w:p w14:paraId="5FB38F3A" w14:textId="77777777" w:rsidR="00871C36" w:rsidRPr="000255BE" w:rsidRDefault="00871C36" w:rsidP="00AE65F2">
            <w:pPr>
              <w:spacing w:after="320" w:line="360" w:lineRule="auto"/>
              <w:contextualSpacing/>
              <w:jc w:val="center"/>
              <w:rPr>
                <w:rFonts w:ascii="Cambria" w:eastAsiaTheme="majorEastAsia" w:hAnsi="Cambria" w:cs="Arial"/>
                <w:b/>
                <w:bCs/>
                <w:i/>
                <w:iCs/>
                <w:sz w:val="22"/>
                <w:szCs w:val="22"/>
                <w:lang w:val="en-AU"/>
              </w:rPr>
            </w:pPr>
            <w:proofErr w:type="gramStart"/>
            <w:r w:rsidRPr="000255BE">
              <w:rPr>
                <w:rFonts w:ascii="Cambria" w:hAnsi="Cambria" w:cs="Arial"/>
                <w:b/>
                <w:sz w:val="22"/>
                <w:szCs w:val="22"/>
              </w:rPr>
              <w:t>n</w:t>
            </w:r>
            <w:proofErr w:type="gramEnd"/>
            <w:r w:rsidRPr="000255BE">
              <w:rPr>
                <w:rFonts w:ascii="Cambria" w:hAnsi="Cambria" w:cs="Arial"/>
                <w:b/>
                <w:sz w:val="22"/>
                <w:szCs w:val="22"/>
              </w:rPr>
              <w:t xml:space="preserve"> (%)</w:t>
            </w:r>
          </w:p>
        </w:tc>
      </w:tr>
      <w:tr w:rsidR="00871C36" w:rsidRPr="000255BE" w14:paraId="3C9006F1" w14:textId="77777777" w:rsidTr="00AE65F2">
        <w:trPr>
          <w:trHeight w:val="404"/>
          <w:jc w:val="center"/>
        </w:trPr>
        <w:tc>
          <w:tcPr>
            <w:tcW w:w="3029" w:type="dxa"/>
            <w:gridSpan w:val="2"/>
            <w:tcBorders>
              <w:top w:val="single" w:sz="6" w:space="0" w:color="auto"/>
              <w:left w:val="single" w:sz="12" w:space="0" w:color="auto"/>
              <w:bottom w:val="single" w:sz="6" w:space="0" w:color="auto"/>
              <w:right w:val="single" w:sz="6" w:space="0" w:color="auto"/>
            </w:tcBorders>
            <w:shd w:val="clear" w:color="auto" w:fill="E6E6E6"/>
            <w:hideMark/>
          </w:tcPr>
          <w:p w14:paraId="0AD09C87" w14:textId="77777777" w:rsidR="00871C36" w:rsidRPr="000255BE" w:rsidRDefault="00871C36" w:rsidP="00AE65F2">
            <w:pPr>
              <w:spacing w:after="320" w:line="360" w:lineRule="auto"/>
              <w:contextualSpacing/>
              <w:jc w:val="both"/>
              <w:rPr>
                <w:rFonts w:ascii="Cambria" w:eastAsiaTheme="majorEastAsia" w:hAnsi="Cambria" w:cs="Arial"/>
                <w:b/>
                <w:bCs/>
                <w:i/>
                <w:iCs/>
                <w:sz w:val="22"/>
                <w:szCs w:val="22"/>
                <w:lang w:val="en-AU"/>
              </w:rPr>
            </w:pPr>
            <w:r w:rsidRPr="000255BE">
              <w:rPr>
                <w:rFonts w:ascii="Cambria" w:hAnsi="Cambria" w:cs="Arial"/>
                <w:b/>
                <w:sz w:val="22"/>
                <w:szCs w:val="22"/>
              </w:rPr>
              <w:t>Nasal swab</w:t>
            </w:r>
          </w:p>
        </w:tc>
        <w:tc>
          <w:tcPr>
            <w:tcW w:w="1440" w:type="dxa"/>
            <w:tcBorders>
              <w:top w:val="single" w:sz="6" w:space="0" w:color="auto"/>
              <w:left w:val="single" w:sz="6" w:space="0" w:color="auto"/>
              <w:bottom w:val="single" w:sz="6" w:space="0" w:color="auto"/>
              <w:right w:val="single" w:sz="12" w:space="0" w:color="auto"/>
            </w:tcBorders>
            <w:shd w:val="clear" w:color="auto" w:fill="auto"/>
            <w:hideMark/>
          </w:tcPr>
          <w:p w14:paraId="00118E62" w14:textId="210EFB35" w:rsidR="00871C36" w:rsidRPr="009318CA" w:rsidRDefault="00871C36" w:rsidP="009A355E">
            <w:pPr>
              <w:spacing w:after="320" w:line="360" w:lineRule="auto"/>
              <w:contextualSpacing/>
              <w:jc w:val="center"/>
              <w:rPr>
                <w:rFonts w:ascii="Cambria" w:hAnsi="Cambria" w:cs="Arial"/>
                <w:noProof/>
                <w:sz w:val="22"/>
                <w:szCs w:val="22"/>
              </w:rPr>
            </w:pPr>
            <w:r w:rsidRPr="000255BE">
              <w:rPr>
                <w:rFonts w:ascii="Cambria" w:hAnsi="Cambria" w:cs="Arial"/>
                <w:sz w:val="22"/>
                <w:szCs w:val="22"/>
              </w:rPr>
              <w:t>16</w:t>
            </w:r>
            <w:r w:rsidR="0091668E">
              <w:rPr>
                <w:rFonts w:ascii="Cambria" w:hAnsi="Cambria" w:cs="Arial"/>
                <w:sz w:val="22"/>
                <w:szCs w:val="22"/>
              </w:rPr>
              <w:t xml:space="preserve"> (100)</w:t>
            </w:r>
          </w:p>
        </w:tc>
      </w:tr>
      <w:tr w:rsidR="00871C36" w:rsidRPr="000255BE" w14:paraId="1F41D6F8" w14:textId="77777777" w:rsidTr="00AE65F2">
        <w:trPr>
          <w:trHeight w:val="422"/>
          <w:jc w:val="center"/>
        </w:trPr>
        <w:tc>
          <w:tcPr>
            <w:tcW w:w="3029" w:type="dxa"/>
            <w:gridSpan w:val="2"/>
            <w:tcBorders>
              <w:top w:val="single" w:sz="6" w:space="0" w:color="auto"/>
              <w:left w:val="single" w:sz="12" w:space="0" w:color="auto"/>
              <w:bottom w:val="single" w:sz="6" w:space="0" w:color="auto"/>
              <w:right w:val="single" w:sz="6" w:space="0" w:color="auto"/>
            </w:tcBorders>
            <w:shd w:val="clear" w:color="auto" w:fill="E6E6E6"/>
            <w:hideMark/>
          </w:tcPr>
          <w:p w14:paraId="7C670E03" w14:textId="77777777" w:rsidR="00871C36" w:rsidRPr="000255BE" w:rsidRDefault="00871C36" w:rsidP="00AE65F2">
            <w:pPr>
              <w:spacing w:after="320" w:line="360" w:lineRule="auto"/>
              <w:contextualSpacing/>
              <w:jc w:val="both"/>
              <w:rPr>
                <w:rFonts w:ascii="Cambria" w:eastAsiaTheme="majorEastAsia" w:hAnsi="Cambria" w:cs="Arial"/>
                <w:b/>
                <w:bCs/>
                <w:i/>
                <w:iCs/>
                <w:sz w:val="22"/>
                <w:szCs w:val="22"/>
                <w:lang w:val="en-AU"/>
              </w:rPr>
            </w:pPr>
            <w:r w:rsidRPr="000255BE">
              <w:rPr>
                <w:rFonts w:ascii="Cambria" w:hAnsi="Cambria" w:cs="Arial"/>
                <w:b/>
                <w:sz w:val="22"/>
                <w:szCs w:val="22"/>
              </w:rPr>
              <w:t>Throat swab</w:t>
            </w:r>
          </w:p>
        </w:tc>
        <w:tc>
          <w:tcPr>
            <w:tcW w:w="1440" w:type="dxa"/>
            <w:tcBorders>
              <w:top w:val="single" w:sz="6" w:space="0" w:color="auto"/>
              <w:left w:val="single" w:sz="6" w:space="0" w:color="auto"/>
              <w:bottom w:val="single" w:sz="6" w:space="0" w:color="auto"/>
              <w:right w:val="single" w:sz="12" w:space="0" w:color="auto"/>
            </w:tcBorders>
            <w:shd w:val="clear" w:color="auto" w:fill="auto"/>
            <w:hideMark/>
          </w:tcPr>
          <w:p w14:paraId="189174FD" w14:textId="56C7E171" w:rsidR="00871C36" w:rsidRPr="000255BE" w:rsidRDefault="00871C36" w:rsidP="009A355E">
            <w:pPr>
              <w:spacing w:after="320" w:line="360" w:lineRule="auto"/>
              <w:contextualSpacing/>
              <w:jc w:val="center"/>
              <w:rPr>
                <w:rFonts w:ascii="Cambria" w:eastAsiaTheme="majorEastAsia" w:hAnsi="Cambria" w:cs="Arial"/>
                <w:b/>
                <w:bCs/>
                <w:i/>
                <w:iCs/>
                <w:sz w:val="22"/>
                <w:szCs w:val="22"/>
                <w:lang w:val="en-AU"/>
              </w:rPr>
            </w:pPr>
            <w:r w:rsidRPr="000255BE">
              <w:rPr>
                <w:rFonts w:ascii="Cambria" w:hAnsi="Cambria" w:cs="Arial"/>
                <w:sz w:val="22"/>
                <w:szCs w:val="22"/>
              </w:rPr>
              <w:t xml:space="preserve">16 </w:t>
            </w:r>
            <w:r w:rsidR="0091668E">
              <w:rPr>
                <w:rFonts w:ascii="Cambria" w:hAnsi="Cambria" w:cs="Arial"/>
                <w:sz w:val="22"/>
                <w:szCs w:val="22"/>
              </w:rPr>
              <w:t>(100)</w:t>
            </w:r>
          </w:p>
        </w:tc>
      </w:tr>
      <w:tr w:rsidR="00871C36" w:rsidRPr="000255BE" w14:paraId="0FFE94EF" w14:textId="77777777" w:rsidTr="00AE65F2">
        <w:trPr>
          <w:trHeight w:val="467"/>
          <w:jc w:val="center"/>
        </w:trPr>
        <w:tc>
          <w:tcPr>
            <w:tcW w:w="3029" w:type="dxa"/>
            <w:gridSpan w:val="2"/>
            <w:tcBorders>
              <w:top w:val="single" w:sz="6" w:space="0" w:color="auto"/>
              <w:left w:val="single" w:sz="12" w:space="0" w:color="auto"/>
              <w:bottom w:val="single" w:sz="6" w:space="0" w:color="auto"/>
              <w:right w:val="single" w:sz="6" w:space="0" w:color="auto"/>
            </w:tcBorders>
            <w:shd w:val="clear" w:color="auto" w:fill="E6E6E6"/>
            <w:hideMark/>
          </w:tcPr>
          <w:p w14:paraId="3BE09F64" w14:textId="77777777" w:rsidR="00871C36" w:rsidRPr="000255BE" w:rsidRDefault="00871C36" w:rsidP="00AE65F2">
            <w:pPr>
              <w:spacing w:after="320" w:line="360" w:lineRule="auto"/>
              <w:contextualSpacing/>
              <w:jc w:val="both"/>
              <w:rPr>
                <w:rFonts w:ascii="Cambria" w:eastAsiaTheme="majorEastAsia" w:hAnsi="Cambria" w:cs="Arial"/>
                <w:b/>
                <w:bCs/>
                <w:i/>
                <w:iCs/>
                <w:sz w:val="22"/>
                <w:szCs w:val="22"/>
              </w:rPr>
            </w:pPr>
            <w:r w:rsidRPr="000255BE">
              <w:rPr>
                <w:rFonts w:ascii="Cambria" w:hAnsi="Cambria" w:cs="Arial"/>
                <w:b/>
                <w:sz w:val="22"/>
                <w:szCs w:val="22"/>
              </w:rPr>
              <w:t>Mother of case</w:t>
            </w:r>
          </w:p>
        </w:tc>
        <w:tc>
          <w:tcPr>
            <w:tcW w:w="1440" w:type="dxa"/>
            <w:tcBorders>
              <w:top w:val="single" w:sz="6" w:space="0" w:color="auto"/>
              <w:left w:val="single" w:sz="6" w:space="0" w:color="auto"/>
              <w:bottom w:val="single" w:sz="6" w:space="0" w:color="auto"/>
              <w:right w:val="single" w:sz="12" w:space="0" w:color="auto"/>
            </w:tcBorders>
            <w:shd w:val="clear" w:color="auto" w:fill="auto"/>
            <w:hideMark/>
          </w:tcPr>
          <w:p w14:paraId="334F9B1E" w14:textId="77777777" w:rsidR="00871C36" w:rsidRPr="000255BE" w:rsidRDefault="00871C36" w:rsidP="00AE65F2">
            <w:pPr>
              <w:spacing w:after="320" w:line="360" w:lineRule="auto"/>
              <w:contextualSpacing/>
              <w:jc w:val="center"/>
              <w:rPr>
                <w:rFonts w:ascii="Cambria" w:eastAsiaTheme="majorEastAsia" w:hAnsi="Cambria" w:cs="Arial"/>
                <w:b/>
                <w:bCs/>
                <w:i/>
                <w:iCs/>
                <w:sz w:val="22"/>
                <w:szCs w:val="22"/>
                <w:lang w:val="en-AU"/>
              </w:rPr>
            </w:pPr>
            <w:r w:rsidRPr="000255BE">
              <w:rPr>
                <w:rFonts w:ascii="Cambria" w:hAnsi="Cambria" w:cs="Arial"/>
                <w:sz w:val="22"/>
                <w:szCs w:val="22"/>
              </w:rPr>
              <w:t>11 (68.8)</w:t>
            </w:r>
          </w:p>
        </w:tc>
      </w:tr>
      <w:tr w:rsidR="00871C36" w:rsidRPr="000255BE" w14:paraId="7A268765" w14:textId="77777777" w:rsidTr="00AE65F2">
        <w:trPr>
          <w:trHeight w:val="431"/>
          <w:jc w:val="center"/>
        </w:trPr>
        <w:tc>
          <w:tcPr>
            <w:tcW w:w="3029" w:type="dxa"/>
            <w:gridSpan w:val="2"/>
            <w:tcBorders>
              <w:top w:val="single" w:sz="6" w:space="0" w:color="auto"/>
              <w:left w:val="single" w:sz="12" w:space="0" w:color="auto"/>
              <w:bottom w:val="single" w:sz="6" w:space="0" w:color="auto"/>
              <w:right w:val="single" w:sz="6" w:space="0" w:color="auto"/>
            </w:tcBorders>
            <w:shd w:val="clear" w:color="auto" w:fill="E6E6E6"/>
            <w:hideMark/>
          </w:tcPr>
          <w:p w14:paraId="34A44FCB" w14:textId="77777777" w:rsidR="00871C36" w:rsidRPr="000255BE" w:rsidRDefault="00871C36" w:rsidP="00AE65F2">
            <w:pPr>
              <w:spacing w:after="320" w:line="360" w:lineRule="auto"/>
              <w:contextualSpacing/>
              <w:jc w:val="both"/>
              <w:rPr>
                <w:rFonts w:ascii="Cambria" w:eastAsiaTheme="majorEastAsia" w:hAnsi="Cambria" w:cs="Arial"/>
                <w:b/>
                <w:bCs/>
                <w:i/>
                <w:iCs/>
                <w:sz w:val="22"/>
                <w:szCs w:val="22"/>
                <w:lang w:val="en-AU"/>
              </w:rPr>
            </w:pPr>
            <w:r w:rsidRPr="000255BE">
              <w:rPr>
                <w:rFonts w:ascii="Cambria" w:hAnsi="Cambria" w:cs="Arial"/>
                <w:b/>
                <w:sz w:val="22"/>
                <w:szCs w:val="22"/>
              </w:rPr>
              <w:t>Mother of control</w:t>
            </w:r>
          </w:p>
        </w:tc>
        <w:tc>
          <w:tcPr>
            <w:tcW w:w="1440" w:type="dxa"/>
            <w:tcBorders>
              <w:top w:val="single" w:sz="6" w:space="0" w:color="auto"/>
              <w:left w:val="single" w:sz="6" w:space="0" w:color="auto"/>
              <w:bottom w:val="single" w:sz="6" w:space="0" w:color="auto"/>
              <w:right w:val="single" w:sz="12" w:space="0" w:color="auto"/>
            </w:tcBorders>
            <w:shd w:val="clear" w:color="auto" w:fill="auto"/>
            <w:hideMark/>
          </w:tcPr>
          <w:p w14:paraId="1E95F6B7" w14:textId="77777777" w:rsidR="00871C36" w:rsidRPr="000255BE" w:rsidRDefault="00871C36" w:rsidP="00AE65F2">
            <w:pPr>
              <w:spacing w:after="320" w:line="360" w:lineRule="auto"/>
              <w:contextualSpacing/>
              <w:jc w:val="center"/>
              <w:rPr>
                <w:rFonts w:ascii="Cambria" w:eastAsiaTheme="majorEastAsia" w:hAnsi="Cambria" w:cs="Arial"/>
                <w:b/>
                <w:bCs/>
                <w:i/>
                <w:iCs/>
                <w:sz w:val="22"/>
                <w:szCs w:val="22"/>
                <w:lang w:val="en-AU"/>
              </w:rPr>
            </w:pPr>
            <w:r w:rsidRPr="000255BE">
              <w:rPr>
                <w:rFonts w:ascii="Cambria" w:hAnsi="Cambria" w:cs="Arial"/>
                <w:sz w:val="22"/>
                <w:szCs w:val="22"/>
              </w:rPr>
              <w:t>5 (31.3)</w:t>
            </w:r>
          </w:p>
        </w:tc>
      </w:tr>
      <w:tr w:rsidR="00871C36" w:rsidRPr="000255BE" w14:paraId="37D392EF" w14:textId="77777777" w:rsidTr="00AE65F2">
        <w:trPr>
          <w:trHeight w:val="449"/>
          <w:jc w:val="center"/>
        </w:trPr>
        <w:tc>
          <w:tcPr>
            <w:tcW w:w="3029" w:type="dxa"/>
            <w:gridSpan w:val="2"/>
            <w:tcBorders>
              <w:top w:val="single" w:sz="6" w:space="0" w:color="auto"/>
              <w:left w:val="single" w:sz="12" w:space="0" w:color="auto"/>
              <w:bottom w:val="single" w:sz="6" w:space="0" w:color="auto"/>
              <w:right w:val="single" w:sz="6" w:space="0" w:color="auto"/>
            </w:tcBorders>
            <w:shd w:val="clear" w:color="auto" w:fill="E6E6E6"/>
            <w:hideMark/>
          </w:tcPr>
          <w:p w14:paraId="33252162" w14:textId="77777777" w:rsidR="00871C36" w:rsidRPr="000255BE" w:rsidRDefault="00871C36" w:rsidP="00AE65F2">
            <w:pPr>
              <w:spacing w:after="320" w:line="360" w:lineRule="auto"/>
              <w:contextualSpacing/>
              <w:jc w:val="both"/>
              <w:rPr>
                <w:rFonts w:ascii="Cambria" w:eastAsiaTheme="majorEastAsia" w:hAnsi="Cambria" w:cs="Arial"/>
                <w:b/>
                <w:bCs/>
                <w:i/>
                <w:iCs/>
                <w:sz w:val="22"/>
                <w:szCs w:val="22"/>
                <w:lang w:val="en-AU"/>
              </w:rPr>
            </w:pPr>
            <w:r w:rsidRPr="000255BE">
              <w:rPr>
                <w:rFonts w:ascii="Cambria" w:hAnsi="Cambria" w:cs="Arial"/>
                <w:b/>
                <w:sz w:val="22"/>
                <w:szCs w:val="22"/>
              </w:rPr>
              <w:t>Current smoker</w:t>
            </w:r>
          </w:p>
        </w:tc>
        <w:tc>
          <w:tcPr>
            <w:tcW w:w="1440" w:type="dxa"/>
            <w:tcBorders>
              <w:top w:val="single" w:sz="6" w:space="0" w:color="auto"/>
              <w:left w:val="single" w:sz="6" w:space="0" w:color="auto"/>
              <w:bottom w:val="single" w:sz="6" w:space="0" w:color="auto"/>
              <w:right w:val="single" w:sz="12" w:space="0" w:color="auto"/>
            </w:tcBorders>
            <w:shd w:val="clear" w:color="auto" w:fill="auto"/>
            <w:hideMark/>
          </w:tcPr>
          <w:p w14:paraId="327E7176" w14:textId="77777777" w:rsidR="00871C36" w:rsidRPr="000255BE" w:rsidRDefault="00871C36" w:rsidP="00AE65F2">
            <w:pPr>
              <w:spacing w:after="320" w:line="360" w:lineRule="auto"/>
              <w:contextualSpacing/>
              <w:jc w:val="center"/>
              <w:rPr>
                <w:rFonts w:ascii="Cambria" w:eastAsiaTheme="majorEastAsia" w:hAnsi="Cambria" w:cs="Arial"/>
                <w:b/>
                <w:bCs/>
                <w:i/>
                <w:iCs/>
                <w:sz w:val="22"/>
                <w:szCs w:val="22"/>
                <w:lang w:val="en-AU"/>
              </w:rPr>
            </w:pPr>
            <w:r w:rsidRPr="000255BE">
              <w:rPr>
                <w:rFonts w:ascii="Cambria" w:hAnsi="Cambria" w:cs="Arial"/>
                <w:sz w:val="22"/>
                <w:szCs w:val="22"/>
              </w:rPr>
              <w:t>0</w:t>
            </w:r>
          </w:p>
        </w:tc>
      </w:tr>
      <w:tr w:rsidR="00871C36" w:rsidRPr="000255BE" w14:paraId="2D6CCE09" w14:textId="77777777" w:rsidTr="00AE65F2">
        <w:trPr>
          <w:trHeight w:val="422"/>
          <w:jc w:val="center"/>
        </w:trPr>
        <w:tc>
          <w:tcPr>
            <w:tcW w:w="1913" w:type="dxa"/>
            <w:vMerge w:val="restart"/>
            <w:tcBorders>
              <w:top w:val="single" w:sz="6" w:space="0" w:color="auto"/>
              <w:left w:val="single" w:sz="12" w:space="0" w:color="auto"/>
              <w:bottom w:val="single" w:sz="12" w:space="0" w:color="auto"/>
              <w:right w:val="single" w:sz="6" w:space="0" w:color="auto"/>
            </w:tcBorders>
            <w:shd w:val="clear" w:color="auto" w:fill="E6E6E6"/>
            <w:hideMark/>
          </w:tcPr>
          <w:p w14:paraId="4AB8B736" w14:textId="77777777" w:rsidR="00871C36" w:rsidRPr="000255BE" w:rsidRDefault="00871C36" w:rsidP="00AE65F2">
            <w:pPr>
              <w:spacing w:after="320" w:line="360" w:lineRule="auto"/>
              <w:contextualSpacing/>
              <w:rPr>
                <w:rFonts w:ascii="Cambria" w:eastAsiaTheme="majorEastAsia" w:hAnsi="Cambria" w:cs="Arial"/>
                <w:b/>
                <w:bCs/>
                <w:i/>
                <w:iCs/>
                <w:sz w:val="22"/>
                <w:szCs w:val="22"/>
              </w:rPr>
            </w:pPr>
            <w:r w:rsidRPr="000255BE">
              <w:rPr>
                <w:rFonts w:ascii="Cambria" w:hAnsi="Cambria" w:cs="Arial"/>
                <w:b/>
                <w:sz w:val="22"/>
                <w:szCs w:val="22"/>
              </w:rPr>
              <w:t xml:space="preserve">Had breastfed </w:t>
            </w:r>
          </w:p>
          <w:p w14:paraId="2B596B09" w14:textId="77777777" w:rsidR="00871C36" w:rsidRPr="000255BE" w:rsidRDefault="00871C36" w:rsidP="00AE65F2">
            <w:pPr>
              <w:spacing w:after="320" w:line="360" w:lineRule="auto"/>
              <w:contextualSpacing/>
              <w:rPr>
                <w:rFonts w:ascii="Cambria" w:eastAsiaTheme="majorEastAsia" w:hAnsi="Cambria" w:cs="Arial"/>
                <w:b/>
                <w:bCs/>
                <w:i/>
                <w:iCs/>
                <w:sz w:val="22"/>
                <w:szCs w:val="22"/>
                <w:lang w:val="en-AU"/>
              </w:rPr>
            </w:pPr>
            <w:proofErr w:type="gramStart"/>
            <w:r w:rsidRPr="000255BE">
              <w:rPr>
                <w:rFonts w:ascii="Cambria" w:hAnsi="Cambria" w:cs="Arial"/>
                <w:b/>
                <w:sz w:val="22"/>
                <w:szCs w:val="22"/>
              </w:rPr>
              <w:t>enrolled</w:t>
            </w:r>
            <w:proofErr w:type="gramEnd"/>
            <w:r w:rsidRPr="000255BE">
              <w:rPr>
                <w:rFonts w:ascii="Cambria" w:hAnsi="Cambria" w:cs="Arial"/>
                <w:b/>
                <w:sz w:val="22"/>
                <w:szCs w:val="22"/>
              </w:rPr>
              <w:t xml:space="preserve"> child</w:t>
            </w:r>
          </w:p>
        </w:tc>
        <w:tc>
          <w:tcPr>
            <w:tcW w:w="1116" w:type="dxa"/>
            <w:tcBorders>
              <w:top w:val="single" w:sz="6" w:space="0" w:color="auto"/>
              <w:left w:val="single" w:sz="6" w:space="0" w:color="auto"/>
              <w:bottom w:val="single" w:sz="6" w:space="0" w:color="auto"/>
              <w:right w:val="single" w:sz="6" w:space="0" w:color="auto"/>
            </w:tcBorders>
            <w:shd w:val="clear" w:color="auto" w:fill="E6E6E6"/>
            <w:hideMark/>
          </w:tcPr>
          <w:p w14:paraId="206BF8A3" w14:textId="77777777" w:rsidR="00871C36" w:rsidRPr="000255BE" w:rsidRDefault="00871C36" w:rsidP="00AE65F2">
            <w:pPr>
              <w:spacing w:after="320" w:line="360" w:lineRule="auto"/>
              <w:contextualSpacing/>
              <w:jc w:val="both"/>
              <w:rPr>
                <w:rFonts w:ascii="Cambria" w:eastAsiaTheme="minorEastAsia" w:hAnsi="Cambria" w:cs="Arial"/>
                <w:b/>
                <w:sz w:val="22"/>
                <w:szCs w:val="22"/>
              </w:rPr>
            </w:pPr>
            <w:r w:rsidRPr="000255BE">
              <w:rPr>
                <w:rFonts w:ascii="Cambria" w:hAnsi="Cambria" w:cs="Arial"/>
                <w:b/>
                <w:sz w:val="22"/>
                <w:szCs w:val="22"/>
              </w:rPr>
              <w:t>Case</w:t>
            </w:r>
          </w:p>
        </w:tc>
        <w:tc>
          <w:tcPr>
            <w:tcW w:w="1440" w:type="dxa"/>
            <w:tcBorders>
              <w:top w:val="single" w:sz="6" w:space="0" w:color="auto"/>
              <w:left w:val="single" w:sz="6" w:space="0" w:color="auto"/>
              <w:bottom w:val="single" w:sz="6" w:space="0" w:color="auto"/>
              <w:right w:val="single" w:sz="12" w:space="0" w:color="auto"/>
            </w:tcBorders>
            <w:shd w:val="clear" w:color="auto" w:fill="auto"/>
            <w:hideMark/>
          </w:tcPr>
          <w:p w14:paraId="692E39D0" w14:textId="77777777" w:rsidR="00871C36" w:rsidRPr="000255BE" w:rsidRDefault="00871C36" w:rsidP="00AE65F2">
            <w:pPr>
              <w:spacing w:after="320" w:line="360" w:lineRule="auto"/>
              <w:contextualSpacing/>
              <w:jc w:val="center"/>
              <w:rPr>
                <w:rFonts w:ascii="Cambria" w:hAnsi="Cambria" w:cs="Arial"/>
                <w:sz w:val="22"/>
                <w:szCs w:val="22"/>
              </w:rPr>
            </w:pPr>
            <w:r w:rsidRPr="000255BE">
              <w:rPr>
                <w:rFonts w:ascii="Cambria" w:hAnsi="Cambria" w:cs="Arial"/>
                <w:sz w:val="22"/>
                <w:szCs w:val="22"/>
              </w:rPr>
              <w:t>5 (62.5)</w:t>
            </w:r>
          </w:p>
        </w:tc>
      </w:tr>
      <w:tr w:rsidR="00871C36" w:rsidRPr="000255BE" w14:paraId="66145876" w14:textId="77777777" w:rsidTr="00AE65F2">
        <w:trPr>
          <w:trHeight w:val="413"/>
          <w:jc w:val="center"/>
        </w:trPr>
        <w:tc>
          <w:tcPr>
            <w:tcW w:w="0" w:type="auto"/>
            <w:vMerge/>
            <w:tcBorders>
              <w:top w:val="single" w:sz="6" w:space="0" w:color="auto"/>
              <w:left w:val="single" w:sz="12" w:space="0" w:color="auto"/>
              <w:bottom w:val="single" w:sz="12" w:space="0" w:color="auto"/>
              <w:right w:val="single" w:sz="6" w:space="0" w:color="auto"/>
            </w:tcBorders>
            <w:shd w:val="clear" w:color="auto" w:fill="E6E6E6"/>
            <w:vAlign w:val="center"/>
            <w:hideMark/>
          </w:tcPr>
          <w:p w14:paraId="4228F135" w14:textId="77777777" w:rsidR="00871C36" w:rsidRPr="000255BE" w:rsidRDefault="00871C36" w:rsidP="00AE65F2">
            <w:pPr>
              <w:rPr>
                <w:rFonts w:ascii="Cambria" w:eastAsiaTheme="majorEastAsia" w:hAnsi="Cambria" w:cs="Arial"/>
                <w:b/>
                <w:bCs/>
                <w:i/>
                <w:iCs/>
                <w:sz w:val="22"/>
                <w:szCs w:val="22"/>
                <w:lang w:val="en-AU"/>
              </w:rPr>
            </w:pPr>
          </w:p>
        </w:tc>
        <w:tc>
          <w:tcPr>
            <w:tcW w:w="1116" w:type="dxa"/>
            <w:tcBorders>
              <w:top w:val="single" w:sz="6" w:space="0" w:color="auto"/>
              <w:left w:val="single" w:sz="6" w:space="0" w:color="auto"/>
              <w:bottom w:val="single" w:sz="12" w:space="0" w:color="auto"/>
              <w:right w:val="single" w:sz="6" w:space="0" w:color="auto"/>
            </w:tcBorders>
            <w:shd w:val="clear" w:color="auto" w:fill="E6E6E6"/>
            <w:hideMark/>
          </w:tcPr>
          <w:p w14:paraId="37BA5219" w14:textId="77777777" w:rsidR="00871C36" w:rsidRPr="000255BE" w:rsidRDefault="00871C36" w:rsidP="00AE65F2">
            <w:pPr>
              <w:spacing w:after="320" w:line="360" w:lineRule="auto"/>
              <w:contextualSpacing/>
              <w:jc w:val="both"/>
              <w:rPr>
                <w:rFonts w:ascii="Cambria" w:hAnsi="Cambria" w:cs="Arial"/>
                <w:b/>
                <w:sz w:val="22"/>
                <w:szCs w:val="22"/>
              </w:rPr>
            </w:pPr>
            <w:r w:rsidRPr="000255BE">
              <w:rPr>
                <w:rFonts w:ascii="Cambria" w:hAnsi="Cambria" w:cs="Arial"/>
                <w:b/>
                <w:sz w:val="22"/>
                <w:szCs w:val="22"/>
              </w:rPr>
              <w:t>Control</w:t>
            </w:r>
          </w:p>
        </w:tc>
        <w:tc>
          <w:tcPr>
            <w:tcW w:w="1440" w:type="dxa"/>
            <w:tcBorders>
              <w:top w:val="single" w:sz="6" w:space="0" w:color="auto"/>
              <w:left w:val="single" w:sz="6" w:space="0" w:color="auto"/>
              <w:bottom w:val="single" w:sz="12" w:space="0" w:color="auto"/>
              <w:right w:val="single" w:sz="12" w:space="0" w:color="auto"/>
            </w:tcBorders>
            <w:shd w:val="clear" w:color="auto" w:fill="auto"/>
            <w:hideMark/>
          </w:tcPr>
          <w:p w14:paraId="01EC6CBE" w14:textId="77777777" w:rsidR="00871C36" w:rsidRPr="000255BE" w:rsidRDefault="00871C36" w:rsidP="00AE65F2">
            <w:pPr>
              <w:spacing w:after="320" w:line="360" w:lineRule="auto"/>
              <w:contextualSpacing/>
              <w:jc w:val="center"/>
              <w:rPr>
                <w:rFonts w:ascii="Cambria" w:hAnsi="Cambria" w:cs="Arial"/>
                <w:sz w:val="22"/>
                <w:szCs w:val="22"/>
              </w:rPr>
            </w:pPr>
            <w:r w:rsidRPr="000255BE">
              <w:rPr>
                <w:rFonts w:ascii="Cambria" w:hAnsi="Cambria" w:cs="Arial"/>
                <w:sz w:val="22"/>
                <w:szCs w:val="22"/>
              </w:rPr>
              <w:t>3 (37.5)</w:t>
            </w:r>
          </w:p>
        </w:tc>
      </w:tr>
    </w:tbl>
    <w:p w14:paraId="3592A3DA" w14:textId="77777777" w:rsidR="00871C36" w:rsidRPr="000255BE" w:rsidRDefault="00871C36" w:rsidP="00871C36">
      <w:pPr>
        <w:spacing w:after="320" w:line="360" w:lineRule="auto"/>
        <w:jc w:val="both"/>
        <w:rPr>
          <w:rFonts w:ascii="Cambria" w:hAnsi="Cambria" w:cs="Arial"/>
          <w:sz w:val="22"/>
          <w:szCs w:val="22"/>
        </w:rPr>
      </w:pPr>
    </w:p>
    <w:p w14:paraId="173BD624" w14:textId="38850D99" w:rsidR="00FC33F5" w:rsidRPr="000255BE" w:rsidRDefault="00FC33F5" w:rsidP="00FC33F5">
      <w:pPr>
        <w:pStyle w:val="Caption"/>
        <w:keepNext/>
        <w:spacing w:after="320" w:line="360" w:lineRule="auto"/>
        <w:rPr>
          <w:rFonts w:ascii="Cambria" w:hAnsi="Cambria"/>
          <w:i/>
          <w:sz w:val="22"/>
          <w:szCs w:val="22"/>
        </w:rPr>
      </w:pPr>
      <w:bookmarkStart w:id="636" w:name="_Toc390551156"/>
      <w:bookmarkStart w:id="637" w:name="_Toc390551296"/>
      <w:bookmarkStart w:id="638" w:name="_Toc390551332"/>
      <w:bookmarkStart w:id="639" w:name="_Toc528353049"/>
      <w:bookmarkStart w:id="640" w:name="_Toc528353061"/>
      <w:r w:rsidRPr="000255BE">
        <w:rPr>
          <w:rFonts w:ascii="Cambria" w:hAnsi="Cambria"/>
          <w:i/>
          <w:sz w:val="22"/>
          <w:szCs w:val="22"/>
        </w:rPr>
        <w:t xml:space="preserve">Table </w:t>
      </w:r>
      <w:r w:rsidRPr="000255BE">
        <w:rPr>
          <w:rFonts w:ascii="Cambria" w:hAnsi="Cambria"/>
          <w:i/>
          <w:sz w:val="22"/>
          <w:szCs w:val="22"/>
        </w:rPr>
        <w:fldChar w:fldCharType="begin"/>
      </w:r>
      <w:r w:rsidRPr="000255BE">
        <w:rPr>
          <w:rFonts w:ascii="Cambria" w:hAnsi="Cambria"/>
          <w:i/>
          <w:sz w:val="22"/>
          <w:szCs w:val="22"/>
        </w:rPr>
        <w:instrText xml:space="preserve"> SEQ Table \* ARABIC </w:instrText>
      </w:r>
      <w:r w:rsidRPr="000255BE">
        <w:rPr>
          <w:rFonts w:ascii="Cambria" w:hAnsi="Cambria"/>
          <w:i/>
          <w:sz w:val="22"/>
          <w:szCs w:val="22"/>
        </w:rPr>
        <w:fldChar w:fldCharType="separate"/>
      </w:r>
      <w:r w:rsidR="00915402">
        <w:rPr>
          <w:rFonts w:ascii="Cambria" w:hAnsi="Cambria"/>
          <w:i/>
          <w:noProof/>
          <w:sz w:val="22"/>
          <w:szCs w:val="22"/>
        </w:rPr>
        <w:t>10</w:t>
      </w:r>
      <w:r w:rsidRPr="000255BE">
        <w:rPr>
          <w:rFonts w:ascii="Cambria" w:hAnsi="Cambria"/>
          <w:i/>
          <w:sz w:val="22"/>
          <w:szCs w:val="22"/>
        </w:rPr>
        <w:fldChar w:fldCharType="end"/>
      </w:r>
      <w:r w:rsidRPr="000255BE">
        <w:rPr>
          <w:rFonts w:ascii="Cambria" w:hAnsi="Cambria"/>
          <w:i/>
          <w:sz w:val="22"/>
          <w:szCs w:val="22"/>
        </w:rPr>
        <w:t>: Demographic details of the participant mothers in the Bronchial Brushings study</w:t>
      </w:r>
      <w:bookmarkEnd w:id="636"/>
      <w:bookmarkEnd w:id="637"/>
      <w:bookmarkEnd w:id="638"/>
      <w:bookmarkEnd w:id="639"/>
      <w:bookmarkEnd w:id="640"/>
    </w:p>
    <w:p w14:paraId="295EB302" w14:textId="77777777" w:rsidR="00871C36" w:rsidRPr="000255BE" w:rsidRDefault="00871C36" w:rsidP="00871C36">
      <w:pPr>
        <w:spacing w:after="320" w:line="360" w:lineRule="auto"/>
        <w:jc w:val="both"/>
        <w:rPr>
          <w:rFonts w:ascii="Cambria" w:hAnsi="Cambria" w:cs="Arial"/>
        </w:rPr>
      </w:pPr>
    </w:p>
    <w:p w14:paraId="310612AB" w14:textId="77777777" w:rsidR="00871C36" w:rsidRPr="000255BE" w:rsidRDefault="00871C36" w:rsidP="00871C36">
      <w:pPr>
        <w:pStyle w:val="Heading3"/>
        <w:spacing w:before="0" w:after="320" w:line="360" w:lineRule="auto"/>
        <w:rPr>
          <w:rFonts w:ascii="Cambria" w:hAnsi="Cambria" w:cstheme="majorBidi"/>
        </w:rPr>
      </w:pPr>
      <w:bookmarkStart w:id="641" w:name="_Toc387008547"/>
      <w:bookmarkStart w:id="642" w:name="_Toc390546171"/>
      <w:bookmarkStart w:id="643" w:name="_Toc528352992"/>
      <w:r w:rsidRPr="000255BE">
        <w:rPr>
          <w:rFonts w:ascii="Cambria" w:hAnsi="Cambria"/>
        </w:rPr>
        <w:t>4.6.5</w:t>
      </w:r>
      <w:r w:rsidRPr="000255BE">
        <w:rPr>
          <w:rFonts w:ascii="Cambria" w:hAnsi="Cambria"/>
        </w:rPr>
        <w:tab/>
      </w:r>
      <w:r w:rsidRPr="000255BE">
        <w:rPr>
          <w:rFonts w:ascii="Cambria" w:hAnsi="Cambria"/>
        </w:rPr>
        <w:tab/>
        <w:t>Bronchoscopy</w:t>
      </w:r>
      <w:bookmarkEnd w:id="641"/>
      <w:bookmarkEnd w:id="642"/>
      <w:bookmarkEnd w:id="643"/>
    </w:p>
    <w:p w14:paraId="5106F3C6"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BAL was performed as per routine practice in all the cases (n = 24) and was analysed in SCH. Controls did not undergo bronchoscopy and therefore did not have a BAL.</w:t>
      </w:r>
    </w:p>
    <w:p w14:paraId="12C2E1FA" w14:textId="77777777" w:rsidR="00871C36" w:rsidRPr="000255BE" w:rsidRDefault="00871C36" w:rsidP="00871C36">
      <w:pPr>
        <w:spacing w:after="320" w:line="360" w:lineRule="auto"/>
        <w:jc w:val="both"/>
        <w:rPr>
          <w:rFonts w:ascii="Cambria" w:hAnsi="Cambria" w:cs="Arial"/>
        </w:rPr>
      </w:pPr>
    </w:p>
    <w:p w14:paraId="5963EEA3" w14:textId="77777777" w:rsidR="00871C36" w:rsidRPr="000255BE" w:rsidRDefault="00871C36" w:rsidP="00871C36">
      <w:pPr>
        <w:pStyle w:val="Heading3"/>
        <w:spacing w:before="0" w:after="320" w:line="360" w:lineRule="auto"/>
        <w:rPr>
          <w:rFonts w:ascii="Cambria" w:hAnsi="Cambria" w:cstheme="majorBidi"/>
        </w:rPr>
      </w:pPr>
      <w:bookmarkStart w:id="644" w:name="_Toc387008548"/>
      <w:bookmarkStart w:id="645" w:name="_Toc390546172"/>
      <w:bookmarkStart w:id="646" w:name="_Toc528352993"/>
      <w:r w:rsidRPr="000255BE">
        <w:rPr>
          <w:rFonts w:ascii="Cambria" w:hAnsi="Cambria"/>
        </w:rPr>
        <w:t>4.6.5.1</w:t>
      </w:r>
      <w:r w:rsidRPr="000255BE">
        <w:rPr>
          <w:rFonts w:ascii="Cambria" w:hAnsi="Cambria"/>
        </w:rPr>
        <w:tab/>
        <w:t>Site of bronchoalveolar lavage and non-blind brushing</w:t>
      </w:r>
      <w:bookmarkEnd w:id="644"/>
      <w:bookmarkEnd w:id="645"/>
      <w:bookmarkEnd w:id="646"/>
    </w:p>
    <w:p w14:paraId="69C6D39B" w14:textId="4D2086F0" w:rsidR="00871C36" w:rsidRPr="000255BE" w:rsidRDefault="00871C36" w:rsidP="00871C36">
      <w:pPr>
        <w:spacing w:after="320" w:line="360" w:lineRule="auto"/>
        <w:jc w:val="both"/>
        <w:rPr>
          <w:rFonts w:ascii="Cambria" w:hAnsi="Cambria" w:cs="Arial"/>
        </w:rPr>
      </w:pPr>
      <w:r w:rsidRPr="000255BE">
        <w:rPr>
          <w:rFonts w:ascii="Cambria" w:hAnsi="Cambria" w:cs="Arial"/>
        </w:rPr>
        <w:t>The site of the non-blind brush and BAL always correlated as the brushing was performed in the area of most pathology; in most cases this was the area of most secretions (Figure 3</w:t>
      </w:r>
      <w:r w:rsidR="00F94451">
        <w:rPr>
          <w:rFonts w:ascii="Cambria" w:hAnsi="Cambria" w:cs="Arial"/>
        </w:rPr>
        <w:t>0</w:t>
      </w:r>
      <w:r w:rsidRPr="000255BE">
        <w:rPr>
          <w:rFonts w:ascii="Cambria" w:hAnsi="Cambria" w:cs="Arial"/>
        </w:rPr>
        <w:t xml:space="preserve">). </w:t>
      </w:r>
    </w:p>
    <w:p w14:paraId="0BB0CCD6" w14:textId="77777777" w:rsidR="00871C36" w:rsidRPr="000255BE" w:rsidRDefault="00871C36" w:rsidP="00871C36">
      <w:pPr>
        <w:spacing w:after="320" w:line="360" w:lineRule="auto"/>
        <w:jc w:val="both"/>
        <w:rPr>
          <w:rFonts w:ascii="Cambria" w:hAnsi="Cambria" w:cs="Arial"/>
        </w:rPr>
      </w:pPr>
      <w:r w:rsidRPr="000255BE">
        <w:rPr>
          <w:rFonts w:ascii="Cambria" w:hAnsi="Cambria"/>
          <w:noProof/>
        </w:rPr>
        <w:lastRenderedPageBreak/>
        <w:drawing>
          <wp:inline distT="0" distB="0" distL="0" distR="0" wp14:anchorId="23C331F4" wp14:editId="12601A43">
            <wp:extent cx="5278755" cy="2771775"/>
            <wp:effectExtent l="0" t="0" r="4445" b="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8"/>
                    <pic:cNvPicPr>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8755" cy="2771775"/>
                    </a:xfrm>
                    <a:prstGeom prst="rect">
                      <a:avLst/>
                    </a:prstGeom>
                    <a:noFill/>
                    <a:ln>
                      <a:noFill/>
                    </a:ln>
                  </pic:spPr>
                </pic:pic>
              </a:graphicData>
            </a:graphic>
          </wp:inline>
        </w:drawing>
      </w:r>
    </w:p>
    <w:p w14:paraId="060629E9" w14:textId="482CCB5C" w:rsidR="00871C36" w:rsidRPr="000255BE" w:rsidRDefault="00FC33F5" w:rsidP="00FC33F5">
      <w:pPr>
        <w:pStyle w:val="Caption"/>
        <w:spacing w:after="320" w:line="360" w:lineRule="auto"/>
        <w:jc w:val="both"/>
        <w:rPr>
          <w:rFonts w:ascii="Cambria" w:hAnsi="Cambria"/>
          <w:i/>
          <w:sz w:val="22"/>
          <w:szCs w:val="22"/>
        </w:rPr>
      </w:pPr>
      <w:bookmarkStart w:id="647" w:name="_Toc402044384"/>
      <w:r w:rsidRPr="000255BE">
        <w:rPr>
          <w:rFonts w:ascii="Cambria" w:hAnsi="Cambria"/>
          <w:i/>
          <w:sz w:val="22"/>
          <w:szCs w:val="22"/>
        </w:rPr>
        <w:t xml:space="preserve">Figure </w:t>
      </w:r>
      <w:r w:rsidRPr="000255BE">
        <w:rPr>
          <w:rFonts w:ascii="Cambria" w:hAnsi="Cambria"/>
          <w:i/>
          <w:sz w:val="22"/>
          <w:szCs w:val="22"/>
        </w:rPr>
        <w:fldChar w:fldCharType="begin"/>
      </w:r>
      <w:r w:rsidRPr="000255BE">
        <w:rPr>
          <w:rFonts w:ascii="Cambria" w:hAnsi="Cambria"/>
          <w:i/>
          <w:sz w:val="22"/>
          <w:szCs w:val="22"/>
        </w:rPr>
        <w:instrText xml:space="preserve"> SEQ Figure \* ARABIC </w:instrText>
      </w:r>
      <w:r w:rsidRPr="000255BE">
        <w:rPr>
          <w:rFonts w:ascii="Cambria" w:hAnsi="Cambria"/>
          <w:i/>
          <w:sz w:val="22"/>
          <w:szCs w:val="22"/>
        </w:rPr>
        <w:fldChar w:fldCharType="separate"/>
      </w:r>
      <w:r w:rsidR="00915402">
        <w:rPr>
          <w:rFonts w:ascii="Cambria" w:hAnsi="Cambria"/>
          <w:i/>
          <w:noProof/>
          <w:sz w:val="22"/>
          <w:szCs w:val="22"/>
        </w:rPr>
        <w:t>25</w:t>
      </w:r>
      <w:r w:rsidRPr="000255BE">
        <w:rPr>
          <w:rFonts w:ascii="Cambria" w:hAnsi="Cambria"/>
          <w:i/>
          <w:sz w:val="22"/>
          <w:szCs w:val="22"/>
        </w:rPr>
        <w:fldChar w:fldCharType="end"/>
      </w:r>
      <w:r w:rsidR="00F94451">
        <w:rPr>
          <w:rFonts w:ascii="Cambria" w:hAnsi="Cambria"/>
          <w:i/>
          <w:sz w:val="22"/>
          <w:szCs w:val="22"/>
        </w:rPr>
        <w:t>0</w:t>
      </w:r>
      <w:r w:rsidRPr="000255BE">
        <w:rPr>
          <w:rFonts w:ascii="Cambria" w:hAnsi="Cambria"/>
          <w:i/>
          <w:sz w:val="22"/>
          <w:szCs w:val="22"/>
        </w:rPr>
        <w:t>: Site of BAL and non-blind bronchial brushings in the case</w:t>
      </w:r>
      <w:r w:rsidRPr="000255BE">
        <w:rPr>
          <w:rFonts w:ascii="Cambria" w:hAnsi="Cambria"/>
          <w:b w:val="0"/>
          <w:i/>
          <w:sz w:val="22"/>
          <w:szCs w:val="22"/>
        </w:rPr>
        <w:t xml:space="preserve">s </w:t>
      </w:r>
      <w:r w:rsidR="00871C36" w:rsidRPr="000255BE">
        <w:rPr>
          <w:rFonts w:ascii="Cambria" w:hAnsi="Cambria" w:cs="Arial"/>
          <w:b w:val="0"/>
          <w:i/>
          <w:sz w:val="22"/>
          <w:szCs w:val="22"/>
        </w:rPr>
        <w:t>RUL: Right upper lobe; RML: Right middle lobe; RLL: Right lower lobe. LUL: Left upper lobe</w:t>
      </w:r>
      <w:proofErr w:type="gramStart"/>
      <w:r w:rsidR="00871C36" w:rsidRPr="000255BE">
        <w:rPr>
          <w:rFonts w:ascii="Cambria" w:hAnsi="Cambria" w:cs="Arial"/>
          <w:b w:val="0"/>
          <w:i/>
          <w:sz w:val="22"/>
          <w:szCs w:val="22"/>
        </w:rPr>
        <w:t>;</w:t>
      </w:r>
      <w:proofErr w:type="gramEnd"/>
      <w:r w:rsidR="00871C36" w:rsidRPr="000255BE">
        <w:rPr>
          <w:rFonts w:ascii="Cambria" w:hAnsi="Cambria" w:cs="Arial"/>
          <w:b w:val="0"/>
          <w:i/>
          <w:sz w:val="22"/>
          <w:szCs w:val="22"/>
        </w:rPr>
        <w:t xml:space="preserve"> LLL: Left lower lobe</w:t>
      </w:r>
      <w:bookmarkEnd w:id="647"/>
    </w:p>
    <w:p w14:paraId="35828332" w14:textId="77777777" w:rsidR="00871C36" w:rsidRPr="000255BE" w:rsidRDefault="00871C36" w:rsidP="00871C36">
      <w:pPr>
        <w:spacing w:after="320" w:line="360" w:lineRule="auto"/>
        <w:jc w:val="both"/>
        <w:rPr>
          <w:rFonts w:ascii="Cambria" w:hAnsi="Cambria" w:cs="Arial"/>
          <w:sz w:val="22"/>
          <w:szCs w:val="22"/>
        </w:rPr>
      </w:pPr>
    </w:p>
    <w:p w14:paraId="6AEFEDCD"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BALs and non-blind brushings were taken from the RML in seven children. RML sampling was intended to be the default sampling area if the study was normal but all bronchoscopies had abnormal findings and so the BAL site indicates the area of most abnormality in all patients.</w:t>
      </w:r>
    </w:p>
    <w:p w14:paraId="1182CD1C" w14:textId="77777777" w:rsidR="00871C36" w:rsidRPr="000255BE" w:rsidRDefault="00871C36" w:rsidP="00871C36">
      <w:pPr>
        <w:spacing w:after="320" w:line="360" w:lineRule="auto"/>
        <w:jc w:val="both"/>
        <w:rPr>
          <w:rFonts w:ascii="Cambria" w:hAnsi="Cambria" w:cs="Arial"/>
        </w:rPr>
      </w:pPr>
    </w:p>
    <w:p w14:paraId="6203538E" w14:textId="77777777" w:rsidR="00871C36" w:rsidRPr="000255BE" w:rsidRDefault="00871C36" w:rsidP="00871C36">
      <w:pPr>
        <w:pStyle w:val="Heading3"/>
        <w:spacing w:before="0" w:after="320" w:line="360" w:lineRule="auto"/>
        <w:rPr>
          <w:rFonts w:ascii="Cambria" w:hAnsi="Cambria" w:cstheme="majorBidi"/>
        </w:rPr>
      </w:pPr>
      <w:bookmarkStart w:id="648" w:name="_Toc387008549"/>
      <w:bookmarkStart w:id="649" w:name="_Toc390546173"/>
      <w:bookmarkStart w:id="650" w:name="_Toc528352994"/>
      <w:r w:rsidRPr="000255BE">
        <w:rPr>
          <w:rFonts w:ascii="Cambria" w:hAnsi="Cambria"/>
        </w:rPr>
        <w:t>4.6.5.2</w:t>
      </w:r>
      <w:r w:rsidRPr="000255BE">
        <w:rPr>
          <w:rFonts w:ascii="Cambria" w:hAnsi="Cambria"/>
        </w:rPr>
        <w:tab/>
        <w:t>Standard bacterial culture</w:t>
      </w:r>
      <w:bookmarkEnd w:id="648"/>
      <w:bookmarkEnd w:id="649"/>
      <w:bookmarkEnd w:id="650"/>
    </w:p>
    <w:p w14:paraId="34A96B1E" w14:textId="79825BF7" w:rsidR="00871C36" w:rsidRPr="000255BE" w:rsidRDefault="00871C36" w:rsidP="00871C36">
      <w:pPr>
        <w:spacing w:after="320" w:line="360" w:lineRule="auto"/>
        <w:jc w:val="both"/>
        <w:rPr>
          <w:rFonts w:ascii="Cambria" w:hAnsi="Cambria" w:cs="Arial"/>
        </w:rPr>
      </w:pPr>
      <w:r w:rsidRPr="000255BE">
        <w:rPr>
          <w:rFonts w:ascii="Cambria" w:hAnsi="Cambria" w:cs="Arial"/>
        </w:rPr>
        <w:t>BAL was taken after the non-blind brushing in all the cases and analysed using standard microbiological culture in SCH (Figure 3</w:t>
      </w:r>
      <w:r w:rsidR="00F94451">
        <w:rPr>
          <w:rFonts w:ascii="Cambria" w:hAnsi="Cambria" w:cs="Arial"/>
        </w:rPr>
        <w:t>1</w:t>
      </w:r>
      <w:r w:rsidRPr="000255BE">
        <w:rPr>
          <w:rFonts w:ascii="Cambria" w:hAnsi="Cambria" w:cs="Arial"/>
        </w:rPr>
        <w:t>). Results are reported as light, moderate or heavy growth and growth is not reported if deemed clinically insignificant. As this is a subjective measure only the presence or absence of bacteria</w:t>
      </w:r>
      <w:r w:rsidRPr="000255BE">
        <w:rPr>
          <w:rStyle w:val="CommentReference"/>
          <w:rFonts w:ascii="Cambria" w:eastAsiaTheme="minorHAnsi" w:hAnsi="Cambria"/>
          <w:sz w:val="18"/>
          <w:szCs w:val="18"/>
          <w:lang w:val="en-AU"/>
        </w:rPr>
        <w:commentReference w:id="651"/>
      </w:r>
      <w:r w:rsidRPr="000255BE">
        <w:rPr>
          <w:rFonts w:ascii="Cambria" w:hAnsi="Cambria" w:cs="Arial"/>
          <w:lang w:val="en-AU"/>
        </w:rPr>
        <w:t xml:space="preserve"> </w:t>
      </w:r>
      <w:r w:rsidRPr="000255BE">
        <w:rPr>
          <w:rFonts w:ascii="Cambria" w:hAnsi="Cambria" w:cs="Arial"/>
        </w:rPr>
        <w:t xml:space="preserve">has been studied as usually in clinical practice the majority of growth, if accompanied by symptoms, as is the case in this population, would be used to guide treatment. </w:t>
      </w:r>
    </w:p>
    <w:p w14:paraId="627F3364"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lastRenderedPageBreak/>
        <w:t>Bacterial culture was not done for one child.</w:t>
      </w:r>
    </w:p>
    <w:p w14:paraId="44E366D5"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 xml:space="preserve">17/24 (70.8%) grew </w:t>
      </w:r>
      <w:r w:rsidRPr="000255BE">
        <w:rPr>
          <w:rFonts w:ascii="Cambria" w:hAnsi="Cambria" w:cs="Arial"/>
          <w:i/>
        </w:rPr>
        <w:t>H. influenzae</w:t>
      </w:r>
      <w:r w:rsidRPr="000255BE">
        <w:rPr>
          <w:rFonts w:ascii="Cambria" w:hAnsi="Cambria" w:cs="Arial"/>
        </w:rPr>
        <w:t xml:space="preserve">, 7/24 (29.2%) </w:t>
      </w:r>
      <w:r w:rsidRPr="000255BE">
        <w:rPr>
          <w:rFonts w:ascii="Cambria" w:hAnsi="Cambria" w:cs="Arial"/>
          <w:i/>
        </w:rPr>
        <w:t xml:space="preserve">S. </w:t>
      </w:r>
      <w:proofErr w:type="gramStart"/>
      <w:r w:rsidRPr="000255BE">
        <w:rPr>
          <w:rFonts w:ascii="Cambria" w:hAnsi="Cambria" w:cs="Arial"/>
          <w:i/>
        </w:rPr>
        <w:t>pneumoniae</w:t>
      </w:r>
      <w:proofErr w:type="gramEnd"/>
      <w:r w:rsidRPr="000255BE">
        <w:rPr>
          <w:rFonts w:ascii="Cambria" w:hAnsi="Cambria" w:cs="Arial"/>
        </w:rPr>
        <w:t xml:space="preserve"> and 3/24 (12.5%) grew </w:t>
      </w:r>
      <w:r w:rsidRPr="000255BE">
        <w:rPr>
          <w:rFonts w:ascii="Cambria" w:hAnsi="Cambria" w:cs="Arial"/>
          <w:i/>
        </w:rPr>
        <w:t>M. catarrhalis</w:t>
      </w:r>
      <w:r w:rsidRPr="000255BE">
        <w:rPr>
          <w:rFonts w:ascii="Cambria" w:hAnsi="Cambria" w:cs="Arial"/>
        </w:rPr>
        <w:t xml:space="preserve">. 9/24 (37.5%) had a bacterial co-infection. 3/24 (12.5%) of those with chronic cough had a negative bacterial culture. </w:t>
      </w:r>
    </w:p>
    <w:p w14:paraId="62ECDB9C" w14:textId="77777777" w:rsidR="00871C36" w:rsidRPr="000255BE" w:rsidRDefault="00871C36" w:rsidP="00871C36">
      <w:pPr>
        <w:spacing w:after="320" w:line="360" w:lineRule="auto"/>
        <w:jc w:val="both"/>
        <w:rPr>
          <w:rFonts w:ascii="Cambria" w:hAnsi="Cambria" w:cs="Arial"/>
          <w:b/>
        </w:rPr>
      </w:pPr>
      <w:r w:rsidRPr="000255BE">
        <w:rPr>
          <w:rFonts w:ascii="Cambria" w:hAnsi="Cambria"/>
          <w:noProof/>
        </w:rPr>
        <w:drawing>
          <wp:anchor distT="0" distB="0" distL="114300" distR="114300" simplePos="0" relativeHeight="251650048" behindDoc="0" locked="0" layoutInCell="1" allowOverlap="1" wp14:anchorId="0BDC3B6F" wp14:editId="1AE0C28E">
            <wp:simplePos x="0" y="0"/>
            <wp:positionH relativeFrom="column">
              <wp:posOffset>571500</wp:posOffset>
            </wp:positionH>
            <wp:positionV relativeFrom="paragraph">
              <wp:posOffset>414655</wp:posOffset>
            </wp:positionV>
            <wp:extent cx="4584700" cy="2755900"/>
            <wp:effectExtent l="0" t="0" r="12700" b="12700"/>
            <wp:wrapSquare wrapText="bothSides"/>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p>
    <w:p w14:paraId="33B1CE88" w14:textId="77777777" w:rsidR="00871C36" w:rsidRPr="000255BE" w:rsidRDefault="00871C36" w:rsidP="00871C36">
      <w:pPr>
        <w:spacing w:after="320" w:line="360" w:lineRule="auto"/>
        <w:jc w:val="both"/>
        <w:rPr>
          <w:rFonts w:ascii="Cambria" w:hAnsi="Cambria" w:cs="Arial"/>
          <w:b/>
        </w:rPr>
      </w:pPr>
    </w:p>
    <w:p w14:paraId="474D0F99" w14:textId="77777777" w:rsidR="00871C36" w:rsidRPr="000255BE" w:rsidRDefault="00871C36" w:rsidP="00871C36">
      <w:pPr>
        <w:pStyle w:val="Caption"/>
        <w:spacing w:after="320" w:line="360" w:lineRule="auto"/>
        <w:jc w:val="both"/>
        <w:rPr>
          <w:rFonts w:ascii="Cambria" w:hAnsi="Cambria" w:cstheme="minorBidi"/>
          <w:b w:val="0"/>
          <w:sz w:val="22"/>
          <w:szCs w:val="22"/>
        </w:rPr>
      </w:pPr>
    </w:p>
    <w:p w14:paraId="725C3267" w14:textId="77777777" w:rsidR="00871C36" w:rsidRPr="000255BE" w:rsidRDefault="00871C36" w:rsidP="00871C36">
      <w:pPr>
        <w:pStyle w:val="Caption"/>
        <w:spacing w:after="320" w:line="360" w:lineRule="auto"/>
        <w:jc w:val="both"/>
        <w:rPr>
          <w:rFonts w:ascii="Cambria" w:hAnsi="Cambria"/>
          <w:b w:val="0"/>
          <w:sz w:val="22"/>
          <w:szCs w:val="22"/>
        </w:rPr>
      </w:pPr>
    </w:p>
    <w:p w14:paraId="560680BE" w14:textId="77777777" w:rsidR="00871C36" w:rsidRPr="000255BE" w:rsidRDefault="00871C36" w:rsidP="00871C36">
      <w:pPr>
        <w:pStyle w:val="Caption"/>
        <w:spacing w:after="320" w:line="360" w:lineRule="auto"/>
        <w:jc w:val="both"/>
        <w:rPr>
          <w:rFonts w:ascii="Cambria" w:hAnsi="Cambria"/>
          <w:b w:val="0"/>
          <w:sz w:val="22"/>
          <w:szCs w:val="22"/>
        </w:rPr>
      </w:pPr>
    </w:p>
    <w:p w14:paraId="5285E572" w14:textId="77777777" w:rsidR="00871C36" w:rsidRPr="000255BE" w:rsidRDefault="00871C36" w:rsidP="00871C36">
      <w:pPr>
        <w:pStyle w:val="Caption"/>
        <w:spacing w:after="320" w:line="360" w:lineRule="auto"/>
        <w:jc w:val="both"/>
        <w:rPr>
          <w:rFonts w:ascii="Cambria" w:hAnsi="Cambria"/>
          <w:b w:val="0"/>
          <w:sz w:val="22"/>
          <w:szCs w:val="22"/>
        </w:rPr>
      </w:pPr>
    </w:p>
    <w:p w14:paraId="75C019E2" w14:textId="77777777" w:rsidR="00871C36" w:rsidRPr="000255BE" w:rsidRDefault="00871C36" w:rsidP="00871C36">
      <w:pPr>
        <w:pStyle w:val="Caption"/>
        <w:spacing w:after="320" w:line="360" w:lineRule="auto"/>
        <w:jc w:val="both"/>
        <w:rPr>
          <w:rFonts w:ascii="Cambria" w:hAnsi="Cambria"/>
          <w:b w:val="0"/>
          <w:sz w:val="22"/>
          <w:szCs w:val="22"/>
        </w:rPr>
      </w:pPr>
    </w:p>
    <w:p w14:paraId="65ADDA47" w14:textId="77777777" w:rsidR="00871C36" w:rsidRPr="000255BE" w:rsidRDefault="00871C36" w:rsidP="00871C36">
      <w:pPr>
        <w:pStyle w:val="Caption"/>
        <w:spacing w:after="320" w:line="360" w:lineRule="auto"/>
        <w:jc w:val="both"/>
        <w:rPr>
          <w:rFonts w:ascii="Cambria" w:hAnsi="Cambria"/>
          <w:b w:val="0"/>
          <w:sz w:val="22"/>
          <w:szCs w:val="22"/>
        </w:rPr>
      </w:pPr>
    </w:p>
    <w:p w14:paraId="1D46327C" w14:textId="6FA16BD0" w:rsidR="00FC33F5" w:rsidRDefault="00FC33F5" w:rsidP="00CA1324">
      <w:pPr>
        <w:pStyle w:val="Caption"/>
        <w:spacing w:after="320" w:line="360" w:lineRule="auto"/>
        <w:jc w:val="both"/>
        <w:rPr>
          <w:rFonts w:ascii="Cambria" w:hAnsi="Cambria"/>
          <w:i/>
          <w:sz w:val="22"/>
          <w:szCs w:val="22"/>
        </w:rPr>
      </w:pPr>
      <w:bookmarkStart w:id="652" w:name="_Toc402044385"/>
      <w:bookmarkStart w:id="653" w:name="_Toc387008550"/>
      <w:bookmarkStart w:id="654" w:name="_Toc390546174"/>
      <w:r w:rsidRPr="000255BE">
        <w:rPr>
          <w:rFonts w:ascii="Cambria" w:hAnsi="Cambria"/>
          <w:i/>
          <w:sz w:val="22"/>
          <w:szCs w:val="22"/>
        </w:rPr>
        <w:t xml:space="preserve">Figure </w:t>
      </w:r>
      <w:r w:rsidRPr="000255BE">
        <w:rPr>
          <w:rFonts w:ascii="Cambria" w:hAnsi="Cambria"/>
          <w:i/>
          <w:sz w:val="22"/>
          <w:szCs w:val="22"/>
        </w:rPr>
        <w:fldChar w:fldCharType="begin"/>
      </w:r>
      <w:r w:rsidRPr="000255BE">
        <w:rPr>
          <w:rFonts w:ascii="Cambria" w:hAnsi="Cambria"/>
          <w:i/>
          <w:sz w:val="22"/>
          <w:szCs w:val="22"/>
        </w:rPr>
        <w:instrText xml:space="preserve"> SEQ Figure \* ARABIC </w:instrText>
      </w:r>
      <w:r w:rsidRPr="000255BE">
        <w:rPr>
          <w:rFonts w:ascii="Cambria" w:hAnsi="Cambria"/>
          <w:i/>
          <w:sz w:val="22"/>
          <w:szCs w:val="22"/>
        </w:rPr>
        <w:fldChar w:fldCharType="separate"/>
      </w:r>
      <w:r w:rsidR="00915402">
        <w:rPr>
          <w:rFonts w:ascii="Cambria" w:hAnsi="Cambria"/>
          <w:i/>
          <w:noProof/>
          <w:sz w:val="22"/>
          <w:szCs w:val="22"/>
        </w:rPr>
        <w:t>26</w:t>
      </w:r>
      <w:r w:rsidRPr="000255BE">
        <w:rPr>
          <w:rFonts w:ascii="Cambria" w:hAnsi="Cambria"/>
          <w:i/>
          <w:sz w:val="22"/>
          <w:szCs w:val="22"/>
        </w:rPr>
        <w:fldChar w:fldCharType="end"/>
      </w:r>
      <w:r w:rsidR="00F94451">
        <w:rPr>
          <w:rFonts w:ascii="Cambria" w:hAnsi="Cambria"/>
          <w:i/>
          <w:sz w:val="22"/>
          <w:szCs w:val="22"/>
        </w:rPr>
        <w:t>1</w:t>
      </w:r>
      <w:r w:rsidRPr="000255BE">
        <w:rPr>
          <w:rFonts w:ascii="Cambria" w:hAnsi="Cambria"/>
          <w:i/>
          <w:sz w:val="22"/>
          <w:szCs w:val="22"/>
        </w:rPr>
        <w:t>: Bacterial isolates from the BALs of cases</w:t>
      </w:r>
      <w:bookmarkEnd w:id="652"/>
    </w:p>
    <w:p w14:paraId="2CAA6F2C" w14:textId="77777777" w:rsidR="00CA1324" w:rsidRPr="00CA1324" w:rsidRDefault="00CA1324" w:rsidP="00CA1324">
      <w:pPr>
        <w:spacing w:after="320" w:line="360" w:lineRule="auto"/>
      </w:pPr>
    </w:p>
    <w:p w14:paraId="455FE381" w14:textId="77777777" w:rsidR="00871C36" w:rsidRPr="000255BE" w:rsidRDefault="00871C36" w:rsidP="00CA1324">
      <w:pPr>
        <w:pStyle w:val="Heading3"/>
        <w:spacing w:before="0" w:after="320" w:line="360" w:lineRule="auto"/>
        <w:rPr>
          <w:rFonts w:ascii="Cambria" w:hAnsi="Cambria" w:cstheme="majorBidi"/>
          <w:sz w:val="24"/>
          <w:szCs w:val="24"/>
        </w:rPr>
      </w:pPr>
      <w:bookmarkStart w:id="655" w:name="_Toc528352995"/>
      <w:r w:rsidRPr="000255BE">
        <w:rPr>
          <w:rFonts w:ascii="Cambria" w:hAnsi="Cambria"/>
        </w:rPr>
        <w:t>4.6.5.3</w:t>
      </w:r>
      <w:r w:rsidRPr="000255BE">
        <w:rPr>
          <w:rFonts w:ascii="Cambria" w:hAnsi="Cambria"/>
        </w:rPr>
        <w:tab/>
        <w:t>Respiratory viruses</w:t>
      </w:r>
      <w:bookmarkEnd w:id="653"/>
      <w:bookmarkEnd w:id="654"/>
      <w:bookmarkEnd w:id="655"/>
    </w:p>
    <w:p w14:paraId="0AA7B24B" w14:textId="1EB1ED9F" w:rsidR="00871C36" w:rsidRPr="000255BE" w:rsidRDefault="00871C36" w:rsidP="00871C36">
      <w:pPr>
        <w:spacing w:after="320" w:line="360" w:lineRule="auto"/>
        <w:jc w:val="both"/>
        <w:rPr>
          <w:rFonts w:ascii="Cambria" w:hAnsi="Cambria" w:cs="Arial"/>
        </w:rPr>
      </w:pPr>
      <w:r w:rsidRPr="000255BE">
        <w:rPr>
          <w:rFonts w:ascii="Cambria" w:hAnsi="Cambria" w:cs="Arial"/>
        </w:rPr>
        <w:t xml:space="preserve">PCR for respiratory viruses was performed on all but one of BALs. 18/24 (75.0%) </w:t>
      </w:r>
      <w:proofErr w:type="gramStart"/>
      <w:r w:rsidRPr="000255BE">
        <w:rPr>
          <w:rFonts w:ascii="Cambria" w:hAnsi="Cambria" w:cs="Arial"/>
        </w:rPr>
        <w:t>were</w:t>
      </w:r>
      <w:proofErr w:type="gramEnd"/>
      <w:r w:rsidRPr="000255BE">
        <w:rPr>
          <w:rFonts w:ascii="Cambria" w:hAnsi="Cambria" w:cs="Arial"/>
        </w:rPr>
        <w:t xml:space="preserve"> positive for a virus and 3/24 (12.5%) had a viral co-infection. Of the 3 patients whose BAL was negative for bacteria, all had a positive viral PCR: one adenovirus, one rhinovirus and an adenovirus and rhinovirus co-infection (</w:t>
      </w:r>
      <w:commentRangeStart w:id="656"/>
      <w:r w:rsidRPr="000255BE">
        <w:rPr>
          <w:rFonts w:ascii="Cambria" w:hAnsi="Cambria" w:cs="Arial"/>
        </w:rPr>
        <w:t>Figure</w:t>
      </w:r>
      <w:commentRangeEnd w:id="656"/>
      <w:r w:rsidRPr="000255BE">
        <w:rPr>
          <w:rStyle w:val="CommentReference"/>
          <w:rFonts w:ascii="Cambria" w:eastAsiaTheme="minorHAnsi" w:hAnsi="Cambria"/>
          <w:sz w:val="18"/>
          <w:szCs w:val="18"/>
          <w:lang w:val="en-AU"/>
        </w:rPr>
        <w:commentReference w:id="656"/>
      </w:r>
      <w:r w:rsidRPr="000255BE">
        <w:rPr>
          <w:rFonts w:ascii="Cambria" w:hAnsi="Cambria" w:cs="Arial"/>
        </w:rPr>
        <w:t xml:space="preserve"> 3</w:t>
      </w:r>
      <w:r w:rsidR="00F94451">
        <w:rPr>
          <w:rFonts w:ascii="Cambria" w:hAnsi="Cambria" w:cs="Arial"/>
        </w:rPr>
        <w:t>2</w:t>
      </w:r>
      <w:r w:rsidRPr="000255BE">
        <w:rPr>
          <w:rFonts w:ascii="Cambria" w:hAnsi="Cambria" w:cs="Arial"/>
        </w:rPr>
        <w:t>).</w:t>
      </w:r>
    </w:p>
    <w:p w14:paraId="5E6FA656" w14:textId="39359E67" w:rsidR="00871C36" w:rsidRPr="000255BE" w:rsidRDefault="00CA1324" w:rsidP="00871C36">
      <w:pPr>
        <w:spacing w:after="320" w:line="360" w:lineRule="auto"/>
        <w:jc w:val="both"/>
        <w:rPr>
          <w:rFonts w:ascii="Cambria" w:hAnsi="Cambria" w:cs="Arial"/>
        </w:rPr>
      </w:pPr>
      <w:r w:rsidRPr="000255BE">
        <w:rPr>
          <w:rFonts w:ascii="Cambria" w:hAnsi="Cambria"/>
          <w:noProof/>
        </w:rPr>
        <w:lastRenderedPageBreak/>
        <w:drawing>
          <wp:anchor distT="0" distB="0" distL="114300" distR="114300" simplePos="0" relativeHeight="251652096" behindDoc="0" locked="0" layoutInCell="1" allowOverlap="1" wp14:anchorId="3B948206" wp14:editId="669BCE41">
            <wp:simplePos x="0" y="0"/>
            <wp:positionH relativeFrom="column">
              <wp:posOffset>571500</wp:posOffset>
            </wp:positionH>
            <wp:positionV relativeFrom="paragraph">
              <wp:posOffset>342900</wp:posOffset>
            </wp:positionV>
            <wp:extent cx="4584700" cy="2590800"/>
            <wp:effectExtent l="0" t="0" r="12700" b="25400"/>
            <wp:wrapSquare wrapText="bothSides"/>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p>
    <w:p w14:paraId="7C4D08D4" w14:textId="77777777" w:rsidR="00871C36" w:rsidRPr="000255BE" w:rsidRDefault="00871C36" w:rsidP="00871C36">
      <w:pPr>
        <w:spacing w:after="320" w:line="360" w:lineRule="auto"/>
        <w:jc w:val="both"/>
        <w:rPr>
          <w:rFonts w:ascii="Cambria" w:hAnsi="Cambria" w:cs="Arial"/>
        </w:rPr>
      </w:pPr>
    </w:p>
    <w:p w14:paraId="3258BA2F" w14:textId="77777777" w:rsidR="00871C36" w:rsidRPr="000255BE" w:rsidRDefault="00871C36" w:rsidP="00871C36">
      <w:pPr>
        <w:spacing w:after="320" w:line="360" w:lineRule="auto"/>
        <w:jc w:val="both"/>
        <w:rPr>
          <w:rFonts w:ascii="Cambria" w:hAnsi="Cambria" w:cs="Arial"/>
        </w:rPr>
      </w:pPr>
    </w:p>
    <w:p w14:paraId="10EB58A5" w14:textId="77777777" w:rsidR="00871C36" w:rsidRPr="000255BE" w:rsidRDefault="00871C36" w:rsidP="00871C36">
      <w:pPr>
        <w:pStyle w:val="Caption"/>
        <w:spacing w:after="320" w:line="360" w:lineRule="auto"/>
        <w:rPr>
          <w:rFonts w:ascii="Cambria" w:hAnsi="Cambria" w:cstheme="minorBidi"/>
          <w:sz w:val="22"/>
          <w:szCs w:val="22"/>
        </w:rPr>
      </w:pPr>
    </w:p>
    <w:p w14:paraId="2FB474EE" w14:textId="77777777" w:rsidR="00871C36" w:rsidRPr="000255BE" w:rsidRDefault="00871C36" w:rsidP="00871C36">
      <w:pPr>
        <w:pStyle w:val="Caption"/>
        <w:spacing w:after="320" w:line="360" w:lineRule="auto"/>
        <w:rPr>
          <w:rFonts w:ascii="Cambria" w:hAnsi="Cambria"/>
          <w:b w:val="0"/>
          <w:sz w:val="22"/>
          <w:szCs w:val="22"/>
        </w:rPr>
      </w:pPr>
    </w:p>
    <w:p w14:paraId="38F690C6" w14:textId="77777777" w:rsidR="00871C36" w:rsidRPr="000255BE" w:rsidRDefault="00871C36" w:rsidP="00871C36">
      <w:pPr>
        <w:pStyle w:val="Caption"/>
        <w:spacing w:after="320" w:line="360" w:lineRule="auto"/>
        <w:rPr>
          <w:rFonts w:ascii="Cambria" w:hAnsi="Cambria"/>
          <w:b w:val="0"/>
          <w:sz w:val="22"/>
          <w:szCs w:val="22"/>
        </w:rPr>
      </w:pPr>
    </w:p>
    <w:p w14:paraId="232A52A1" w14:textId="77777777" w:rsidR="00CA1324" w:rsidRDefault="00CA1324" w:rsidP="00CA1324">
      <w:pPr>
        <w:rPr>
          <w:rFonts w:ascii="Cambria" w:eastAsia="Times New Roman" w:hAnsi="Cambria" w:cs="Times New Roman"/>
          <w:bCs/>
          <w:sz w:val="22"/>
          <w:szCs w:val="22"/>
        </w:rPr>
      </w:pPr>
    </w:p>
    <w:p w14:paraId="024474B9" w14:textId="77777777" w:rsidR="00CA1324" w:rsidRPr="00CA1324" w:rsidRDefault="00CA1324" w:rsidP="00CA1324"/>
    <w:p w14:paraId="6E574D6F" w14:textId="2CD48D0A" w:rsidR="00871C36" w:rsidRDefault="00FC33F5" w:rsidP="00CA1324">
      <w:pPr>
        <w:pStyle w:val="Caption"/>
        <w:spacing w:after="320" w:line="360" w:lineRule="auto"/>
        <w:rPr>
          <w:rFonts w:ascii="Cambria" w:hAnsi="Cambria"/>
          <w:i/>
          <w:sz w:val="22"/>
          <w:szCs w:val="22"/>
        </w:rPr>
      </w:pPr>
      <w:bookmarkStart w:id="657" w:name="_Toc402044386"/>
      <w:r w:rsidRPr="000255BE">
        <w:rPr>
          <w:rFonts w:ascii="Cambria" w:hAnsi="Cambria"/>
          <w:i/>
          <w:sz w:val="22"/>
          <w:szCs w:val="22"/>
        </w:rPr>
        <w:t xml:space="preserve">Figure </w:t>
      </w:r>
      <w:r w:rsidRPr="000255BE">
        <w:rPr>
          <w:rFonts w:ascii="Cambria" w:hAnsi="Cambria"/>
          <w:i/>
          <w:sz w:val="22"/>
          <w:szCs w:val="22"/>
        </w:rPr>
        <w:fldChar w:fldCharType="begin"/>
      </w:r>
      <w:r w:rsidRPr="000255BE">
        <w:rPr>
          <w:rFonts w:ascii="Cambria" w:hAnsi="Cambria"/>
          <w:i/>
          <w:sz w:val="22"/>
          <w:szCs w:val="22"/>
        </w:rPr>
        <w:instrText xml:space="preserve"> SEQ Figure \* ARABIC </w:instrText>
      </w:r>
      <w:r w:rsidRPr="000255BE">
        <w:rPr>
          <w:rFonts w:ascii="Cambria" w:hAnsi="Cambria"/>
          <w:i/>
          <w:sz w:val="22"/>
          <w:szCs w:val="22"/>
        </w:rPr>
        <w:fldChar w:fldCharType="separate"/>
      </w:r>
      <w:r w:rsidR="00915402">
        <w:rPr>
          <w:rFonts w:ascii="Cambria" w:hAnsi="Cambria"/>
          <w:i/>
          <w:noProof/>
          <w:sz w:val="22"/>
          <w:szCs w:val="22"/>
        </w:rPr>
        <w:t>27</w:t>
      </w:r>
      <w:r w:rsidRPr="000255BE">
        <w:rPr>
          <w:rFonts w:ascii="Cambria" w:hAnsi="Cambria"/>
          <w:i/>
          <w:sz w:val="22"/>
          <w:szCs w:val="22"/>
        </w:rPr>
        <w:fldChar w:fldCharType="end"/>
      </w:r>
      <w:r w:rsidR="00F94451">
        <w:rPr>
          <w:rFonts w:ascii="Cambria" w:hAnsi="Cambria"/>
          <w:i/>
          <w:sz w:val="22"/>
          <w:szCs w:val="22"/>
        </w:rPr>
        <w:t>2</w:t>
      </w:r>
      <w:r w:rsidRPr="000255BE">
        <w:rPr>
          <w:rFonts w:ascii="Cambria" w:hAnsi="Cambria"/>
          <w:i/>
          <w:sz w:val="22"/>
          <w:szCs w:val="22"/>
        </w:rPr>
        <w:t>: Viral PCR results from the BALs of cases</w:t>
      </w:r>
      <w:bookmarkEnd w:id="657"/>
    </w:p>
    <w:p w14:paraId="173EA045" w14:textId="77777777" w:rsidR="00CA1324" w:rsidRPr="00CA1324" w:rsidRDefault="00CA1324" w:rsidP="00CA1324">
      <w:pPr>
        <w:spacing w:after="320" w:line="360" w:lineRule="auto"/>
      </w:pPr>
    </w:p>
    <w:p w14:paraId="264286D9" w14:textId="77777777" w:rsidR="00871C36" w:rsidRPr="000255BE" w:rsidRDefault="00871C36" w:rsidP="00CA1324">
      <w:pPr>
        <w:pStyle w:val="Heading3"/>
        <w:spacing w:before="0" w:after="320" w:line="360" w:lineRule="auto"/>
        <w:rPr>
          <w:rFonts w:ascii="Cambria" w:hAnsi="Cambria" w:cstheme="majorBidi"/>
        </w:rPr>
      </w:pPr>
      <w:bookmarkStart w:id="658" w:name="_Toc387008551"/>
      <w:bookmarkStart w:id="659" w:name="_Toc390546175"/>
      <w:bookmarkStart w:id="660" w:name="_Toc528352996"/>
      <w:r w:rsidRPr="000255BE">
        <w:rPr>
          <w:rFonts w:ascii="Cambria" w:hAnsi="Cambria"/>
        </w:rPr>
        <w:t>4.6.5.4</w:t>
      </w:r>
      <w:r w:rsidRPr="000255BE">
        <w:rPr>
          <w:rFonts w:ascii="Cambria" w:hAnsi="Cambria"/>
        </w:rPr>
        <w:tab/>
        <w:t>Lipid laden macrophage index</w:t>
      </w:r>
      <w:bookmarkEnd w:id="658"/>
      <w:bookmarkEnd w:id="659"/>
      <w:bookmarkEnd w:id="660"/>
      <w:r w:rsidRPr="000255BE">
        <w:rPr>
          <w:rFonts w:ascii="Cambria" w:hAnsi="Cambria"/>
        </w:rPr>
        <w:t xml:space="preserve"> </w:t>
      </w:r>
    </w:p>
    <w:p w14:paraId="07512EE1" w14:textId="29D02AFF" w:rsidR="008F2BB9" w:rsidRDefault="00871C36" w:rsidP="00871C36">
      <w:pPr>
        <w:spacing w:after="320" w:line="360" w:lineRule="auto"/>
        <w:jc w:val="both"/>
        <w:rPr>
          <w:rFonts w:ascii="Cambria" w:hAnsi="Cambria" w:cs="Arial"/>
        </w:rPr>
      </w:pPr>
      <w:r w:rsidRPr="000255BE">
        <w:rPr>
          <w:rFonts w:ascii="Cambria" w:hAnsi="Cambria" w:cs="Arial"/>
        </w:rPr>
        <w:t xml:space="preserve">LLMI is a subjective laboratory measure. </w:t>
      </w:r>
      <w:r w:rsidR="00F74E9F">
        <w:rPr>
          <w:rFonts w:ascii="Cambria" w:hAnsi="Cambria" w:cs="Arial"/>
        </w:rPr>
        <w:t xml:space="preserve">It is calculated by staining cells from </w:t>
      </w:r>
      <w:r w:rsidR="0093271A">
        <w:rPr>
          <w:rFonts w:ascii="Cambria" w:hAnsi="Cambria" w:cs="Arial"/>
        </w:rPr>
        <w:t xml:space="preserve">a </w:t>
      </w:r>
      <w:r w:rsidR="00F74E9F">
        <w:rPr>
          <w:rFonts w:ascii="Cambria" w:hAnsi="Cambria" w:cs="Arial"/>
        </w:rPr>
        <w:t>BAL with Oil-Red-O w</w:t>
      </w:r>
      <w:r w:rsidR="008F2BB9">
        <w:rPr>
          <w:rFonts w:ascii="Cambria" w:hAnsi="Cambria" w:cs="Arial"/>
        </w:rPr>
        <w:t xml:space="preserve">hich </w:t>
      </w:r>
      <w:r w:rsidR="0093271A">
        <w:rPr>
          <w:rFonts w:ascii="Cambria" w:hAnsi="Cambria" w:cs="Arial"/>
        </w:rPr>
        <w:t>binds to</w:t>
      </w:r>
      <w:r w:rsidR="008F2BB9">
        <w:rPr>
          <w:rFonts w:ascii="Cambria" w:hAnsi="Cambria" w:cs="Arial"/>
        </w:rPr>
        <w:t xml:space="preserve"> intrace</w:t>
      </w:r>
      <w:r w:rsidR="00F74E9F">
        <w:rPr>
          <w:rFonts w:ascii="Cambria" w:hAnsi="Cambria" w:cs="Arial"/>
        </w:rPr>
        <w:t>llular lipid</w:t>
      </w:r>
      <w:r w:rsidR="0093271A">
        <w:rPr>
          <w:rFonts w:ascii="Cambria" w:hAnsi="Cambria" w:cs="Arial"/>
        </w:rPr>
        <w:t xml:space="preserve">. </w:t>
      </w:r>
      <w:r w:rsidR="00F74E9F">
        <w:rPr>
          <w:rFonts w:ascii="Cambria" w:hAnsi="Cambria" w:cs="Arial"/>
        </w:rPr>
        <w:t>100 alveolar macrophages</w:t>
      </w:r>
      <w:r w:rsidR="0093271A">
        <w:rPr>
          <w:rFonts w:ascii="Cambria" w:hAnsi="Cambria" w:cs="Arial"/>
        </w:rPr>
        <w:t xml:space="preserve"> are analysed and t</w:t>
      </w:r>
      <w:r w:rsidR="00F74E9F">
        <w:rPr>
          <w:rFonts w:ascii="Cambria" w:hAnsi="Cambria" w:cs="Arial"/>
        </w:rPr>
        <w:t xml:space="preserve">he amount of Oil-Red-O particles is </w:t>
      </w:r>
      <w:r w:rsidR="008F2BB9">
        <w:rPr>
          <w:rFonts w:ascii="Cambria" w:hAnsi="Cambria" w:cs="Arial"/>
        </w:rPr>
        <w:t>assigned to each macrophage with a grading system from 0 (no opacification) to 4 (total opacification). The sum of the scores yields the LLMI.</w:t>
      </w:r>
    </w:p>
    <w:p w14:paraId="613BFF7B" w14:textId="50802FD3" w:rsidR="00871C36" w:rsidRPr="000255BE" w:rsidRDefault="00F74E9F" w:rsidP="00871C36">
      <w:pPr>
        <w:spacing w:after="320" w:line="360" w:lineRule="auto"/>
        <w:jc w:val="both"/>
        <w:rPr>
          <w:rFonts w:ascii="Cambria" w:hAnsi="Cambria" w:cs="Arial"/>
        </w:rPr>
      </w:pPr>
      <w:r>
        <w:rPr>
          <w:rFonts w:ascii="Cambria" w:hAnsi="Cambria" w:cs="Arial"/>
        </w:rPr>
        <w:t xml:space="preserve"> </w:t>
      </w:r>
      <w:r w:rsidR="00871C36" w:rsidRPr="000255BE">
        <w:rPr>
          <w:rFonts w:ascii="Cambria" w:hAnsi="Cambria" w:cs="Arial"/>
        </w:rPr>
        <w:t>In SCH results are reported without a reference range although the following is the interpretation consensus among SCH respiratory paediatricians:</w:t>
      </w:r>
    </w:p>
    <w:p w14:paraId="55C50AEB" w14:textId="77777777" w:rsidR="00871C36" w:rsidRPr="00CA1324" w:rsidRDefault="00871C36" w:rsidP="00CA1324">
      <w:pPr>
        <w:pStyle w:val="ListParagraph"/>
        <w:numPr>
          <w:ilvl w:val="0"/>
          <w:numId w:val="38"/>
        </w:numPr>
        <w:spacing w:after="320" w:line="360" w:lineRule="auto"/>
        <w:jc w:val="both"/>
        <w:rPr>
          <w:rFonts w:ascii="Cambria" w:hAnsi="Cambria" w:cs="Arial"/>
        </w:rPr>
      </w:pPr>
      <w:r w:rsidRPr="00CA1324">
        <w:rPr>
          <w:rFonts w:ascii="Cambria" w:hAnsi="Cambria" w:cs="Arial"/>
        </w:rPr>
        <w:t xml:space="preserve">0-49: </w:t>
      </w:r>
      <w:r w:rsidRPr="00CA1324">
        <w:rPr>
          <w:rFonts w:ascii="Cambria" w:hAnsi="Cambria" w:cs="Arial"/>
        </w:rPr>
        <w:tab/>
      </w:r>
      <w:r w:rsidRPr="00CA1324">
        <w:rPr>
          <w:rFonts w:ascii="Cambria" w:hAnsi="Cambria" w:cs="Arial"/>
        </w:rPr>
        <w:tab/>
        <w:t>Normal</w:t>
      </w:r>
    </w:p>
    <w:p w14:paraId="0340AF2B" w14:textId="63F34866" w:rsidR="00871C36" w:rsidRPr="00CA1324" w:rsidRDefault="00871C36" w:rsidP="00CA1324">
      <w:pPr>
        <w:pStyle w:val="ListParagraph"/>
        <w:numPr>
          <w:ilvl w:val="0"/>
          <w:numId w:val="38"/>
        </w:numPr>
        <w:spacing w:after="320" w:line="360" w:lineRule="auto"/>
        <w:jc w:val="both"/>
        <w:rPr>
          <w:rFonts w:ascii="Cambria" w:hAnsi="Cambria" w:cs="Arial"/>
        </w:rPr>
      </w:pPr>
      <w:r w:rsidRPr="00CA1324">
        <w:rPr>
          <w:rFonts w:ascii="Cambria" w:hAnsi="Cambria" w:cs="Arial"/>
        </w:rPr>
        <w:t xml:space="preserve">50-65: </w:t>
      </w:r>
      <w:r w:rsidRPr="00CA1324">
        <w:rPr>
          <w:rFonts w:ascii="Cambria" w:hAnsi="Cambria" w:cs="Arial"/>
        </w:rPr>
        <w:tab/>
      </w:r>
      <w:r w:rsidR="00CA1324">
        <w:rPr>
          <w:rFonts w:ascii="Cambria" w:hAnsi="Cambria" w:cs="Arial"/>
        </w:rPr>
        <w:tab/>
      </w:r>
      <w:r w:rsidRPr="00CA1324">
        <w:rPr>
          <w:rFonts w:ascii="Cambria" w:hAnsi="Cambria" w:cs="Arial"/>
        </w:rPr>
        <w:t>Borderline high</w:t>
      </w:r>
    </w:p>
    <w:p w14:paraId="638CB745" w14:textId="072D5EC1" w:rsidR="00871C36" w:rsidRPr="00CA1324" w:rsidRDefault="00871C36" w:rsidP="00CA1324">
      <w:pPr>
        <w:pStyle w:val="ListParagraph"/>
        <w:numPr>
          <w:ilvl w:val="0"/>
          <w:numId w:val="38"/>
        </w:numPr>
        <w:spacing w:after="320" w:line="360" w:lineRule="auto"/>
        <w:jc w:val="both"/>
        <w:rPr>
          <w:rFonts w:ascii="Cambria" w:hAnsi="Cambria" w:cs="Arial"/>
        </w:rPr>
      </w:pPr>
      <w:r w:rsidRPr="00CA1324">
        <w:rPr>
          <w:rFonts w:ascii="Cambria" w:hAnsi="Cambria" w:cs="Arial"/>
        </w:rPr>
        <w:t xml:space="preserve">66-100: </w:t>
      </w:r>
      <w:r w:rsidRPr="00CA1324">
        <w:rPr>
          <w:rFonts w:ascii="Cambria" w:hAnsi="Cambria" w:cs="Arial"/>
        </w:rPr>
        <w:tab/>
      </w:r>
      <w:r w:rsidR="00CA1324">
        <w:rPr>
          <w:rFonts w:ascii="Cambria" w:hAnsi="Cambria" w:cs="Arial"/>
        </w:rPr>
        <w:tab/>
      </w:r>
      <w:r w:rsidRPr="00CA1324">
        <w:rPr>
          <w:rFonts w:ascii="Cambria" w:hAnsi="Cambria" w:cs="Arial"/>
        </w:rPr>
        <w:t>High</w:t>
      </w:r>
    </w:p>
    <w:p w14:paraId="285FCA2E" w14:textId="77777777" w:rsidR="00871C36" w:rsidRPr="00CA1324" w:rsidRDefault="00871C36" w:rsidP="00CA1324">
      <w:pPr>
        <w:pStyle w:val="ListParagraph"/>
        <w:numPr>
          <w:ilvl w:val="0"/>
          <w:numId w:val="38"/>
        </w:numPr>
        <w:spacing w:after="320" w:line="360" w:lineRule="auto"/>
        <w:jc w:val="both"/>
        <w:rPr>
          <w:rFonts w:ascii="Cambria" w:hAnsi="Cambria" w:cs="Arial"/>
        </w:rPr>
      </w:pPr>
      <w:r w:rsidRPr="00CA1324">
        <w:rPr>
          <w:rFonts w:ascii="Cambria" w:hAnsi="Cambria" w:cs="Arial"/>
        </w:rPr>
        <w:t xml:space="preserve">&gt;100: </w:t>
      </w:r>
      <w:r w:rsidRPr="00CA1324">
        <w:rPr>
          <w:rFonts w:ascii="Cambria" w:hAnsi="Cambria" w:cs="Arial"/>
        </w:rPr>
        <w:tab/>
      </w:r>
      <w:r w:rsidRPr="00CA1324">
        <w:rPr>
          <w:rFonts w:ascii="Cambria" w:hAnsi="Cambria" w:cs="Arial"/>
        </w:rPr>
        <w:tab/>
        <w:t>Very high</w:t>
      </w:r>
    </w:p>
    <w:p w14:paraId="7DDC17B4" w14:textId="71338655" w:rsidR="00871C36" w:rsidRPr="000255BE" w:rsidRDefault="00871C36" w:rsidP="00871C36">
      <w:pPr>
        <w:spacing w:after="320" w:line="360" w:lineRule="auto"/>
        <w:jc w:val="both"/>
        <w:rPr>
          <w:rFonts w:ascii="Cambria" w:hAnsi="Cambria" w:cs="Arial"/>
        </w:rPr>
      </w:pPr>
      <w:r w:rsidRPr="000255BE">
        <w:rPr>
          <w:rFonts w:ascii="Cambria" w:hAnsi="Cambria" w:cs="Arial"/>
        </w:rPr>
        <w:t>Only BALs from the cases were analysed for LLMI (Figure 3</w:t>
      </w:r>
      <w:r w:rsidR="00F94451">
        <w:rPr>
          <w:rFonts w:ascii="Cambria" w:hAnsi="Cambria" w:cs="Arial"/>
        </w:rPr>
        <w:t>3</w:t>
      </w:r>
      <w:r w:rsidRPr="000255BE">
        <w:rPr>
          <w:rFonts w:ascii="Cambria" w:hAnsi="Cambria" w:cs="Arial"/>
        </w:rPr>
        <w:t xml:space="preserve">). 2/24 (8.3%) samples were not processed. </w:t>
      </w:r>
    </w:p>
    <w:p w14:paraId="7F866227" w14:textId="77777777" w:rsidR="00871C36" w:rsidRPr="000255BE" w:rsidRDefault="00871C36" w:rsidP="00871C36">
      <w:pPr>
        <w:spacing w:after="320" w:line="360" w:lineRule="auto"/>
        <w:jc w:val="both"/>
        <w:rPr>
          <w:rFonts w:ascii="Cambria" w:hAnsi="Cambria" w:cs="Arial"/>
        </w:rPr>
      </w:pPr>
    </w:p>
    <w:p w14:paraId="6170657B" w14:textId="77777777" w:rsidR="00871C36" w:rsidRPr="000255BE" w:rsidRDefault="00871C36" w:rsidP="00871C36">
      <w:pPr>
        <w:spacing w:after="320" w:line="360" w:lineRule="auto"/>
        <w:jc w:val="both"/>
        <w:rPr>
          <w:rFonts w:ascii="Cambria" w:hAnsi="Cambria" w:cs="Arial"/>
        </w:rPr>
      </w:pPr>
      <w:r w:rsidRPr="000255BE">
        <w:rPr>
          <w:rFonts w:ascii="Cambria" w:hAnsi="Cambria"/>
          <w:noProof/>
        </w:rPr>
        <w:drawing>
          <wp:anchor distT="0" distB="0" distL="114300" distR="114300" simplePos="0" relativeHeight="251653120" behindDoc="0" locked="0" layoutInCell="1" allowOverlap="1" wp14:anchorId="6456D585" wp14:editId="724A37FD">
            <wp:simplePos x="0" y="0"/>
            <wp:positionH relativeFrom="column">
              <wp:posOffset>457200</wp:posOffset>
            </wp:positionH>
            <wp:positionV relativeFrom="paragraph">
              <wp:posOffset>46990</wp:posOffset>
            </wp:positionV>
            <wp:extent cx="4584700" cy="2755900"/>
            <wp:effectExtent l="0" t="0" r="12700" b="12700"/>
            <wp:wrapSquare wrapText="bothSides"/>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p>
    <w:p w14:paraId="2FF20E81" w14:textId="77777777" w:rsidR="00871C36" w:rsidRPr="000255BE" w:rsidRDefault="00871C36" w:rsidP="00871C36">
      <w:pPr>
        <w:pStyle w:val="Caption"/>
        <w:spacing w:after="320" w:line="360" w:lineRule="auto"/>
        <w:rPr>
          <w:rFonts w:ascii="Cambria" w:hAnsi="Cambria" w:cstheme="minorBidi"/>
          <w:sz w:val="22"/>
          <w:szCs w:val="22"/>
        </w:rPr>
      </w:pPr>
    </w:p>
    <w:p w14:paraId="74233723" w14:textId="77777777" w:rsidR="00871C36" w:rsidRPr="000255BE" w:rsidRDefault="00871C36" w:rsidP="00871C36">
      <w:pPr>
        <w:pStyle w:val="Caption"/>
        <w:spacing w:after="320" w:line="360" w:lineRule="auto"/>
        <w:rPr>
          <w:rFonts w:ascii="Cambria" w:hAnsi="Cambria"/>
          <w:b w:val="0"/>
          <w:sz w:val="22"/>
          <w:szCs w:val="22"/>
        </w:rPr>
      </w:pPr>
    </w:p>
    <w:p w14:paraId="06073679" w14:textId="77777777" w:rsidR="00871C36" w:rsidRPr="000255BE" w:rsidRDefault="00871C36" w:rsidP="00871C36">
      <w:pPr>
        <w:pStyle w:val="Caption"/>
        <w:spacing w:after="320" w:line="360" w:lineRule="auto"/>
        <w:rPr>
          <w:rFonts w:ascii="Cambria" w:hAnsi="Cambria"/>
          <w:b w:val="0"/>
          <w:sz w:val="22"/>
          <w:szCs w:val="22"/>
        </w:rPr>
      </w:pPr>
    </w:p>
    <w:p w14:paraId="5DC18411" w14:textId="77777777" w:rsidR="00871C36" w:rsidRPr="000255BE" w:rsidRDefault="00871C36" w:rsidP="00871C36">
      <w:pPr>
        <w:pStyle w:val="Caption"/>
        <w:spacing w:after="320" w:line="360" w:lineRule="auto"/>
        <w:rPr>
          <w:rFonts w:ascii="Cambria" w:hAnsi="Cambria"/>
          <w:b w:val="0"/>
          <w:sz w:val="22"/>
          <w:szCs w:val="22"/>
        </w:rPr>
      </w:pPr>
    </w:p>
    <w:p w14:paraId="63F45E49" w14:textId="77777777" w:rsidR="00871C36" w:rsidRPr="000255BE" w:rsidRDefault="00871C36" w:rsidP="00871C36">
      <w:pPr>
        <w:pStyle w:val="Caption"/>
        <w:spacing w:after="320" w:line="360" w:lineRule="auto"/>
        <w:rPr>
          <w:rFonts w:ascii="Cambria" w:hAnsi="Cambria"/>
          <w:b w:val="0"/>
          <w:sz w:val="22"/>
          <w:szCs w:val="22"/>
        </w:rPr>
      </w:pPr>
    </w:p>
    <w:p w14:paraId="30D1F5C1" w14:textId="77777777" w:rsidR="00871C36" w:rsidRPr="000255BE" w:rsidRDefault="00871C36" w:rsidP="00871C36">
      <w:pPr>
        <w:pStyle w:val="Caption"/>
        <w:spacing w:after="320" w:line="360" w:lineRule="auto"/>
        <w:rPr>
          <w:rFonts w:ascii="Cambria" w:hAnsi="Cambria"/>
          <w:i/>
          <w:sz w:val="22"/>
          <w:szCs w:val="22"/>
        </w:rPr>
      </w:pPr>
    </w:p>
    <w:p w14:paraId="4D8FF93C" w14:textId="272DE098" w:rsidR="00871C36" w:rsidRDefault="00FC33F5" w:rsidP="00CA1324">
      <w:pPr>
        <w:pStyle w:val="Caption"/>
        <w:spacing w:after="320" w:line="360" w:lineRule="auto"/>
        <w:rPr>
          <w:rFonts w:ascii="Cambria" w:hAnsi="Cambria"/>
          <w:i/>
          <w:sz w:val="22"/>
          <w:szCs w:val="22"/>
        </w:rPr>
      </w:pPr>
      <w:bookmarkStart w:id="661" w:name="_Toc402044387"/>
      <w:r w:rsidRPr="000255BE">
        <w:rPr>
          <w:rFonts w:ascii="Cambria" w:hAnsi="Cambria"/>
          <w:i/>
          <w:sz w:val="22"/>
          <w:szCs w:val="22"/>
        </w:rPr>
        <w:t xml:space="preserve">Figure </w:t>
      </w:r>
      <w:r w:rsidRPr="000255BE">
        <w:rPr>
          <w:rFonts w:ascii="Cambria" w:hAnsi="Cambria"/>
          <w:i/>
          <w:sz w:val="22"/>
          <w:szCs w:val="22"/>
        </w:rPr>
        <w:fldChar w:fldCharType="begin"/>
      </w:r>
      <w:r w:rsidRPr="000255BE">
        <w:rPr>
          <w:rFonts w:ascii="Cambria" w:hAnsi="Cambria"/>
          <w:i/>
          <w:sz w:val="22"/>
          <w:szCs w:val="22"/>
        </w:rPr>
        <w:instrText xml:space="preserve"> SEQ Figure \* ARABIC </w:instrText>
      </w:r>
      <w:r w:rsidRPr="000255BE">
        <w:rPr>
          <w:rFonts w:ascii="Cambria" w:hAnsi="Cambria"/>
          <w:i/>
          <w:sz w:val="22"/>
          <w:szCs w:val="22"/>
        </w:rPr>
        <w:fldChar w:fldCharType="separate"/>
      </w:r>
      <w:r w:rsidR="00915402">
        <w:rPr>
          <w:rFonts w:ascii="Cambria" w:hAnsi="Cambria"/>
          <w:i/>
          <w:noProof/>
          <w:sz w:val="22"/>
          <w:szCs w:val="22"/>
        </w:rPr>
        <w:t>28</w:t>
      </w:r>
      <w:r w:rsidRPr="000255BE">
        <w:rPr>
          <w:rFonts w:ascii="Cambria" w:hAnsi="Cambria"/>
          <w:i/>
          <w:sz w:val="22"/>
          <w:szCs w:val="22"/>
        </w:rPr>
        <w:fldChar w:fldCharType="end"/>
      </w:r>
      <w:r w:rsidR="00F94451">
        <w:rPr>
          <w:rFonts w:ascii="Cambria" w:hAnsi="Cambria"/>
          <w:i/>
          <w:sz w:val="22"/>
          <w:szCs w:val="22"/>
        </w:rPr>
        <w:t>3</w:t>
      </w:r>
      <w:r w:rsidRPr="000255BE">
        <w:rPr>
          <w:rFonts w:ascii="Cambria" w:hAnsi="Cambria"/>
          <w:i/>
          <w:sz w:val="22"/>
          <w:szCs w:val="22"/>
        </w:rPr>
        <w:t>: LLMI from the BALs of cases</w:t>
      </w:r>
      <w:bookmarkEnd w:id="661"/>
    </w:p>
    <w:p w14:paraId="7298C297" w14:textId="77777777" w:rsidR="00CA1324" w:rsidRPr="00CA1324" w:rsidRDefault="00CA1324" w:rsidP="00CA1324">
      <w:pPr>
        <w:spacing w:after="320" w:line="360" w:lineRule="auto"/>
      </w:pPr>
    </w:p>
    <w:p w14:paraId="27595C00" w14:textId="77777777" w:rsidR="00871C36" w:rsidRPr="000255BE" w:rsidRDefault="00871C36" w:rsidP="00CA1324">
      <w:pPr>
        <w:pStyle w:val="Heading3"/>
        <w:spacing w:before="0" w:after="320" w:line="360" w:lineRule="auto"/>
        <w:rPr>
          <w:rFonts w:ascii="Cambria" w:hAnsi="Cambria" w:cstheme="majorBidi"/>
        </w:rPr>
      </w:pPr>
      <w:bookmarkStart w:id="662" w:name="_Toc387008552"/>
      <w:bookmarkStart w:id="663" w:name="_Toc390546176"/>
      <w:bookmarkStart w:id="664" w:name="_Toc528352997"/>
      <w:r w:rsidRPr="000255BE">
        <w:rPr>
          <w:rFonts w:ascii="Cambria" w:hAnsi="Cambria"/>
        </w:rPr>
        <w:t>4.6.5.5</w:t>
      </w:r>
      <w:r w:rsidRPr="000255BE">
        <w:rPr>
          <w:rFonts w:ascii="Cambria" w:hAnsi="Cambria"/>
        </w:rPr>
        <w:tab/>
      </w:r>
      <w:proofErr w:type="gramStart"/>
      <w:r w:rsidRPr="000255BE">
        <w:rPr>
          <w:rFonts w:ascii="Cambria" w:hAnsi="Cambria"/>
        </w:rPr>
        <w:t>Fungal</w:t>
      </w:r>
      <w:proofErr w:type="gramEnd"/>
      <w:r w:rsidRPr="000255BE">
        <w:rPr>
          <w:rFonts w:ascii="Cambria" w:hAnsi="Cambria"/>
        </w:rPr>
        <w:t xml:space="preserve"> culture</w:t>
      </w:r>
      <w:bookmarkEnd w:id="662"/>
      <w:bookmarkEnd w:id="663"/>
      <w:bookmarkEnd w:id="664"/>
    </w:p>
    <w:p w14:paraId="2A2B3761"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 xml:space="preserve">Fungal culture was performed on all but one of the BAL samples from the cases. Two grew scanty </w:t>
      </w:r>
      <w:r w:rsidRPr="000255BE">
        <w:rPr>
          <w:rFonts w:ascii="Cambria" w:hAnsi="Cambria" w:cs="Arial"/>
          <w:i/>
        </w:rPr>
        <w:t>Candida albicans</w:t>
      </w:r>
      <w:r w:rsidRPr="000255BE">
        <w:rPr>
          <w:rFonts w:ascii="Cambria" w:hAnsi="Cambria" w:cs="Arial"/>
        </w:rPr>
        <w:t xml:space="preserve"> and the remaining samples were negative.</w:t>
      </w:r>
    </w:p>
    <w:p w14:paraId="56F853BC" w14:textId="77777777" w:rsidR="00871C36" w:rsidRPr="000255BE" w:rsidRDefault="00871C36" w:rsidP="00871C36">
      <w:pPr>
        <w:spacing w:after="320" w:line="360" w:lineRule="auto"/>
        <w:jc w:val="both"/>
        <w:rPr>
          <w:rFonts w:ascii="Cambria" w:hAnsi="Cambria" w:cs="Arial"/>
        </w:rPr>
      </w:pPr>
    </w:p>
    <w:p w14:paraId="0FB148CA" w14:textId="77777777" w:rsidR="00871C36" w:rsidRPr="000255BE" w:rsidRDefault="00871C36" w:rsidP="00871C36">
      <w:pPr>
        <w:pStyle w:val="Heading3"/>
        <w:spacing w:before="0" w:after="320" w:line="360" w:lineRule="auto"/>
        <w:rPr>
          <w:rFonts w:ascii="Cambria" w:hAnsi="Cambria" w:cstheme="majorBidi"/>
        </w:rPr>
      </w:pPr>
      <w:bookmarkStart w:id="665" w:name="_Toc387008553"/>
      <w:bookmarkStart w:id="666" w:name="_Toc390546177"/>
      <w:bookmarkStart w:id="667" w:name="_Toc528352998"/>
      <w:r w:rsidRPr="000255BE">
        <w:rPr>
          <w:rFonts w:ascii="Cambria" w:hAnsi="Cambria"/>
        </w:rPr>
        <w:t>4.6.5.6</w:t>
      </w:r>
      <w:r w:rsidRPr="000255BE">
        <w:rPr>
          <w:rFonts w:ascii="Cambria" w:hAnsi="Cambria"/>
        </w:rPr>
        <w:tab/>
        <w:t>Bronchoscopy findings</w:t>
      </w:r>
      <w:bookmarkEnd w:id="665"/>
      <w:bookmarkEnd w:id="666"/>
      <w:bookmarkEnd w:id="667"/>
    </w:p>
    <w:p w14:paraId="1F4219AB"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 xml:space="preserve">The bronchoscopies of children with PBB were carried out by one of five respiratory paediatricians. Each report comments on the quantity of secretions and in some cases the degree of malacia seen but these findings are subjective and thus difficult to compare so their quantification has not been studied.  No bronchoscopy was entirely normal, with some degree of increased secretions being seen in all studies.  </w:t>
      </w:r>
    </w:p>
    <w:p w14:paraId="45DF7602"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lastRenderedPageBreak/>
        <w:t xml:space="preserve">5/24 (20.8%) had tracheomalacia, 3/24 (12.5%) tracheobronchomalacia and 1/24 (4.2%) had mild subglottic stenosis. All five cases of tracheomalacia were positive for a virus and four cultured bacteria; the negative BAL had a viral co-infection of adenovirus and rhinovirus. All three cases with tracheobronchomalacia were positive for bacteria and two were positive for virus. Bacterial culture or viral PCRs were not performed on the BAL from the case with subglottic stenosis. </w:t>
      </w:r>
    </w:p>
    <w:p w14:paraId="28BF101B" w14:textId="77777777" w:rsidR="00871C36" w:rsidRPr="000255BE" w:rsidRDefault="00871C36" w:rsidP="00871C36">
      <w:pPr>
        <w:spacing w:after="320" w:line="360" w:lineRule="auto"/>
        <w:jc w:val="both"/>
        <w:rPr>
          <w:rFonts w:ascii="Cambria" w:hAnsi="Cambria" w:cs="Arial"/>
        </w:rPr>
      </w:pPr>
    </w:p>
    <w:p w14:paraId="44D9AC6E" w14:textId="77777777" w:rsidR="00871C36" w:rsidRPr="000255BE" w:rsidRDefault="00871C36" w:rsidP="00871C36">
      <w:pPr>
        <w:pStyle w:val="Heading3"/>
        <w:spacing w:before="0" w:after="320" w:line="360" w:lineRule="auto"/>
        <w:rPr>
          <w:rFonts w:ascii="Cambria" w:hAnsi="Cambria" w:cstheme="majorBidi"/>
        </w:rPr>
      </w:pPr>
      <w:bookmarkStart w:id="668" w:name="_Toc387008554"/>
      <w:bookmarkStart w:id="669" w:name="_Toc390546178"/>
      <w:bookmarkStart w:id="670" w:name="_Toc528352999"/>
      <w:r w:rsidRPr="000255BE">
        <w:rPr>
          <w:rFonts w:ascii="Cambria" w:hAnsi="Cambria"/>
        </w:rPr>
        <w:t>4.6.6</w:t>
      </w:r>
      <w:r w:rsidRPr="000255BE">
        <w:rPr>
          <w:rFonts w:ascii="Cambria" w:hAnsi="Cambria"/>
        </w:rPr>
        <w:tab/>
      </w:r>
      <w:r w:rsidRPr="000255BE">
        <w:rPr>
          <w:rFonts w:ascii="Cambria" w:hAnsi="Cambria"/>
        </w:rPr>
        <w:tab/>
        <w:t>Laboratory results</w:t>
      </w:r>
      <w:bookmarkEnd w:id="668"/>
      <w:bookmarkEnd w:id="669"/>
      <w:bookmarkEnd w:id="670"/>
    </w:p>
    <w:p w14:paraId="6DB8E2E2" w14:textId="77777777" w:rsidR="00871C36" w:rsidRPr="000255BE" w:rsidRDefault="00871C36" w:rsidP="00871C36">
      <w:pPr>
        <w:pStyle w:val="Heading3"/>
        <w:spacing w:before="0" w:after="320" w:line="360" w:lineRule="auto"/>
        <w:rPr>
          <w:rFonts w:ascii="Cambria" w:hAnsi="Cambria"/>
          <w:sz w:val="24"/>
          <w:szCs w:val="24"/>
        </w:rPr>
      </w:pPr>
      <w:bookmarkStart w:id="671" w:name="_Toc387008555"/>
      <w:bookmarkStart w:id="672" w:name="_Toc390546179"/>
      <w:bookmarkStart w:id="673" w:name="_Toc528353000"/>
      <w:r w:rsidRPr="000255BE">
        <w:rPr>
          <w:rFonts w:ascii="Cambria" w:hAnsi="Cambria"/>
        </w:rPr>
        <w:t>4.6.6.1</w:t>
      </w:r>
      <w:r w:rsidRPr="000255BE">
        <w:rPr>
          <w:rFonts w:ascii="Cambria" w:hAnsi="Cambria"/>
        </w:rPr>
        <w:tab/>
        <w:t>Copy numbers of samples after quantitative PCR</w:t>
      </w:r>
      <w:bookmarkEnd w:id="671"/>
      <w:bookmarkEnd w:id="672"/>
      <w:bookmarkEnd w:id="673"/>
    </w:p>
    <w:p w14:paraId="56A5AA93" w14:textId="0025F1F3" w:rsidR="00871C36" w:rsidRPr="00CA1324" w:rsidRDefault="00871C36" w:rsidP="00871C36">
      <w:pPr>
        <w:spacing w:after="320" w:line="360" w:lineRule="auto"/>
        <w:jc w:val="both"/>
        <w:rPr>
          <w:rFonts w:ascii="Cambria" w:hAnsi="Cambria" w:cs="Arial"/>
        </w:rPr>
      </w:pPr>
      <w:r w:rsidRPr="000255BE">
        <w:rPr>
          <w:rFonts w:ascii="Cambria" w:hAnsi="Cambria" w:cs="Arial"/>
        </w:rPr>
        <w:t xml:space="preserve">Copy numbers per μl of each sample were extrapolated from the cycle threshold using the ViiA7 software (Table 10). The cycle threshold is the predetermined point above which the signal exceeds what is deemed background fluorescence and is therefore the level above which real signal from our samples could be measured. </w:t>
      </w:r>
    </w:p>
    <w:p w14:paraId="2C8DB5FA" w14:textId="77777777" w:rsidR="00871C36" w:rsidRPr="000255BE" w:rsidRDefault="00871C36" w:rsidP="00871C36">
      <w:pPr>
        <w:spacing w:after="320" w:line="360" w:lineRule="auto"/>
        <w:jc w:val="both"/>
        <w:rPr>
          <w:rFonts w:ascii="Cambria" w:hAnsi="Cambria" w:cs="Arial"/>
          <w:sz w:val="22"/>
          <w:szCs w:val="22"/>
        </w:rPr>
      </w:pPr>
    </w:p>
    <w:tbl>
      <w:tblPr>
        <w:tblW w:w="970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311"/>
        <w:gridCol w:w="2574"/>
        <w:gridCol w:w="2178"/>
        <w:gridCol w:w="1909"/>
        <w:gridCol w:w="1728"/>
      </w:tblGrid>
      <w:tr w:rsidR="00871C36" w:rsidRPr="000255BE" w14:paraId="03C3FFEB" w14:textId="77777777" w:rsidTr="002F0FF3">
        <w:trPr>
          <w:trHeight w:val="340"/>
        </w:trPr>
        <w:tc>
          <w:tcPr>
            <w:tcW w:w="1311" w:type="dxa"/>
            <w:tcBorders>
              <w:top w:val="single" w:sz="12" w:space="0" w:color="auto"/>
              <w:left w:val="single" w:sz="12" w:space="0" w:color="auto"/>
              <w:bottom w:val="single" w:sz="6" w:space="0" w:color="auto"/>
              <w:right w:val="single" w:sz="6" w:space="0" w:color="auto"/>
            </w:tcBorders>
            <w:shd w:val="clear" w:color="auto" w:fill="E6E6E6"/>
            <w:noWrap/>
            <w:hideMark/>
          </w:tcPr>
          <w:p w14:paraId="538AF2DD" w14:textId="77777777" w:rsidR="00871C36" w:rsidRPr="000255BE" w:rsidRDefault="00871C36" w:rsidP="00AE65F2">
            <w:pPr>
              <w:spacing w:after="320" w:line="360" w:lineRule="auto"/>
              <w:contextualSpacing/>
              <w:jc w:val="center"/>
              <w:rPr>
                <w:rFonts w:ascii="Cambria" w:hAnsi="Cambria" w:cs="Lucida Grande"/>
                <w:b/>
                <w:sz w:val="18"/>
                <w:szCs w:val="18"/>
              </w:rPr>
            </w:pPr>
            <w:r w:rsidRPr="000255BE">
              <w:rPr>
                <w:rFonts w:ascii="Cambria" w:hAnsi="Cambria"/>
                <w:b/>
              </w:rPr>
              <w:t>Code</w:t>
            </w:r>
          </w:p>
        </w:tc>
        <w:tc>
          <w:tcPr>
            <w:tcW w:w="2574" w:type="dxa"/>
            <w:tcBorders>
              <w:top w:val="single" w:sz="12" w:space="0" w:color="auto"/>
              <w:left w:val="single" w:sz="6" w:space="0" w:color="auto"/>
              <w:bottom w:val="single" w:sz="6" w:space="0" w:color="auto"/>
              <w:right w:val="single" w:sz="6" w:space="0" w:color="auto"/>
            </w:tcBorders>
            <w:shd w:val="clear" w:color="auto" w:fill="E6E6E6"/>
            <w:noWrap/>
            <w:hideMark/>
          </w:tcPr>
          <w:p w14:paraId="1493E739" w14:textId="77777777" w:rsidR="00871C36" w:rsidRPr="000255BE" w:rsidRDefault="00871C36" w:rsidP="00AE65F2">
            <w:pPr>
              <w:spacing w:after="320" w:line="360" w:lineRule="auto"/>
              <w:contextualSpacing/>
              <w:jc w:val="center"/>
              <w:rPr>
                <w:rFonts w:ascii="Cambria" w:hAnsi="Cambria" w:cs="Lucida Grande"/>
                <w:b/>
                <w:sz w:val="18"/>
                <w:szCs w:val="18"/>
              </w:rPr>
            </w:pPr>
            <w:r w:rsidRPr="000255BE">
              <w:rPr>
                <w:rFonts w:ascii="Cambria" w:hAnsi="Cambria"/>
                <w:b/>
              </w:rPr>
              <w:t>Barcode sequence</w:t>
            </w:r>
          </w:p>
        </w:tc>
        <w:tc>
          <w:tcPr>
            <w:tcW w:w="2178" w:type="dxa"/>
            <w:tcBorders>
              <w:top w:val="single" w:sz="12" w:space="0" w:color="auto"/>
              <w:left w:val="single" w:sz="6" w:space="0" w:color="auto"/>
              <w:bottom w:val="single" w:sz="6" w:space="0" w:color="auto"/>
              <w:right w:val="single" w:sz="6" w:space="0" w:color="auto"/>
            </w:tcBorders>
            <w:shd w:val="clear" w:color="auto" w:fill="E6E6E6"/>
            <w:noWrap/>
            <w:hideMark/>
          </w:tcPr>
          <w:p w14:paraId="091A2E82" w14:textId="77777777" w:rsidR="00871C36" w:rsidRPr="000255BE" w:rsidRDefault="00871C36" w:rsidP="00AE65F2">
            <w:pPr>
              <w:spacing w:after="320" w:line="360" w:lineRule="auto"/>
              <w:contextualSpacing/>
              <w:jc w:val="center"/>
              <w:rPr>
                <w:rFonts w:ascii="Cambria" w:hAnsi="Cambria" w:cs="Lucida Grande"/>
                <w:b/>
                <w:sz w:val="18"/>
                <w:szCs w:val="18"/>
              </w:rPr>
            </w:pPr>
            <w:proofErr w:type="gramStart"/>
            <w:r w:rsidRPr="000255BE">
              <w:rPr>
                <w:rFonts w:ascii="Cambria" w:hAnsi="Cambria"/>
                <w:b/>
              </w:rPr>
              <w:t>qPCR</w:t>
            </w:r>
            <w:proofErr w:type="gramEnd"/>
            <w:r w:rsidRPr="000255BE">
              <w:rPr>
                <w:rFonts w:ascii="Cambria" w:hAnsi="Cambria"/>
                <w:b/>
              </w:rPr>
              <w:t xml:space="preserve"> (</w:t>
            </w:r>
            <w:r w:rsidRPr="000255BE">
              <w:rPr>
                <w:rFonts w:ascii="Cambria" w:hAnsi="Cambria"/>
                <w:b/>
              </w:rPr>
              <w:sym w:font="Symbol" w:char="F068"/>
            </w:r>
            <w:r w:rsidRPr="000255BE">
              <w:rPr>
                <w:rFonts w:ascii="Cambria" w:hAnsi="Cambria"/>
                <w:b/>
              </w:rPr>
              <w:t>g/</w:t>
            </w:r>
            <w:r w:rsidRPr="000255BE">
              <w:rPr>
                <w:rFonts w:ascii="Cambria" w:hAnsi="Cambria"/>
                <w:b/>
              </w:rPr>
              <w:sym w:font="Symbol" w:char="F06D"/>
            </w:r>
            <w:r w:rsidRPr="000255BE">
              <w:rPr>
                <w:rFonts w:ascii="Cambria" w:hAnsi="Cambria"/>
                <w:b/>
              </w:rPr>
              <w:t>l)</w:t>
            </w:r>
          </w:p>
        </w:tc>
        <w:tc>
          <w:tcPr>
            <w:tcW w:w="1909" w:type="dxa"/>
            <w:tcBorders>
              <w:top w:val="single" w:sz="12" w:space="0" w:color="auto"/>
              <w:left w:val="single" w:sz="6" w:space="0" w:color="auto"/>
              <w:bottom w:val="single" w:sz="6" w:space="0" w:color="auto"/>
              <w:right w:val="single" w:sz="6" w:space="0" w:color="auto"/>
            </w:tcBorders>
            <w:shd w:val="clear" w:color="auto" w:fill="E6E6E6"/>
            <w:noWrap/>
            <w:hideMark/>
          </w:tcPr>
          <w:p w14:paraId="4C76D890" w14:textId="77777777" w:rsidR="00871C36" w:rsidRPr="000255BE" w:rsidRDefault="00871C36" w:rsidP="00AE65F2">
            <w:pPr>
              <w:spacing w:after="320" w:line="360" w:lineRule="auto"/>
              <w:contextualSpacing/>
              <w:jc w:val="center"/>
              <w:rPr>
                <w:rFonts w:ascii="Cambria" w:hAnsi="Cambria" w:cs="Lucida Grande"/>
                <w:b/>
                <w:sz w:val="18"/>
                <w:szCs w:val="18"/>
              </w:rPr>
            </w:pPr>
            <w:r w:rsidRPr="000255BE">
              <w:rPr>
                <w:rFonts w:ascii="Cambria" w:hAnsi="Cambria"/>
                <w:b/>
              </w:rPr>
              <w:t>Sample type</w:t>
            </w:r>
          </w:p>
        </w:tc>
        <w:tc>
          <w:tcPr>
            <w:tcW w:w="1728" w:type="dxa"/>
            <w:tcBorders>
              <w:top w:val="single" w:sz="12" w:space="0" w:color="auto"/>
              <w:left w:val="single" w:sz="6" w:space="0" w:color="auto"/>
              <w:bottom w:val="single" w:sz="6" w:space="0" w:color="auto"/>
              <w:right w:val="single" w:sz="12" w:space="0" w:color="auto"/>
            </w:tcBorders>
            <w:shd w:val="clear" w:color="auto" w:fill="E6E6E6"/>
            <w:noWrap/>
            <w:hideMark/>
          </w:tcPr>
          <w:p w14:paraId="065EF404" w14:textId="77777777" w:rsidR="00871C36" w:rsidRPr="000255BE" w:rsidRDefault="00871C36" w:rsidP="00AE65F2">
            <w:pPr>
              <w:spacing w:after="320" w:line="360" w:lineRule="auto"/>
              <w:contextualSpacing/>
              <w:jc w:val="center"/>
              <w:rPr>
                <w:rFonts w:ascii="Cambria" w:hAnsi="Cambria" w:cstheme="majorBidi"/>
                <w:b/>
                <w:sz w:val="20"/>
                <w:szCs w:val="20"/>
              </w:rPr>
            </w:pPr>
            <w:r w:rsidRPr="000255BE">
              <w:rPr>
                <w:rFonts w:ascii="Cambria" w:hAnsi="Cambria"/>
                <w:b/>
              </w:rPr>
              <w:t>Disease</w:t>
            </w:r>
          </w:p>
        </w:tc>
      </w:tr>
      <w:tr w:rsidR="00871C36" w:rsidRPr="000255BE" w14:paraId="3D0586AD"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113D9245"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BB29</w:t>
            </w:r>
          </w:p>
        </w:tc>
        <w:tc>
          <w:tcPr>
            <w:tcW w:w="2574" w:type="dxa"/>
            <w:tcBorders>
              <w:top w:val="single" w:sz="6" w:space="0" w:color="auto"/>
              <w:left w:val="single" w:sz="6" w:space="0" w:color="auto"/>
              <w:bottom w:val="single" w:sz="6" w:space="0" w:color="auto"/>
              <w:right w:val="single" w:sz="6" w:space="0" w:color="auto"/>
            </w:tcBorders>
            <w:noWrap/>
            <w:hideMark/>
          </w:tcPr>
          <w:p w14:paraId="022127E1"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CGAGGCTGTATCCTCT</w:t>
            </w:r>
          </w:p>
        </w:tc>
        <w:tc>
          <w:tcPr>
            <w:tcW w:w="2178" w:type="dxa"/>
            <w:tcBorders>
              <w:top w:val="single" w:sz="6" w:space="0" w:color="auto"/>
              <w:left w:val="single" w:sz="6" w:space="0" w:color="auto"/>
              <w:bottom w:val="single" w:sz="6" w:space="0" w:color="auto"/>
              <w:right w:val="single" w:sz="6" w:space="0" w:color="auto"/>
            </w:tcBorders>
            <w:noWrap/>
            <w:hideMark/>
          </w:tcPr>
          <w:p w14:paraId="4D0388CD"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44269.75</w:t>
            </w:r>
          </w:p>
        </w:tc>
        <w:tc>
          <w:tcPr>
            <w:tcW w:w="1909" w:type="dxa"/>
            <w:tcBorders>
              <w:top w:val="single" w:sz="6" w:space="0" w:color="auto"/>
              <w:left w:val="single" w:sz="6" w:space="0" w:color="auto"/>
              <w:bottom w:val="single" w:sz="6" w:space="0" w:color="auto"/>
              <w:right w:val="single" w:sz="6" w:space="0" w:color="auto"/>
            </w:tcBorders>
            <w:noWrap/>
            <w:hideMark/>
          </w:tcPr>
          <w:p w14:paraId="1BA404CE"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7E5925A1"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871C36" w:rsidRPr="000255BE" w14:paraId="37C8BBD4"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180C77FC"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BB7</w:t>
            </w:r>
          </w:p>
        </w:tc>
        <w:tc>
          <w:tcPr>
            <w:tcW w:w="2574" w:type="dxa"/>
            <w:tcBorders>
              <w:top w:val="single" w:sz="6" w:space="0" w:color="auto"/>
              <w:left w:val="single" w:sz="6" w:space="0" w:color="auto"/>
              <w:bottom w:val="single" w:sz="6" w:space="0" w:color="auto"/>
              <w:right w:val="single" w:sz="6" w:space="0" w:color="auto"/>
            </w:tcBorders>
            <w:noWrap/>
            <w:hideMark/>
          </w:tcPr>
          <w:p w14:paraId="3163CFEC"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AAGAGGCAAAGGAGTA</w:t>
            </w:r>
          </w:p>
        </w:tc>
        <w:tc>
          <w:tcPr>
            <w:tcW w:w="2178" w:type="dxa"/>
            <w:tcBorders>
              <w:top w:val="single" w:sz="6" w:space="0" w:color="auto"/>
              <w:left w:val="single" w:sz="6" w:space="0" w:color="auto"/>
              <w:bottom w:val="single" w:sz="6" w:space="0" w:color="auto"/>
              <w:right w:val="single" w:sz="6" w:space="0" w:color="auto"/>
            </w:tcBorders>
            <w:noWrap/>
            <w:hideMark/>
          </w:tcPr>
          <w:p w14:paraId="5D2C4E40"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571169.22</w:t>
            </w:r>
          </w:p>
        </w:tc>
        <w:tc>
          <w:tcPr>
            <w:tcW w:w="1909" w:type="dxa"/>
            <w:tcBorders>
              <w:top w:val="single" w:sz="6" w:space="0" w:color="auto"/>
              <w:left w:val="single" w:sz="6" w:space="0" w:color="auto"/>
              <w:bottom w:val="single" w:sz="6" w:space="0" w:color="auto"/>
              <w:right w:val="single" w:sz="6" w:space="0" w:color="auto"/>
            </w:tcBorders>
            <w:noWrap/>
            <w:hideMark/>
          </w:tcPr>
          <w:p w14:paraId="07C2CBF7"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5717669F"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871C36" w:rsidRPr="000255BE" w14:paraId="571ABABF"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ADA743B"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BB2.16</w:t>
            </w:r>
          </w:p>
        </w:tc>
        <w:tc>
          <w:tcPr>
            <w:tcW w:w="2574" w:type="dxa"/>
            <w:tcBorders>
              <w:top w:val="single" w:sz="6" w:space="0" w:color="auto"/>
              <w:left w:val="single" w:sz="6" w:space="0" w:color="auto"/>
              <w:bottom w:val="single" w:sz="6" w:space="0" w:color="auto"/>
              <w:right w:val="single" w:sz="6" w:space="0" w:color="auto"/>
            </w:tcBorders>
            <w:noWrap/>
            <w:hideMark/>
          </w:tcPr>
          <w:p w14:paraId="19A9C876"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TCCTGAGCAGAGTAGA</w:t>
            </w:r>
          </w:p>
        </w:tc>
        <w:tc>
          <w:tcPr>
            <w:tcW w:w="2178" w:type="dxa"/>
            <w:tcBorders>
              <w:top w:val="single" w:sz="6" w:space="0" w:color="auto"/>
              <w:left w:val="single" w:sz="6" w:space="0" w:color="auto"/>
              <w:bottom w:val="single" w:sz="6" w:space="0" w:color="auto"/>
              <w:right w:val="single" w:sz="6" w:space="0" w:color="auto"/>
            </w:tcBorders>
            <w:noWrap/>
            <w:hideMark/>
          </w:tcPr>
          <w:p w14:paraId="217C2638"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14084.21</w:t>
            </w:r>
          </w:p>
        </w:tc>
        <w:tc>
          <w:tcPr>
            <w:tcW w:w="1909" w:type="dxa"/>
            <w:tcBorders>
              <w:top w:val="single" w:sz="6" w:space="0" w:color="auto"/>
              <w:left w:val="single" w:sz="6" w:space="0" w:color="auto"/>
              <w:bottom w:val="single" w:sz="6" w:space="0" w:color="auto"/>
              <w:right w:val="single" w:sz="6" w:space="0" w:color="auto"/>
            </w:tcBorders>
            <w:noWrap/>
            <w:hideMark/>
          </w:tcPr>
          <w:p w14:paraId="32D2F388"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61D5834B"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871C36" w:rsidRPr="000255BE" w14:paraId="1500C280"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377B1DCF"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9BB2</w:t>
            </w:r>
          </w:p>
        </w:tc>
        <w:tc>
          <w:tcPr>
            <w:tcW w:w="2574" w:type="dxa"/>
            <w:tcBorders>
              <w:top w:val="single" w:sz="6" w:space="0" w:color="auto"/>
              <w:left w:val="single" w:sz="6" w:space="0" w:color="auto"/>
              <w:bottom w:val="single" w:sz="6" w:space="0" w:color="auto"/>
              <w:right w:val="single" w:sz="6" w:space="0" w:color="auto"/>
            </w:tcBorders>
            <w:noWrap/>
            <w:hideMark/>
          </w:tcPr>
          <w:p w14:paraId="093361AC"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CGTACTAGCTAAGCCT</w:t>
            </w:r>
          </w:p>
        </w:tc>
        <w:tc>
          <w:tcPr>
            <w:tcW w:w="2178" w:type="dxa"/>
            <w:tcBorders>
              <w:top w:val="single" w:sz="6" w:space="0" w:color="auto"/>
              <w:left w:val="single" w:sz="6" w:space="0" w:color="auto"/>
              <w:bottom w:val="single" w:sz="6" w:space="0" w:color="auto"/>
              <w:right w:val="single" w:sz="6" w:space="0" w:color="auto"/>
            </w:tcBorders>
            <w:noWrap/>
            <w:hideMark/>
          </w:tcPr>
          <w:p w14:paraId="1336C44D"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21083.04</w:t>
            </w:r>
          </w:p>
        </w:tc>
        <w:tc>
          <w:tcPr>
            <w:tcW w:w="1909" w:type="dxa"/>
            <w:tcBorders>
              <w:top w:val="single" w:sz="6" w:space="0" w:color="auto"/>
              <w:left w:val="single" w:sz="6" w:space="0" w:color="auto"/>
              <w:bottom w:val="single" w:sz="6" w:space="0" w:color="auto"/>
              <w:right w:val="single" w:sz="6" w:space="0" w:color="auto"/>
            </w:tcBorders>
            <w:noWrap/>
            <w:hideMark/>
          </w:tcPr>
          <w:p w14:paraId="37157605"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4D5D728F" w14:textId="77777777" w:rsidR="00871C36" w:rsidRPr="000255BE" w:rsidRDefault="00871C36" w:rsidP="00AE65F2">
            <w:pPr>
              <w:spacing w:after="320" w:line="360" w:lineRule="auto"/>
              <w:contextualSpacing/>
              <w:jc w:val="center"/>
              <w:rPr>
                <w:rFonts w:ascii="Cambria" w:hAnsi="Cambria"/>
              </w:rPr>
            </w:pPr>
            <w:r w:rsidRPr="000255BE">
              <w:rPr>
                <w:rFonts w:ascii="Cambria" w:hAnsi="Cambria"/>
              </w:rPr>
              <w:t>Control</w:t>
            </w:r>
          </w:p>
        </w:tc>
      </w:tr>
      <w:tr w:rsidR="00871C36" w:rsidRPr="000255BE" w14:paraId="44A4514F"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59326737"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BB1.20</w:t>
            </w:r>
          </w:p>
        </w:tc>
        <w:tc>
          <w:tcPr>
            <w:tcW w:w="2574" w:type="dxa"/>
            <w:tcBorders>
              <w:top w:val="single" w:sz="6" w:space="0" w:color="auto"/>
              <w:left w:val="single" w:sz="6" w:space="0" w:color="auto"/>
              <w:bottom w:val="single" w:sz="6" w:space="0" w:color="auto"/>
              <w:right w:val="single" w:sz="6" w:space="0" w:color="auto"/>
            </w:tcBorders>
            <w:noWrap/>
            <w:hideMark/>
          </w:tcPr>
          <w:p w14:paraId="7DAE8417" w14:textId="77777777" w:rsidR="00871C36" w:rsidRPr="000255BE" w:rsidRDefault="00871C36" w:rsidP="00AE65F2">
            <w:pPr>
              <w:spacing w:after="320" w:line="360" w:lineRule="auto"/>
              <w:contextualSpacing/>
              <w:jc w:val="center"/>
              <w:rPr>
                <w:rFonts w:ascii="Cambria" w:hAnsi="Cambria"/>
              </w:rPr>
            </w:pPr>
            <w:r w:rsidRPr="000255BE">
              <w:rPr>
                <w:rFonts w:ascii="Cambria" w:hAnsi="Cambria"/>
              </w:rPr>
              <w:t>CTCTCTACAAGGAGTA</w:t>
            </w:r>
          </w:p>
        </w:tc>
        <w:tc>
          <w:tcPr>
            <w:tcW w:w="2178" w:type="dxa"/>
            <w:tcBorders>
              <w:top w:val="single" w:sz="6" w:space="0" w:color="auto"/>
              <w:left w:val="single" w:sz="6" w:space="0" w:color="auto"/>
              <w:bottom w:val="single" w:sz="6" w:space="0" w:color="auto"/>
              <w:right w:val="single" w:sz="6" w:space="0" w:color="auto"/>
            </w:tcBorders>
            <w:noWrap/>
            <w:hideMark/>
          </w:tcPr>
          <w:p w14:paraId="2B0E61C4"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84305.83</w:t>
            </w:r>
          </w:p>
        </w:tc>
        <w:tc>
          <w:tcPr>
            <w:tcW w:w="1909" w:type="dxa"/>
            <w:tcBorders>
              <w:top w:val="single" w:sz="6" w:space="0" w:color="auto"/>
              <w:left w:val="single" w:sz="6" w:space="0" w:color="auto"/>
              <w:bottom w:val="single" w:sz="6" w:space="0" w:color="auto"/>
              <w:right w:val="single" w:sz="6" w:space="0" w:color="auto"/>
            </w:tcBorders>
            <w:noWrap/>
            <w:hideMark/>
          </w:tcPr>
          <w:p w14:paraId="61C955F9"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03F40D06"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871C36" w:rsidRPr="000255BE" w14:paraId="10266814"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6ED00B07"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BB3</w:t>
            </w:r>
          </w:p>
        </w:tc>
        <w:tc>
          <w:tcPr>
            <w:tcW w:w="2574" w:type="dxa"/>
            <w:tcBorders>
              <w:top w:val="single" w:sz="6" w:space="0" w:color="auto"/>
              <w:left w:val="single" w:sz="6" w:space="0" w:color="auto"/>
              <w:bottom w:val="single" w:sz="6" w:space="0" w:color="auto"/>
              <w:right w:val="single" w:sz="6" w:space="0" w:color="auto"/>
            </w:tcBorders>
            <w:noWrap/>
            <w:hideMark/>
          </w:tcPr>
          <w:p w14:paraId="3E4408C0"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CTCTCTACGTAAGGAG</w:t>
            </w:r>
          </w:p>
        </w:tc>
        <w:tc>
          <w:tcPr>
            <w:tcW w:w="2178" w:type="dxa"/>
            <w:tcBorders>
              <w:top w:val="single" w:sz="6" w:space="0" w:color="auto"/>
              <w:left w:val="single" w:sz="6" w:space="0" w:color="auto"/>
              <w:bottom w:val="single" w:sz="6" w:space="0" w:color="auto"/>
              <w:right w:val="single" w:sz="6" w:space="0" w:color="auto"/>
            </w:tcBorders>
            <w:noWrap/>
            <w:hideMark/>
          </w:tcPr>
          <w:p w14:paraId="5310754E" w14:textId="77777777" w:rsidR="00871C36" w:rsidRPr="000255BE" w:rsidRDefault="00871C36" w:rsidP="00AE65F2">
            <w:pPr>
              <w:spacing w:after="320" w:line="360" w:lineRule="auto"/>
              <w:contextualSpacing/>
              <w:jc w:val="center"/>
              <w:rPr>
                <w:rFonts w:ascii="Cambria" w:hAnsi="Cambria" w:cs="Lucida Grande"/>
                <w:b/>
                <w:bCs/>
                <w:i/>
                <w:iCs/>
                <w:sz w:val="18"/>
                <w:szCs w:val="18"/>
              </w:rPr>
            </w:pPr>
            <w:r w:rsidRPr="000255BE">
              <w:rPr>
                <w:rFonts w:ascii="Cambria" w:hAnsi="Cambria"/>
              </w:rPr>
              <w:t>40575.67</w:t>
            </w:r>
          </w:p>
        </w:tc>
        <w:tc>
          <w:tcPr>
            <w:tcW w:w="1909" w:type="dxa"/>
            <w:tcBorders>
              <w:top w:val="single" w:sz="6" w:space="0" w:color="auto"/>
              <w:left w:val="single" w:sz="6" w:space="0" w:color="auto"/>
              <w:bottom w:val="single" w:sz="6" w:space="0" w:color="auto"/>
              <w:right w:val="single" w:sz="6" w:space="0" w:color="auto"/>
            </w:tcBorders>
            <w:noWrap/>
            <w:hideMark/>
          </w:tcPr>
          <w:p w14:paraId="39711D15"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4375901C"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871C36" w:rsidRPr="000255BE" w14:paraId="03F04D69"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C737BF1"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12BB1</w:t>
            </w:r>
          </w:p>
        </w:tc>
        <w:tc>
          <w:tcPr>
            <w:tcW w:w="2574" w:type="dxa"/>
            <w:tcBorders>
              <w:top w:val="single" w:sz="6" w:space="0" w:color="auto"/>
              <w:left w:val="single" w:sz="6" w:space="0" w:color="auto"/>
              <w:bottom w:val="single" w:sz="6" w:space="0" w:color="auto"/>
              <w:right w:val="single" w:sz="6" w:space="0" w:color="auto"/>
            </w:tcBorders>
            <w:noWrap/>
            <w:hideMark/>
          </w:tcPr>
          <w:p w14:paraId="65669AA0"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GCTACGCTTATCCTCT</w:t>
            </w:r>
          </w:p>
        </w:tc>
        <w:tc>
          <w:tcPr>
            <w:tcW w:w="2178" w:type="dxa"/>
            <w:tcBorders>
              <w:top w:val="single" w:sz="6" w:space="0" w:color="auto"/>
              <w:left w:val="single" w:sz="6" w:space="0" w:color="auto"/>
              <w:bottom w:val="single" w:sz="6" w:space="0" w:color="auto"/>
              <w:right w:val="single" w:sz="6" w:space="0" w:color="auto"/>
            </w:tcBorders>
            <w:noWrap/>
            <w:hideMark/>
          </w:tcPr>
          <w:p w14:paraId="2C46D04E" w14:textId="77777777" w:rsidR="00871C36" w:rsidRPr="000255BE" w:rsidRDefault="00871C36" w:rsidP="00AE65F2">
            <w:pPr>
              <w:spacing w:after="320" w:line="360" w:lineRule="auto"/>
              <w:contextualSpacing/>
              <w:jc w:val="center"/>
              <w:rPr>
                <w:rFonts w:ascii="Cambria" w:hAnsi="Cambria"/>
              </w:rPr>
            </w:pPr>
            <w:r w:rsidRPr="000255BE">
              <w:rPr>
                <w:rFonts w:ascii="Cambria" w:hAnsi="Cambria"/>
              </w:rPr>
              <w:t>214906.16</w:t>
            </w:r>
          </w:p>
        </w:tc>
        <w:tc>
          <w:tcPr>
            <w:tcW w:w="1909" w:type="dxa"/>
            <w:tcBorders>
              <w:top w:val="single" w:sz="6" w:space="0" w:color="auto"/>
              <w:left w:val="single" w:sz="6" w:space="0" w:color="auto"/>
              <w:bottom w:val="single" w:sz="6" w:space="0" w:color="auto"/>
              <w:right w:val="single" w:sz="6" w:space="0" w:color="auto"/>
            </w:tcBorders>
            <w:noWrap/>
            <w:hideMark/>
          </w:tcPr>
          <w:p w14:paraId="33B2148E"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51CB6BB8"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871C36" w:rsidRPr="000255BE" w14:paraId="2090DFE4"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34D66746"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BB2.20</w:t>
            </w:r>
          </w:p>
        </w:tc>
        <w:tc>
          <w:tcPr>
            <w:tcW w:w="2574" w:type="dxa"/>
            <w:tcBorders>
              <w:top w:val="single" w:sz="6" w:space="0" w:color="auto"/>
              <w:left w:val="single" w:sz="6" w:space="0" w:color="auto"/>
              <w:bottom w:val="single" w:sz="6" w:space="0" w:color="auto"/>
              <w:right w:val="single" w:sz="6" w:space="0" w:color="auto"/>
            </w:tcBorders>
            <w:noWrap/>
            <w:hideMark/>
          </w:tcPr>
          <w:p w14:paraId="2044AFC4"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CGTACTAGAAGGAGTA</w:t>
            </w:r>
          </w:p>
        </w:tc>
        <w:tc>
          <w:tcPr>
            <w:tcW w:w="2178" w:type="dxa"/>
            <w:tcBorders>
              <w:top w:val="single" w:sz="6" w:space="0" w:color="auto"/>
              <w:left w:val="single" w:sz="6" w:space="0" w:color="auto"/>
              <w:bottom w:val="single" w:sz="6" w:space="0" w:color="auto"/>
              <w:right w:val="single" w:sz="6" w:space="0" w:color="auto"/>
            </w:tcBorders>
            <w:noWrap/>
            <w:hideMark/>
          </w:tcPr>
          <w:p w14:paraId="0617A2B0"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603084.31</w:t>
            </w:r>
          </w:p>
        </w:tc>
        <w:tc>
          <w:tcPr>
            <w:tcW w:w="1909" w:type="dxa"/>
            <w:tcBorders>
              <w:top w:val="single" w:sz="6" w:space="0" w:color="auto"/>
              <w:left w:val="single" w:sz="6" w:space="0" w:color="auto"/>
              <w:bottom w:val="single" w:sz="6" w:space="0" w:color="auto"/>
              <w:right w:val="single" w:sz="6" w:space="0" w:color="auto"/>
            </w:tcBorders>
            <w:noWrap/>
            <w:hideMark/>
          </w:tcPr>
          <w:p w14:paraId="53C8DB0E"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5B888CDD"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871C36" w:rsidRPr="000255BE" w14:paraId="3D49F7C5"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70E9ECFD"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BB.32</w:t>
            </w:r>
          </w:p>
        </w:tc>
        <w:tc>
          <w:tcPr>
            <w:tcW w:w="2574" w:type="dxa"/>
            <w:tcBorders>
              <w:top w:val="single" w:sz="6" w:space="0" w:color="auto"/>
              <w:left w:val="single" w:sz="6" w:space="0" w:color="auto"/>
              <w:bottom w:val="single" w:sz="6" w:space="0" w:color="auto"/>
              <w:right w:val="single" w:sz="6" w:space="0" w:color="auto"/>
            </w:tcBorders>
            <w:noWrap/>
            <w:hideMark/>
          </w:tcPr>
          <w:p w14:paraId="5935AAD5"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GTAGAGGAAAGGAGTA</w:t>
            </w:r>
          </w:p>
        </w:tc>
        <w:tc>
          <w:tcPr>
            <w:tcW w:w="2178" w:type="dxa"/>
            <w:tcBorders>
              <w:top w:val="single" w:sz="6" w:space="0" w:color="auto"/>
              <w:left w:val="single" w:sz="6" w:space="0" w:color="auto"/>
              <w:bottom w:val="single" w:sz="6" w:space="0" w:color="auto"/>
              <w:right w:val="single" w:sz="6" w:space="0" w:color="auto"/>
            </w:tcBorders>
            <w:noWrap/>
            <w:hideMark/>
          </w:tcPr>
          <w:p w14:paraId="7AE79035"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2670724.92</w:t>
            </w:r>
          </w:p>
        </w:tc>
        <w:tc>
          <w:tcPr>
            <w:tcW w:w="1909" w:type="dxa"/>
            <w:tcBorders>
              <w:top w:val="single" w:sz="6" w:space="0" w:color="auto"/>
              <w:left w:val="single" w:sz="6" w:space="0" w:color="auto"/>
              <w:bottom w:val="single" w:sz="6" w:space="0" w:color="auto"/>
              <w:right w:val="single" w:sz="6" w:space="0" w:color="auto"/>
            </w:tcBorders>
            <w:noWrap/>
            <w:hideMark/>
          </w:tcPr>
          <w:p w14:paraId="20943180"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703BB2DF"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871C36" w:rsidRPr="000255BE" w14:paraId="50D053BA"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59B303A0"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MN34</w:t>
            </w:r>
          </w:p>
        </w:tc>
        <w:tc>
          <w:tcPr>
            <w:tcW w:w="2574" w:type="dxa"/>
            <w:tcBorders>
              <w:top w:val="single" w:sz="6" w:space="0" w:color="auto"/>
              <w:left w:val="single" w:sz="6" w:space="0" w:color="auto"/>
              <w:bottom w:val="single" w:sz="6" w:space="0" w:color="auto"/>
              <w:right w:val="single" w:sz="6" w:space="0" w:color="auto"/>
            </w:tcBorders>
            <w:noWrap/>
            <w:hideMark/>
          </w:tcPr>
          <w:p w14:paraId="439F00C5"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TAGGCATGAGAGTAGA</w:t>
            </w:r>
          </w:p>
        </w:tc>
        <w:tc>
          <w:tcPr>
            <w:tcW w:w="2178" w:type="dxa"/>
            <w:tcBorders>
              <w:top w:val="single" w:sz="6" w:space="0" w:color="auto"/>
              <w:left w:val="single" w:sz="6" w:space="0" w:color="auto"/>
              <w:bottom w:val="single" w:sz="6" w:space="0" w:color="auto"/>
              <w:right w:val="single" w:sz="6" w:space="0" w:color="auto"/>
            </w:tcBorders>
            <w:noWrap/>
            <w:hideMark/>
          </w:tcPr>
          <w:p w14:paraId="45ED51C5"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188.71</w:t>
            </w:r>
          </w:p>
        </w:tc>
        <w:tc>
          <w:tcPr>
            <w:tcW w:w="1909" w:type="dxa"/>
            <w:tcBorders>
              <w:top w:val="single" w:sz="6" w:space="0" w:color="auto"/>
              <w:left w:val="single" w:sz="6" w:space="0" w:color="auto"/>
              <w:bottom w:val="single" w:sz="6" w:space="0" w:color="auto"/>
              <w:right w:val="single" w:sz="6" w:space="0" w:color="auto"/>
            </w:tcBorders>
            <w:noWrap/>
            <w:hideMark/>
          </w:tcPr>
          <w:p w14:paraId="3C66C1FE"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Nose swab</w:t>
            </w:r>
          </w:p>
        </w:tc>
        <w:tc>
          <w:tcPr>
            <w:tcW w:w="1728" w:type="dxa"/>
            <w:tcBorders>
              <w:top w:val="single" w:sz="6" w:space="0" w:color="auto"/>
              <w:left w:val="single" w:sz="6" w:space="0" w:color="auto"/>
              <w:bottom w:val="single" w:sz="6" w:space="0" w:color="auto"/>
              <w:right w:val="single" w:sz="12" w:space="0" w:color="auto"/>
            </w:tcBorders>
            <w:noWrap/>
            <w:hideMark/>
          </w:tcPr>
          <w:p w14:paraId="4D2CF56E"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871C36" w:rsidRPr="000255BE" w14:paraId="14E04BEF"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6328ED72"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BB1.14</w:t>
            </w:r>
          </w:p>
        </w:tc>
        <w:tc>
          <w:tcPr>
            <w:tcW w:w="2574" w:type="dxa"/>
            <w:tcBorders>
              <w:top w:val="single" w:sz="6" w:space="0" w:color="auto"/>
              <w:left w:val="single" w:sz="6" w:space="0" w:color="auto"/>
              <w:bottom w:val="single" w:sz="6" w:space="0" w:color="auto"/>
              <w:right w:val="single" w:sz="6" w:space="0" w:color="auto"/>
            </w:tcBorders>
            <w:noWrap/>
            <w:hideMark/>
          </w:tcPr>
          <w:p w14:paraId="342A1751"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TAGGCATGCTAAGCCT</w:t>
            </w:r>
          </w:p>
        </w:tc>
        <w:tc>
          <w:tcPr>
            <w:tcW w:w="2178" w:type="dxa"/>
            <w:tcBorders>
              <w:top w:val="single" w:sz="6" w:space="0" w:color="auto"/>
              <w:left w:val="single" w:sz="6" w:space="0" w:color="auto"/>
              <w:bottom w:val="single" w:sz="6" w:space="0" w:color="auto"/>
              <w:right w:val="single" w:sz="6" w:space="0" w:color="auto"/>
            </w:tcBorders>
            <w:noWrap/>
            <w:hideMark/>
          </w:tcPr>
          <w:p w14:paraId="4DCD3D4A"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Not detected</w:t>
            </w:r>
          </w:p>
        </w:tc>
        <w:tc>
          <w:tcPr>
            <w:tcW w:w="1909" w:type="dxa"/>
            <w:tcBorders>
              <w:top w:val="single" w:sz="6" w:space="0" w:color="auto"/>
              <w:left w:val="single" w:sz="6" w:space="0" w:color="auto"/>
              <w:bottom w:val="single" w:sz="6" w:space="0" w:color="auto"/>
              <w:right w:val="single" w:sz="6" w:space="0" w:color="auto"/>
            </w:tcBorders>
            <w:noWrap/>
            <w:hideMark/>
          </w:tcPr>
          <w:p w14:paraId="55B528EE" w14:textId="77777777" w:rsidR="00871C36" w:rsidRPr="000255BE" w:rsidRDefault="00871C36"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21F025A1" w14:textId="77777777" w:rsidR="00871C36" w:rsidRPr="000255BE" w:rsidRDefault="00871C36" w:rsidP="00AE65F2">
            <w:pPr>
              <w:spacing w:after="320" w:line="360" w:lineRule="auto"/>
              <w:contextualSpacing/>
              <w:jc w:val="center"/>
              <w:rPr>
                <w:rFonts w:ascii="Cambria" w:hAnsi="Cambria"/>
              </w:rPr>
            </w:pPr>
            <w:r w:rsidRPr="000255BE">
              <w:rPr>
                <w:rFonts w:ascii="Cambria" w:hAnsi="Cambria"/>
              </w:rPr>
              <w:t>Cough</w:t>
            </w:r>
          </w:p>
        </w:tc>
      </w:tr>
      <w:tr w:rsidR="002F0FF3" w:rsidRPr="000255BE" w14:paraId="7348D68F"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tcPr>
          <w:p w14:paraId="2E6A7CD4" w14:textId="5B3EACD0" w:rsidR="002F0FF3" w:rsidRPr="000255BE" w:rsidRDefault="002F0FF3" w:rsidP="00AE65F2">
            <w:pPr>
              <w:spacing w:after="320" w:line="360" w:lineRule="auto"/>
              <w:contextualSpacing/>
              <w:jc w:val="center"/>
              <w:rPr>
                <w:rFonts w:ascii="Cambria" w:hAnsi="Cambria"/>
              </w:rPr>
            </w:pPr>
            <w:r w:rsidRPr="000255BE">
              <w:rPr>
                <w:rFonts w:ascii="Cambria" w:hAnsi="Cambria"/>
                <w:b/>
              </w:rPr>
              <w:lastRenderedPageBreak/>
              <w:t>Code</w:t>
            </w:r>
          </w:p>
        </w:tc>
        <w:tc>
          <w:tcPr>
            <w:tcW w:w="2574" w:type="dxa"/>
            <w:tcBorders>
              <w:top w:val="single" w:sz="6" w:space="0" w:color="auto"/>
              <w:left w:val="single" w:sz="6" w:space="0" w:color="auto"/>
              <w:bottom w:val="single" w:sz="6" w:space="0" w:color="auto"/>
              <w:right w:val="single" w:sz="6" w:space="0" w:color="auto"/>
            </w:tcBorders>
            <w:noWrap/>
          </w:tcPr>
          <w:p w14:paraId="46438AC9" w14:textId="0E789676" w:rsidR="002F0FF3" w:rsidRPr="000255BE" w:rsidRDefault="002F0FF3" w:rsidP="00AE65F2">
            <w:pPr>
              <w:spacing w:after="320" w:line="360" w:lineRule="auto"/>
              <w:contextualSpacing/>
              <w:jc w:val="center"/>
              <w:rPr>
                <w:rFonts w:ascii="Cambria" w:hAnsi="Cambria"/>
              </w:rPr>
            </w:pPr>
            <w:r w:rsidRPr="000255BE">
              <w:rPr>
                <w:rFonts w:ascii="Cambria" w:hAnsi="Cambria"/>
                <w:b/>
              </w:rPr>
              <w:t>Barcode sequence</w:t>
            </w:r>
          </w:p>
        </w:tc>
        <w:tc>
          <w:tcPr>
            <w:tcW w:w="2178" w:type="dxa"/>
            <w:tcBorders>
              <w:top w:val="single" w:sz="6" w:space="0" w:color="auto"/>
              <w:left w:val="single" w:sz="6" w:space="0" w:color="auto"/>
              <w:bottom w:val="single" w:sz="6" w:space="0" w:color="auto"/>
              <w:right w:val="single" w:sz="6" w:space="0" w:color="auto"/>
            </w:tcBorders>
            <w:noWrap/>
          </w:tcPr>
          <w:p w14:paraId="28301C95" w14:textId="4330D9C0" w:rsidR="002F0FF3" w:rsidRPr="000255BE" w:rsidRDefault="002F0FF3" w:rsidP="00AE65F2">
            <w:pPr>
              <w:spacing w:after="320" w:line="360" w:lineRule="auto"/>
              <w:contextualSpacing/>
              <w:jc w:val="center"/>
              <w:rPr>
                <w:rFonts w:ascii="Cambria" w:hAnsi="Cambria"/>
              </w:rPr>
            </w:pPr>
            <w:proofErr w:type="gramStart"/>
            <w:r w:rsidRPr="000255BE">
              <w:rPr>
                <w:rFonts w:ascii="Cambria" w:hAnsi="Cambria"/>
                <w:b/>
              </w:rPr>
              <w:t>qPCR</w:t>
            </w:r>
            <w:proofErr w:type="gramEnd"/>
            <w:r w:rsidRPr="000255BE">
              <w:rPr>
                <w:rFonts w:ascii="Cambria" w:hAnsi="Cambria"/>
                <w:b/>
              </w:rPr>
              <w:t xml:space="preserve"> (</w:t>
            </w:r>
            <w:r w:rsidRPr="000255BE">
              <w:rPr>
                <w:rFonts w:ascii="Cambria" w:hAnsi="Cambria"/>
                <w:b/>
              </w:rPr>
              <w:sym w:font="Symbol" w:char="F068"/>
            </w:r>
            <w:r w:rsidRPr="000255BE">
              <w:rPr>
                <w:rFonts w:ascii="Cambria" w:hAnsi="Cambria"/>
                <w:b/>
              </w:rPr>
              <w:t>g/</w:t>
            </w:r>
            <w:r w:rsidRPr="000255BE">
              <w:rPr>
                <w:rFonts w:ascii="Cambria" w:hAnsi="Cambria"/>
                <w:b/>
              </w:rPr>
              <w:sym w:font="Symbol" w:char="F06D"/>
            </w:r>
            <w:r w:rsidRPr="000255BE">
              <w:rPr>
                <w:rFonts w:ascii="Cambria" w:hAnsi="Cambria"/>
                <w:b/>
              </w:rPr>
              <w:t>l)</w:t>
            </w:r>
          </w:p>
        </w:tc>
        <w:tc>
          <w:tcPr>
            <w:tcW w:w="1909" w:type="dxa"/>
            <w:tcBorders>
              <w:top w:val="single" w:sz="6" w:space="0" w:color="auto"/>
              <w:left w:val="single" w:sz="6" w:space="0" w:color="auto"/>
              <w:bottom w:val="single" w:sz="6" w:space="0" w:color="auto"/>
              <w:right w:val="single" w:sz="6" w:space="0" w:color="auto"/>
            </w:tcBorders>
            <w:noWrap/>
          </w:tcPr>
          <w:p w14:paraId="58C5589E" w14:textId="441E6D05" w:rsidR="002F0FF3" w:rsidRPr="000255BE" w:rsidRDefault="002F0FF3" w:rsidP="00AE65F2">
            <w:pPr>
              <w:spacing w:after="320" w:line="360" w:lineRule="auto"/>
              <w:contextualSpacing/>
              <w:jc w:val="center"/>
              <w:rPr>
                <w:rFonts w:ascii="Cambria" w:hAnsi="Cambria"/>
              </w:rPr>
            </w:pPr>
            <w:r w:rsidRPr="000255BE">
              <w:rPr>
                <w:rFonts w:ascii="Cambria" w:hAnsi="Cambria"/>
                <w:b/>
              </w:rPr>
              <w:t>Sample type</w:t>
            </w:r>
          </w:p>
        </w:tc>
        <w:tc>
          <w:tcPr>
            <w:tcW w:w="1728" w:type="dxa"/>
            <w:tcBorders>
              <w:top w:val="single" w:sz="6" w:space="0" w:color="auto"/>
              <w:left w:val="single" w:sz="6" w:space="0" w:color="auto"/>
              <w:bottom w:val="single" w:sz="6" w:space="0" w:color="auto"/>
              <w:right w:val="single" w:sz="12" w:space="0" w:color="auto"/>
            </w:tcBorders>
            <w:noWrap/>
          </w:tcPr>
          <w:p w14:paraId="25E59318" w14:textId="5E494396" w:rsidR="002F0FF3" w:rsidRPr="000255BE" w:rsidRDefault="002F0FF3" w:rsidP="00AE65F2">
            <w:pPr>
              <w:spacing w:after="320" w:line="360" w:lineRule="auto"/>
              <w:contextualSpacing/>
              <w:jc w:val="center"/>
              <w:rPr>
                <w:rFonts w:ascii="Cambria" w:hAnsi="Cambria"/>
              </w:rPr>
            </w:pPr>
            <w:r w:rsidRPr="000255BE">
              <w:rPr>
                <w:rFonts w:ascii="Cambria" w:hAnsi="Cambria"/>
                <w:b/>
              </w:rPr>
              <w:t>Disease</w:t>
            </w:r>
          </w:p>
        </w:tc>
      </w:tr>
      <w:tr w:rsidR="002F0FF3" w:rsidRPr="000255BE" w14:paraId="5337E323"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7BCDDD5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BB39</w:t>
            </w:r>
          </w:p>
        </w:tc>
        <w:tc>
          <w:tcPr>
            <w:tcW w:w="2574" w:type="dxa"/>
            <w:tcBorders>
              <w:top w:val="single" w:sz="6" w:space="0" w:color="auto"/>
              <w:left w:val="single" w:sz="6" w:space="0" w:color="auto"/>
              <w:bottom w:val="single" w:sz="6" w:space="0" w:color="auto"/>
              <w:right w:val="single" w:sz="6" w:space="0" w:color="auto"/>
            </w:tcBorders>
            <w:noWrap/>
            <w:hideMark/>
          </w:tcPr>
          <w:p w14:paraId="23B285A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TAGGCATGAAGGAGTA</w:t>
            </w:r>
          </w:p>
        </w:tc>
        <w:tc>
          <w:tcPr>
            <w:tcW w:w="2178" w:type="dxa"/>
            <w:tcBorders>
              <w:top w:val="single" w:sz="6" w:space="0" w:color="auto"/>
              <w:left w:val="single" w:sz="6" w:space="0" w:color="auto"/>
              <w:bottom w:val="single" w:sz="6" w:space="0" w:color="auto"/>
              <w:right w:val="single" w:sz="6" w:space="0" w:color="auto"/>
            </w:tcBorders>
            <w:noWrap/>
            <w:hideMark/>
          </w:tcPr>
          <w:p w14:paraId="12BDAF6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90312.63</w:t>
            </w:r>
          </w:p>
        </w:tc>
        <w:tc>
          <w:tcPr>
            <w:tcW w:w="1909" w:type="dxa"/>
            <w:tcBorders>
              <w:top w:val="single" w:sz="6" w:space="0" w:color="auto"/>
              <w:left w:val="single" w:sz="6" w:space="0" w:color="auto"/>
              <w:bottom w:val="single" w:sz="6" w:space="0" w:color="auto"/>
              <w:right w:val="single" w:sz="6" w:space="0" w:color="auto"/>
            </w:tcBorders>
            <w:noWrap/>
            <w:hideMark/>
          </w:tcPr>
          <w:p w14:paraId="11FFFA69" w14:textId="77777777" w:rsidR="002F0FF3" w:rsidRPr="000255BE" w:rsidRDefault="002F0FF3" w:rsidP="00AE65F2">
            <w:pPr>
              <w:spacing w:after="320" w:line="360" w:lineRule="auto"/>
              <w:contextualSpacing/>
              <w:jc w:val="center"/>
              <w:rPr>
                <w:rFonts w:ascii="Cambria" w:hAnsi="Cambria" w:cstheme="majorBidi"/>
                <w:sz w:val="20"/>
                <w:szCs w:val="20"/>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243653C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4BF517D7"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2118F4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36NBB</w:t>
            </w:r>
          </w:p>
        </w:tc>
        <w:tc>
          <w:tcPr>
            <w:tcW w:w="2574" w:type="dxa"/>
            <w:tcBorders>
              <w:top w:val="single" w:sz="6" w:space="0" w:color="auto"/>
              <w:left w:val="single" w:sz="6" w:space="0" w:color="auto"/>
              <w:bottom w:val="single" w:sz="6" w:space="0" w:color="auto"/>
              <w:right w:val="single" w:sz="6" w:space="0" w:color="auto"/>
            </w:tcBorders>
            <w:noWrap/>
            <w:hideMark/>
          </w:tcPr>
          <w:p w14:paraId="16B18CC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CGTACTAGGTAAGGAG</w:t>
            </w:r>
          </w:p>
        </w:tc>
        <w:tc>
          <w:tcPr>
            <w:tcW w:w="2178" w:type="dxa"/>
            <w:tcBorders>
              <w:top w:val="single" w:sz="6" w:space="0" w:color="auto"/>
              <w:left w:val="single" w:sz="6" w:space="0" w:color="auto"/>
              <w:bottom w:val="single" w:sz="6" w:space="0" w:color="auto"/>
              <w:right w:val="single" w:sz="6" w:space="0" w:color="auto"/>
            </w:tcBorders>
            <w:noWrap/>
            <w:hideMark/>
          </w:tcPr>
          <w:p w14:paraId="347271C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158025.79</w:t>
            </w:r>
          </w:p>
        </w:tc>
        <w:tc>
          <w:tcPr>
            <w:tcW w:w="1909" w:type="dxa"/>
            <w:tcBorders>
              <w:top w:val="single" w:sz="6" w:space="0" w:color="auto"/>
              <w:left w:val="single" w:sz="6" w:space="0" w:color="auto"/>
              <w:bottom w:val="single" w:sz="6" w:space="0" w:color="auto"/>
              <w:right w:val="single" w:sz="6" w:space="0" w:color="auto"/>
            </w:tcBorders>
            <w:noWrap/>
            <w:hideMark/>
          </w:tcPr>
          <w:p w14:paraId="2584B89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6FA9462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22C57D6C"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14A06CA6"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BB28</w:t>
            </w:r>
          </w:p>
        </w:tc>
        <w:tc>
          <w:tcPr>
            <w:tcW w:w="2574" w:type="dxa"/>
            <w:tcBorders>
              <w:top w:val="single" w:sz="6" w:space="0" w:color="auto"/>
              <w:left w:val="single" w:sz="6" w:space="0" w:color="auto"/>
              <w:bottom w:val="single" w:sz="6" w:space="0" w:color="auto"/>
              <w:right w:val="single" w:sz="6" w:space="0" w:color="auto"/>
            </w:tcBorders>
            <w:noWrap/>
            <w:hideMark/>
          </w:tcPr>
          <w:p w14:paraId="6974D21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CAGAGAGGACTGCATA</w:t>
            </w:r>
          </w:p>
        </w:tc>
        <w:tc>
          <w:tcPr>
            <w:tcW w:w="2178" w:type="dxa"/>
            <w:tcBorders>
              <w:top w:val="single" w:sz="6" w:space="0" w:color="auto"/>
              <w:left w:val="single" w:sz="6" w:space="0" w:color="auto"/>
              <w:bottom w:val="single" w:sz="6" w:space="0" w:color="auto"/>
              <w:right w:val="single" w:sz="6" w:space="0" w:color="auto"/>
            </w:tcBorders>
            <w:noWrap/>
            <w:hideMark/>
          </w:tcPr>
          <w:p w14:paraId="41AD1952" w14:textId="77777777" w:rsidR="002F0FF3" w:rsidRPr="000255BE" w:rsidRDefault="002F0FF3" w:rsidP="00AE65F2">
            <w:pPr>
              <w:spacing w:after="320" w:line="360" w:lineRule="auto"/>
              <w:contextualSpacing/>
              <w:jc w:val="center"/>
              <w:rPr>
                <w:rFonts w:ascii="Cambria" w:hAnsi="Cambria" w:cstheme="majorBidi"/>
              </w:rPr>
            </w:pPr>
            <w:r w:rsidRPr="000255BE">
              <w:rPr>
                <w:rFonts w:ascii="Cambria" w:hAnsi="Cambria"/>
              </w:rPr>
              <w:t>72306.55</w:t>
            </w:r>
          </w:p>
        </w:tc>
        <w:tc>
          <w:tcPr>
            <w:tcW w:w="1909" w:type="dxa"/>
            <w:tcBorders>
              <w:top w:val="single" w:sz="6" w:space="0" w:color="auto"/>
              <w:left w:val="single" w:sz="6" w:space="0" w:color="auto"/>
              <w:bottom w:val="single" w:sz="6" w:space="0" w:color="auto"/>
              <w:right w:val="single" w:sz="6" w:space="0" w:color="auto"/>
            </w:tcBorders>
            <w:noWrap/>
            <w:hideMark/>
          </w:tcPr>
          <w:p w14:paraId="28B12B8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2FDF40C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14BF2310"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0D694B4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21BB</w:t>
            </w:r>
          </w:p>
        </w:tc>
        <w:tc>
          <w:tcPr>
            <w:tcW w:w="2574" w:type="dxa"/>
            <w:tcBorders>
              <w:top w:val="single" w:sz="6" w:space="0" w:color="auto"/>
              <w:left w:val="single" w:sz="6" w:space="0" w:color="auto"/>
              <w:bottom w:val="single" w:sz="6" w:space="0" w:color="auto"/>
              <w:right w:val="single" w:sz="6" w:space="0" w:color="auto"/>
            </w:tcBorders>
            <w:noWrap/>
            <w:hideMark/>
          </w:tcPr>
          <w:p w14:paraId="1B79179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AGGCAGAAGTAAGGAG</w:t>
            </w:r>
          </w:p>
        </w:tc>
        <w:tc>
          <w:tcPr>
            <w:tcW w:w="2178" w:type="dxa"/>
            <w:tcBorders>
              <w:top w:val="single" w:sz="6" w:space="0" w:color="auto"/>
              <w:left w:val="single" w:sz="6" w:space="0" w:color="auto"/>
              <w:bottom w:val="single" w:sz="6" w:space="0" w:color="auto"/>
              <w:right w:val="single" w:sz="6" w:space="0" w:color="auto"/>
            </w:tcBorders>
            <w:noWrap/>
            <w:hideMark/>
          </w:tcPr>
          <w:p w14:paraId="0F89E16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29219.31</w:t>
            </w:r>
          </w:p>
        </w:tc>
        <w:tc>
          <w:tcPr>
            <w:tcW w:w="1909" w:type="dxa"/>
            <w:tcBorders>
              <w:top w:val="single" w:sz="6" w:space="0" w:color="auto"/>
              <w:left w:val="single" w:sz="6" w:space="0" w:color="auto"/>
              <w:bottom w:val="single" w:sz="6" w:space="0" w:color="auto"/>
              <w:right w:val="single" w:sz="6" w:space="0" w:color="auto"/>
            </w:tcBorders>
            <w:noWrap/>
            <w:hideMark/>
          </w:tcPr>
          <w:p w14:paraId="379A04F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2ABC4C1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26F07ED4"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03B0CC1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BB1.27</w:t>
            </w:r>
          </w:p>
        </w:tc>
        <w:tc>
          <w:tcPr>
            <w:tcW w:w="2574" w:type="dxa"/>
            <w:tcBorders>
              <w:top w:val="single" w:sz="6" w:space="0" w:color="auto"/>
              <w:left w:val="single" w:sz="6" w:space="0" w:color="auto"/>
              <w:bottom w:val="single" w:sz="6" w:space="0" w:color="auto"/>
              <w:right w:val="single" w:sz="6" w:space="0" w:color="auto"/>
            </w:tcBorders>
            <w:noWrap/>
            <w:hideMark/>
          </w:tcPr>
          <w:p w14:paraId="30927FC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GCTACGCTCTCTCTAT</w:t>
            </w:r>
          </w:p>
        </w:tc>
        <w:tc>
          <w:tcPr>
            <w:tcW w:w="2178" w:type="dxa"/>
            <w:tcBorders>
              <w:top w:val="single" w:sz="6" w:space="0" w:color="auto"/>
              <w:left w:val="single" w:sz="6" w:space="0" w:color="auto"/>
              <w:bottom w:val="single" w:sz="6" w:space="0" w:color="auto"/>
              <w:right w:val="single" w:sz="6" w:space="0" w:color="auto"/>
            </w:tcBorders>
            <w:noWrap/>
            <w:hideMark/>
          </w:tcPr>
          <w:p w14:paraId="7F3D8F1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64525.98</w:t>
            </w:r>
          </w:p>
        </w:tc>
        <w:tc>
          <w:tcPr>
            <w:tcW w:w="1909" w:type="dxa"/>
            <w:tcBorders>
              <w:top w:val="single" w:sz="6" w:space="0" w:color="auto"/>
              <w:left w:val="single" w:sz="6" w:space="0" w:color="auto"/>
              <w:bottom w:val="single" w:sz="6" w:space="0" w:color="auto"/>
              <w:right w:val="single" w:sz="6" w:space="0" w:color="auto"/>
            </w:tcBorders>
            <w:noWrap/>
            <w:hideMark/>
          </w:tcPr>
          <w:p w14:paraId="77A791B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728D047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638F657C"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733E56C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BB1.16</w:t>
            </w:r>
          </w:p>
        </w:tc>
        <w:tc>
          <w:tcPr>
            <w:tcW w:w="2574" w:type="dxa"/>
            <w:tcBorders>
              <w:top w:val="single" w:sz="6" w:space="0" w:color="auto"/>
              <w:left w:val="single" w:sz="6" w:space="0" w:color="auto"/>
              <w:bottom w:val="single" w:sz="6" w:space="0" w:color="auto"/>
              <w:right w:val="single" w:sz="6" w:space="0" w:color="auto"/>
            </w:tcBorders>
            <w:noWrap/>
            <w:hideMark/>
          </w:tcPr>
          <w:p w14:paraId="39938F8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GTAGAGGAAGAGTAGA</w:t>
            </w:r>
          </w:p>
        </w:tc>
        <w:tc>
          <w:tcPr>
            <w:tcW w:w="2178" w:type="dxa"/>
            <w:tcBorders>
              <w:top w:val="single" w:sz="6" w:space="0" w:color="auto"/>
              <w:left w:val="single" w:sz="6" w:space="0" w:color="auto"/>
              <w:bottom w:val="single" w:sz="6" w:space="0" w:color="auto"/>
              <w:right w:val="single" w:sz="6" w:space="0" w:color="auto"/>
            </w:tcBorders>
            <w:noWrap/>
            <w:hideMark/>
          </w:tcPr>
          <w:p w14:paraId="6CF6A88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852267.69</w:t>
            </w:r>
          </w:p>
        </w:tc>
        <w:tc>
          <w:tcPr>
            <w:tcW w:w="1909" w:type="dxa"/>
            <w:tcBorders>
              <w:top w:val="single" w:sz="6" w:space="0" w:color="auto"/>
              <w:left w:val="single" w:sz="6" w:space="0" w:color="auto"/>
              <w:bottom w:val="single" w:sz="6" w:space="0" w:color="auto"/>
              <w:right w:val="single" w:sz="6" w:space="0" w:color="auto"/>
            </w:tcBorders>
            <w:noWrap/>
            <w:hideMark/>
          </w:tcPr>
          <w:p w14:paraId="4DAC258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60276D0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70143327"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0F35371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11BB</w:t>
            </w:r>
          </w:p>
        </w:tc>
        <w:tc>
          <w:tcPr>
            <w:tcW w:w="2574" w:type="dxa"/>
            <w:tcBorders>
              <w:top w:val="single" w:sz="6" w:space="0" w:color="auto"/>
              <w:left w:val="single" w:sz="6" w:space="0" w:color="auto"/>
              <w:bottom w:val="single" w:sz="6" w:space="0" w:color="auto"/>
              <w:right w:val="single" w:sz="6" w:space="0" w:color="auto"/>
            </w:tcBorders>
            <w:noWrap/>
            <w:hideMark/>
          </w:tcPr>
          <w:p w14:paraId="0790310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TCCTGAGCGTAAGGAG</w:t>
            </w:r>
          </w:p>
        </w:tc>
        <w:tc>
          <w:tcPr>
            <w:tcW w:w="2178" w:type="dxa"/>
            <w:tcBorders>
              <w:top w:val="single" w:sz="6" w:space="0" w:color="auto"/>
              <w:left w:val="single" w:sz="6" w:space="0" w:color="auto"/>
              <w:bottom w:val="single" w:sz="6" w:space="0" w:color="auto"/>
              <w:right w:val="single" w:sz="6" w:space="0" w:color="auto"/>
            </w:tcBorders>
            <w:noWrap/>
            <w:hideMark/>
          </w:tcPr>
          <w:p w14:paraId="41B6673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1334.62</w:t>
            </w:r>
          </w:p>
        </w:tc>
        <w:tc>
          <w:tcPr>
            <w:tcW w:w="1909" w:type="dxa"/>
            <w:tcBorders>
              <w:top w:val="single" w:sz="6" w:space="0" w:color="auto"/>
              <w:left w:val="single" w:sz="6" w:space="0" w:color="auto"/>
              <w:bottom w:val="single" w:sz="6" w:space="0" w:color="auto"/>
              <w:right w:val="single" w:sz="6" w:space="0" w:color="auto"/>
            </w:tcBorders>
            <w:noWrap/>
            <w:hideMark/>
          </w:tcPr>
          <w:p w14:paraId="0DA251E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272C786A"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Cough</w:t>
            </w:r>
          </w:p>
        </w:tc>
      </w:tr>
      <w:tr w:rsidR="002F0FF3" w:rsidRPr="000255BE" w14:paraId="6A4CE7E1"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51FB454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NBB26</w:t>
            </w:r>
          </w:p>
        </w:tc>
        <w:tc>
          <w:tcPr>
            <w:tcW w:w="2574" w:type="dxa"/>
            <w:tcBorders>
              <w:top w:val="single" w:sz="6" w:space="0" w:color="auto"/>
              <w:left w:val="single" w:sz="6" w:space="0" w:color="auto"/>
              <w:bottom w:val="single" w:sz="6" w:space="0" w:color="auto"/>
              <w:right w:val="single" w:sz="6" w:space="0" w:color="auto"/>
            </w:tcBorders>
            <w:noWrap/>
            <w:hideMark/>
          </w:tcPr>
          <w:p w14:paraId="2F9E3E4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CGAGGCTGGTAAGGAG</w:t>
            </w:r>
          </w:p>
        </w:tc>
        <w:tc>
          <w:tcPr>
            <w:tcW w:w="2178" w:type="dxa"/>
            <w:tcBorders>
              <w:top w:val="single" w:sz="6" w:space="0" w:color="auto"/>
              <w:left w:val="single" w:sz="6" w:space="0" w:color="auto"/>
              <w:bottom w:val="single" w:sz="6" w:space="0" w:color="auto"/>
              <w:right w:val="single" w:sz="6" w:space="0" w:color="auto"/>
            </w:tcBorders>
            <w:noWrap/>
            <w:hideMark/>
          </w:tcPr>
          <w:p w14:paraId="64C77F6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14636.99</w:t>
            </w:r>
          </w:p>
        </w:tc>
        <w:tc>
          <w:tcPr>
            <w:tcW w:w="1909" w:type="dxa"/>
            <w:tcBorders>
              <w:top w:val="single" w:sz="6" w:space="0" w:color="auto"/>
              <w:left w:val="single" w:sz="6" w:space="0" w:color="auto"/>
              <w:bottom w:val="single" w:sz="6" w:space="0" w:color="auto"/>
              <w:right w:val="single" w:sz="6" w:space="0" w:color="auto"/>
            </w:tcBorders>
            <w:noWrap/>
            <w:hideMark/>
          </w:tcPr>
          <w:p w14:paraId="546EB3C8" w14:textId="77777777" w:rsidR="002F0FF3" w:rsidRPr="000255BE" w:rsidRDefault="002F0FF3" w:rsidP="00AE65F2">
            <w:pPr>
              <w:spacing w:after="320" w:line="360" w:lineRule="auto"/>
              <w:contextualSpacing/>
              <w:jc w:val="center"/>
              <w:rPr>
                <w:rFonts w:ascii="Cambria" w:hAnsi="Cambria" w:cstheme="majorBidi"/>
                <w:sz w:val="20"/>
                <w:szCs w:val="20"/>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35F3F00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5F00678C"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36895A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BB36</w:t>
            </w:r>
          </w:p>
        </w:tc>
        <w:tc>
          <w:tcPr>
            <w:tcW w:w="2574" w:type="dxa"/>
            <w:tcBorders>
              <w:top w:val="single" w:sz="6" w:space="0" w:color="auto"/>
              <w:left w:val="single" w:sz="6" w:space="0" w:color="auto"/>
              <w:bottom w:val="single" w:sz="6" w:space="0" w:color="auto"/>
              <w:right w:val="single" w:sz="6" w:space="0" w:color="auto"/>
            </w:tcBorders>
            <w:noWrap/>
            <w:hideMark/>
          </w:tcPr>
          <w:p w14:paraId="7E43001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TAGGCATGCTCTCTAT</w:t>
            </w:r>
          </w:p>
        </w:tc>
        <w:tc>
          <w:tcPr>
            <w:tcW w:w="2178" w:type="dxa"/>
            <w:tcBorders>
              <w:top w:val="single" w:sz="6" w:space="0" w:color="auto"/>
              <w:left w:val="single" w:sz="6" w:space="0" w:color="auto"/>
              <w:bottom w:val="single" w:sz="6" w:space="0" w:color="auto"/>
              <w:right w:val="single" w:sz="6" w:space="0" w:color="auto"/>
            </w:tcBorders>
            <w:noWrap/>
            <w:hideMark/>
          </w:tcPr>
          <w:p w14:paraId="6B68327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33049.81</w:t>
            </w:r>
          </w:p>
        </w:tc>
        <w:tc>
          <w:tcPr>
            <w:tcW w:w="1909" w:type="dxa"/>
            <w:tcBorders>
              <w:top w:val="single" w:sz="6" w:space="0" w:color="auto"/>
              <w:left w:val="single" w:sz="6" w:space="0" w:color="auto"/>
              <w:bottom w:val="single" w:sz="6" w:space="0" w:color="auto"/>
              <w:right w:val="single" w:sz="6" w:space="0" w:color="auto"/>
            </w:tcBorders>
            <w:noWrap/>
            <w:hideMark/>
          </w:tcPr>
          <w:p w14:paraId="17643E6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7BBB643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4FBFECD6"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D91507C"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B2.27</w:t>
            </w:r>
          </w:p>
        </w:tc>
        <w:tc>
          <w:tcPr>
            <w:tcW w:w="2574" w:type="dxa"/>
            <w:tcBorders>
              <w:top w:val="single" w:sz="6" w:space="0" w:color="auto"/>
              <w:left w:val="single" w:sz="6" w:space="0" w:color="auto"/>
              <w:bottom w:val="single" w:sz="6" w:space="0" w:color="auto"/>
              <w:right w:val="single" w:sz="6" w:space="0" w:color="auto"/>
            </w:tcBorders>
            <w:noWrap/>
            <w:hideMark/>
          </w:tcPr>
          <w:p w14:paraId="3AC96AB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TAAGGCGATATCCTCT</w:t>
            </w:r>
          </w:p>
        </w:tc>
        <w:tc>
          <w:tcPr>
            <w:tcW w:w="2178" w:type="dxa"/>
            <w:tcBorders>
              <w:top w:val="single" w:sz="6" w:space="0" w:color="auto"/>
              <w:left w:val="single" w:sz="6" w:space="0" w:color="auto"/>
              <w:bottom w:val="single" w:sz="6" w:space="0" w:color="auto"/>
              <w:right w:val="single" w:sz="6" w:space="0" w:color="auto"/>
            </w:tcBorders>
            <w:noWrap/>
            <w:hideMark/>
          </w:tcPr>
          <w:p w14:paraId="5C105EED"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23257.67</w:t>
            </w:r>
          </w:p>
        </w:tc>
        <w:tc>
          <w:tcPr>
            <w:tcW w:w="1909" w:type="dxa"/>
            <w:tcBorders>
              <w:top w:val="single" w:sz="6" w:space="0" w:color="auto"/>
              <w:left w:val="single" w:sz="6" w:space="0" w:color="auto"/>
              <w:bottom w:val="single" w:sz="6" w:space="0" w:color="auto"/>
              <w:right w:val="single" w:sz="6" w:space="0" w:color="auto"/>
            </w:tcBorders>
            <w:noWrap/>
            <w:hideMark/>
          </w:tcPr>
          <w:p w14:paraId="7B167F8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2926C77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22A20899"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10EDB33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6BB</w:t>
            </w:r>
          </w:p>
        </w:tc>
        <w:tc>
          <w:tcPr>
            <w:tcW w:w="2574" w:type="dxa"/>
            <w:tcBorders>
              <w:top w:val="single" w:sz="6" w:space="0" w:color="auto"/>
              <w:left w:val="single" w:sz="6" w:space="0" w:color="auto"/>
              <w:bottom w:val="single" w:sz="6" w:space="0" w:color="auto"/>
              <w:right w:val="single" w:sz="6" w:space="0" w:color="auto"/>
            </w:tcBorders>
            <w:noWrap/>
            <w:hideMark/>
          </w:tcPr>
          <w:p w14:paraId="0A005CC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CTCTCTACCTCTCTAT</w:t>
            </w:r>
          </w:p>
        </w:tc>
        <w:tc>
          <w:tcPr>
            <w:tcW w:w="2178" w:type="dxa"/>
            <w:tcBorders>
              <w:top w:val="single" w:sz="6" w:space="0" w:color="auto"/>
              <w:left w:val="single" w:sz="6" w:space="0" w:color="auto"/>
              <w:bottom w:val="single" w:sz="6" w:space="0" w:color="auto"/>
              <w:right w:val="single" w:sz="6" w:space="0" w:color="auto"/>
            </w:tcBorders>
            <w:noWrap/>
            <w:hideMark/>
          </w:tcPr>
          <w:p w14:paraId="4AF33EE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365285.34</w:t>
            </w:r>
          </w:p>
        </w:tc>
        <w:tc>
          <w:tcPr>
            <w:tcW w:w="1909" w:type="dxa"/>
            <w:tcBorders>
              <w:top w:val="single" w:sz="6" w:space="0" w:color="auto"/>
              <w:left w:val="single" w:sz="6" w:space="0" w:color="auto"/>
              <w:bottom w:val="single" w:sz="6" w:space="0" w:color="auto"/>
              <w:right w:val="single" w:sz="6" w:space="0" w:color="auto"/>
            </w:tcBorders>
            <w:noWrap/>
            <w:hideMark/>
          </w:tcPr>
          <w:p w14:paraId="70C178F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4949788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4EB5475F"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3D308D7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8BB</w:t>
            </w:r>
          </w:p>
        </w:tc>
        <w:tc>
          <w:tcPr>
            <w:tcW w:w="2574" w:type="dxa"/>
            <w:tcBorders>
              <w:top w:val="single" w:sz="6" w:space="0" w:color="auto"/>
              <w:left w:val="single" w:sz="6" w:space="0" w:color="auto"/>
              <w:bottom w:val="single" w:sz="6" w:space="0" w:color="auto"/>
              <w:right w:val="single" w:sz="6" w:space="0" w:color="auto"/>
            </w:tcBorders>
            <w:noWrap/>
            <w:hideMark/>
          </w:tcPr>
          <w:p w14:paraId="0AB06E7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AAGAGGCAGTAAGGAG</w:t>
            </w:r>
          </w:p>
        </w:tc>
        <w:tc>
          <w:tcPr>
            <w:tcW w:w="2178" w:type="dxa"/>
            <w:tcBorders>
              <w:top w:val="single" w:sz="6" w:space="0" w:color="auto"/>
              <w:left w:val="single" w:sz="6" w:space="0" w:color="auto"/>
              <w:bottom w:val="single" w:sz="6" w:space="0" w:color="auto"/>
              <w:right w:val="single" w:sz="6" w:space="0" w:color="auto"/>
            </w:tcBorders>
            <w:noWrap/>
            <w:hideMark/>
          </w:tcPr>
          <w:p w14:paraId="2D8BA43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69200.09</w:t>
            </w:r>
          </w:p>
        </w:tc>
        <w:tc>
          <w:tcPr>
            <w:tcW w:w="1909" w:type="dxa"/>
            <w:tcBorders>
              <w:top w:val="single" w:sz="6" w:space="0" w:color="auto"/>
              <w:left w:val="single" w:sz="6" w:space="0" w:color="auto"/>
              <w:bottom w:val="single" w:sz="6" w:space="0" w:color="auto"/>
              <w:right w:val="single" w:sz="6" w:space="0" w:color="auto"/>
            </w:tcBorders>
            <w:noWrap/>
            <w:hideMark/>
          </w:tcPr>
          <w:p w14:paraId="61271CD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348ADFB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169B2D1C"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1B7FE3D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BB1.16</w:t>
            </w:r>
          </w:p>
        </w:tc>
        <w:tc>
          <w:tcPr>
            <w:tcW w:w="2574" w:type="dxa"/>
            <w:tcBorders>
              <w:top w:val="single" w:sz="6" w:space="0" w:color="auto"/>
              <w:left w:val="single" w:sz="6" w:space="0" w:color="auto"/>
              <w:bottom w:val="single" w:sz="6" w:space="0" w:color="auto"/>
              <w:right w:val="single" w:sz="6" w:space="0" w:color="auto"/>
            </w:tcBorders>
            <w:noWrap/>
            <w:hideMark/>
          </w:tcPr>
          <w:p w14:paraId="1453E71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CAGAGAGGAAGGAGTA</w:t>
            </w:r>
          </w:p>
        </w:tc>
        <w:tc>
          <w:tcPr>
            <w:tcW w:w="2178" w:type="dxa"/>
            <w:tcBorders>
              <w:top w:val="single" w:sz="6" w:space="0" w:color="auto"/>
              <w:left w:val="single" w:sz="6" w:space="0" w:color="auto"/>
              <w:bottom w:val="single" w:sz="6" w:space="0" w:color="auto"/>
              <w:right w:val="single" w:sz="6" w:space="0" w:color="auto"/>
            </w:tcBorders>
            <w:noWrap/>
            <w:hideMark/>
          </w:tcPr>
          <w:p w14:paraId="71D594E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50470.87</w:t>
            </w:r>
          </w:p>
        </w:tc>
        <w:tc>
          <w:tcPr>
            <w:tcW w:w="1909" w:type="dxa"/>
            <w:tcBorders>
              <w:top w:val="single" w:sz="6" w:space="0" w:color="auto"/>
              <w:left w:val="single" w:sz="6" w:space="0" w:color="auto"/>
              <w:bottom w:val="single" w:sz="6" w:space="0" w:color="auto"/>
              <w:right w:val="single" w:sz="6" w:space="0" w:color="auto"/>
            </w:tcBorders>
            <w:noWrap/>
            <w:hideMark/>
          </w:tcPr>
          <w:p w14:paraId="29BF490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2A62426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48CDDBC0"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5A1E590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17NBB</w:t>
            </w:r>
          </w:p>
        </w:tc>
        <w:tc>
          <w:tcPr>
            <w:tcW w:w="2574" w:type="dxa"/>
            <w:tcBorders>
              <w:top w:val="single" w:sz="6" w:space="0" w:color="auto"/>
              <w:left w:val="single" w:sz="6" w:space="0" w:color="auto"/>
              <w:bottom w:val="single" w:sz="6" w:space="0" w:color="auto"/>
              <w:right w:val="single" w:sz="6" w:space="0" w:color="auto"/>
            </w:tcBorders>
            <w:noWrap/>
            <w:hideMark/>
          </w:tcPr>
          <w:p w14:paraId="594A0A7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AGGCAGAAGTAAGGAG</w:t>
            </w:r>
          </w:p>
        </w:tc>
        <w:tc>
          <w:tcPr>
            <w:tcW w:w="2178" w:type="dxa"/>
            <w:tcBorders>
              <w:top w:val="single" w:sz="6" w:space="0" w:color="auto"/>
              <w:left w:val="single" w:sz="6" w:space="0" w:color="auto"/>
              <w:bottom w:val="single" w:sz="6" w:space="0" w:color="auto"/>
              <w:right w:val="single" w:sz="6" w:space="0" w:color="auto"/>
            </w:tcBorders>
            <w:noWrap/>
            <w:hideMark/>
          </w:tcPr>
          <w:p w14:paraId="087FE4B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10683.78</w:t>
            </w:r>
          </w:p>
        </w:tc>
        <w:tc>
          <w:tcPr>
            <w:tcW w:w="1909" w:type="dxa"/>
            <w:tcBorders>
              <w:top w:val="single" w:sz="6" w:space="0" w:color="auto"/>
              <w:left w:val="single" w:sz="6" w:space="0" w:color="auto"/>
              <w:bottom w:val="single" w:sz="6" w:space="0" w:color="auto"/>
              <w:right w:val="single" w:sz="6" w:space="0" w:color="auto"/>
            </w:tcBorders>
            <w:noWrap/>
            <w:hideMark/>
          </w:tcPr>
          <w:p w14:paraId="2D766C3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3322601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44A9AE86"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1C743CD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MT39</w:t>
            </w:r>
          </w:p>
        </w:tc>
        <w:tc>
          <w:tcPr>
            <w:tcW w:w="2574" w:type="dxa"/>
            <w:tcBorders>
              <w:top w:val="single" w:sz="6" w:space="0" w:color="auto"/>
              <w:left w:val="single" w:sz="6" w:space="0" w:color="auto"/>
              <w:bottom w:val="single" w:sz="6" w:space="0" w:color="auto"/>
              <w:right w:val="single" w:sz="6" w:space="0" w:color="auto"/>
            </w:tcBorders>
            <w:noWrap/>
            <w:hideMark/>
          </w:tcPr>
          <w:p w14:paraId="324E4FF5"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TAGGCATGGTAAGGAG</w:t>
            </w:r>
          </w:p>
        </w:tc>
        <w:tc>
          <w:tcPr>
            <w:tcW w:w="2178" w:type="dxa"/>
            <w:tcBorders>
              <w:top w:val="single" w:sz="6" w:space="0" w:color="auto"/>
              <w:left w:val="single" w:sz="6" w:space="0" w:color="auto"/>
              <w:bottom w:val="single" w:sz="6" w:space="0" w:color="auto"/>
              <w:right w:val="single" w:sz="6" w:space="0" w:color="auto"/>
            </w:tcBorders>
            <w:noWrap/>
            <w:hideMark/>
          </w:tcPr>
          <w:p w14:paraId="015E33A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82558.06</w:t>
            </w:r>
          </w:p>
        </w:tc>
        <w:tc>
          <w:tcPr>
            <w:tcW w:w="1909" w:type="dxa"/>
            <w:tcBorders>
              <w:top w:val="single" w:sz="6" w:space="0" w:color="auto"/>
              <w:left w:val="single" w:sz="6" w:space="0" w:color="auto"/>
              <w:bottom w:val="single" w:sz="6" w:space="0" w:color="auto"/>
              <w:right w:val="single" w:sz="6" w:space="0" w:color="auto"/>
            </w:tcBorders>
            <w:noWrap/>
            <w:hideMark/>
          </w:tcPr>
          <w:p w14:paraId="15F0A314" w14:textId="77777777" w:rsidR="002F0FF3" w:rsidRPr="000255BE" w:rsidRDefault="002F0FF3" w:rsidP="00AE65F2">
            <w:pPr>
              <w:spacing w:after="320" w:line="360" w:lineRule="auto"/>
              <w:contextualSpacing/>
              <w:jc w:val="center"/>
              <w:rPr>
                <w:rFonts w:ascii="Cambria" w:hAnsi="Cambria" w:cstheme="majorBidi"/>
                <w:sz w:val="20"/>
                <w:szCs w:val="20"/>
              </w:rPr>
            </w:pPr>
            <w:r w:rsidRPr="000255BE">
              <w:rPr>
                <w:rFonts w:ascii="Cambria" w:hAnsi="Cambria"/>
              </w:rPr>
              <w:t>Throat swab</w:t>
            </w:r>
          </w:p>
        </w:tc>
        <w:tc>
          <w:tcPr>
            <w:tcW w:w="1728" w:type="dxa"/>
            <w:tcBorders>
              <w:top w:val="single" w:sz="6" w:space="0" w:color="auto"/>
              <w:left w:val="single" w:sz="6" w:space="0" w:color="auto"/>
              <w:bottom w:val="single" w:sz="6" w:space="0" w:color="auto"/>
              <w:right w:val="single" w:sz="12" w:space="0" w:color="auto"/>
            </w:tcBorders>
            <w:noWrap/>
            <w:hideMark/>
          </w:tcPr>
          <w:p w14:paraId="4BACF11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1D0224A9"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3C991E7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1MN</w:t>
            </w:r>
          </w:p>
        </w:tc>
        <w:tc>
          <w:tcPr>
            <w:tcW w:w="2574" w:type="dxa"/>
            <w:tcBorders>
              <w:top w:val="single" w:sz="6" w:space="0" w:color="auto"/>
              <w:left w:val="single" w:sz="6" w:space="0" w:color="auto"/>
              <w:bottom w:val="single" w:sz="6" w:space="0" w:color="auto"/>
              <w:right w:val="single" w:sz="6" w:space="0" w:color="auto"/>
            </w:tcBorders>
            <w:noWrap/>
            <w:hideMark/>
          </w:tcPr>
          <w:p w14:paraId="5931FE7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TCCTGAGCCTCTCTAT</w:t>
            </w:r>
          </w:p>
        </w:tc>
        <w:tc>
          <w:tcPr>
            <w:tcW w:w="2178" w:type="dxa"/>
            <w:tcBorders>
              <w:top w:val="single" w:sz="6" w:space="0" w:color="auto"/>
              <w:left w:val="single" w:sz="6" w:space="0" w:color="auto"/>
              <w:bottom w:val="single" w:sz="6" w:space="0" w:color="auto"/>
              <w:right w:val="single" w:sz="6" w:space="0" w:color="auto"/>
            </w:tcBorders>
            <w:noWrap/>
            <w:hideMark/>
          </w:tcPr>
          <w:p w14:paraId="6DFBE92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Not detected</w:t>
            </w:r>
          </w:p>
        </w:tc>
        <w:tc>
          <w:tcPr>
            <w:tcW w:w="1909" w:type="dxa"/>
            <w:tcBorders>
              <w:top w:val="single" w:sz="6" w:space="0" w:color="auto"/>
              <w:left w:val="single" w:sz="6" w:space="0" w:color="auto"/>
              <w:bottom w:val="single" w:sz="6" w:space="0" w:color="auto"/>
              <w:right w:val="single" w:sz="6" w:space="0" w:color="auto"/>
            </w:tcBorders>
            <w:noWrap/>
            <w:hideMark/>
          </w:tcPr>
          <w:p w14:paraId="742C79C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Nose swab</w:t>
            </w:r>
          </w:p>
        </w:tc>
        <w:tc>
          <w:tcPr>
            <w:tcW w:w="1728" w:type="dxa"/>
            <w:tcBorders>
              <w:top w:val="single" w:sz="6" w:space="0" w:color="auto"/>
              <w:left w:val="single" w:sz="6" w:space="0" w:color="auto"/>
              <w:bottom w:val="single" w:sz="6" w:space="0" w:color="auto"/>
              <w:right w:val="single" w:sz="12" w:space="0" w:color="auto"/>
            </w:tcBorders>
            <w:noWrap/>
            <w:hideMark/>
          </w:tcPr>
          <w:p w14:paraId="69487D7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56DA6C27"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7645267B"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20BB2</w:t>
            </w:r>
          </w:p>
        </w:tc>
        <w:tc>
          <w:tcPr>
            <w:tcW w:w="2574" w:type="dxa"/>
            <w:tcBorders>
              <w:top w:val="single" w:sz="6" w:space="0" w:color="auto"/>
              <w:left w:val="single" w:sz="6" w:space="0" w:color="auto"/>
              <w:bottom w:val="single" w:sz="6" w:space="0" w:color="auto"/>
              <w:right w:val="single" w:sz="6" w:space="0" w:color="auto"/>
            </w:tcBorders>
            <w:noWrap/>
            <w:hideMark/>
          </w:tcPr>
          <w:p w14:paraId="55E23AA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CGAGGCTGAAGGAGTA</w:t>
            </w:r>
          </w:p>
        </w:tc>
        <w:tc>
          <w:tcPr>
            <w:tcW w:w="2178" w:type="dxa"/>
            <w:tcBorders>
              <w:top w:val="single" w:sz="6" w:space="0" w:color="auto"/>
              <w:left w:val="single" w:sz="6" w:space="0" w:color="auto"/>
              <w:bottom w:val="single" w:sz="6" w:space="0" w:color="auto"/>
              <w:right w:val="single" w:sz="6" w:space="0" w:color="auto"/>
            </w:tcBorders>
            <w:noWrap/>
            <w:hideMark/>
          </w:tcPr>
          <w:p w14:paraId="62F06617"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86748.81</w:t>
            </w:r>
          </w:p>
        </w:tc>
        <w:tc>
          <w:tcPr>
            <w:tcW w:w="1909" w:type="dxa"/>
            <w:tcBorders>
              <w:top w:val="single" w:sz="6" w:space="0" w:color="auto"/>
              <w:left w:val="single" w:sz="6" w:space="0" w:color="auto"/>
              <w:bottom w:val="single" w:sz="6" w:space="0" w:color="auto"/>
              <w:right w:val="single" w:sz="6" w:space="0" w:color="auto"/>
            </w:tcBorders>
            <w:noWrap/>
            <w:hideMark/>
          </w:tcPr>
          <w:p w14:paraId="3B89694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2197C7D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4DD91B4F"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1474075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20BB2</w:t>
            </w:r>
          </w:p>
        </w:tc>
        <w:tc>
          <w:tcPr>
            <w:tcW w:w="2574" w:type="dxa"/>
            <w:tcBorders>
              <w:top w:val="single" w:sz="6" w:space="0" w:color="auto"/>
              <w:left w:val="single" w:sz="6" w:space="0" w:color="auto"/>
              <w:bottom w:val="single" w:sz="6" w:space="0" w:color="auto"/>
              <w:right w:val="single" w:sz="6" w:space="0" w:color="auto"/>
            </w:tcBorders>
            <w:noWrap/>
            <w:hideMark/>
          </w:tcPr>
          <w:p w14:paraId="424A28B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CGAGGCTGCTAAGCCT</w:t>
            </w:r>
          </w:p>
        </w:tc>
        <w:tc>
          <w:tcPr>
            <w:tcW w:w="2178" w:type="dxa"/>
            <w:tcBorders>
              <w:top w:val="single" w:sz="6" w:space="0" w:color="auto"/>
              <w:left w:val="single" w:sz="6" w:space="0" w:color="auto"/>
              <w:bottom w:val="single" w:sz="6" w:space="0" w:color="auto"/>
              <w:right w:val="single" w:sz="6" w:space="0" w:color="auto"/>
            </w:tcBorders>
            <w:noWrap/>
            <w:hideMark/>
          </w:tcPr>
          <w:p w14:paraId="3207B57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86748.81</w:t>
            </w:r>
          </w:p>
        </w:tc>
        <w:tc>
          <w:tcPr>
            <w:tcW w:w="1909" w:type="dxa"/>
            <w:tcBorders>
              <w:top w:val="single" w:sz="6" w:space="0" w:color="auto"/>
              <w:left w:val="single" w:sz="6" w:space="0" w:color="auto"/>
              <w:bottom w:val="single" w:sz="6" w:space="0" w:color="auto"/>
              <w:right w:val="single" w:sz="6" w:space="0" w:color="auto"/>
            </w:tcBorders>
            <w:noWrap/>
            <w:hideMark/>
          </w:tcPr>
          <w:p w14:paraId="6CCA562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2958C70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3108DD08"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1CF97A8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22BB1</w:t>
            </w:r>
          </w:p>
        </w:tc>
        <w:tc>
          <w:tcPr>
            <w:tcW w:w="2574" w:type="dxa"/>
            <w:tcBorders>
              <w:top w:val="single" w:sz="6" w:space="0" w:color="auto"/>
              <w:left w:val="single" w:sz="6" w:space="0" w:color="auto"/>
              <w:bottom w:val="single" w:sz="6" w:space="0" w:color="auto"/>
              <w:right w:val="single" w:sz="6" w:space="0" w:color="auto"/>
            </w:tcBorders>
            <w:noWrap/>
            <w:hideMark/>
          </w:tcPr>
          <w:p w14:paraId="29DE0B7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GGACTCCTGTAAGGAG</w:t>
            </w:r>
          </w:p>
        </w:tc>
        <w:tc>
          <w:tcPr>
            <w:tcW w:w="2178" w:type="dxa"/>
            <w:tcBorders>
              <w:top w:val="single" w:sz="6" w:space="0" w:color="auto"/>
              <w:left w:val="single" w:sz="6" w:space="0" w:color="auto"/>
              <w:bottom w:val="single" w:sz="6" w:space="0" w:color="auto"/>
              <w:right w:val="single" w:sz="6" w:space="0" w:color="auto"/>
            </w:tcBorders>
            <w:noWrap/>
            <w:hideMark/>
          </w:tcPr>
          <w:p w14:paraId="466ADB8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33729.39</w:t>
            </w:r>
          </w:p>
        </w:tc>
        <w:tc>
          <w:tcPr>
            <w:tcW w:w="1909" w:type="dxa"/>
            <w:tcBorders>
              <w:top w:val="single" w:sz="6" w:space="0" w:color="auto"/>
              <w:left w:val="single" w:sz="6" w:space="0" w:color="auto"/>
              <w:bottom w:val="single" w:sz="6" w:space="0" w:color="auto"/>
              <w:right w:val="single" w:sz="6" w:space="0" w:color="auto"/>
            </w:tcBorders>
            <w:noWrap/>
            <w:hideMark/>
          </w:tcPr>
          <w:p w14:paraId="0C758BB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147D96A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77FFD830"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3C14526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MT29</w:t>
            </w:r>
          </w:p>
        </w:tc>
        <w:tc>
          <w:tcPr>
            <w:tcW w:w="2574" w:type="dxa"/>
            <w:tcBorders>
              <w:top w:val="single" w:sz="6" w:space="0" w:color="auto"/>
              <w:left w:val="single" w:sz="6" w:space="0" w:color="auto"/>
              <w:bottom w:val="single" w:sz="6" w:space="0" w:color="auto"/>
              <w:right w:val="single" w:sz="6" w:space="0" w:color="auto"/>
            </w:tcBorders>
            <w:noWrap/>
            <w:hideMark/>
          </w:tcPr>
          <w:p w14:paraId="72A8F7E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TAAGGCGAACTGCATA</w:t>
            </w:r>
          </w:p>
        </w:tc>
        <w:tc>
          <w:tcPr>
            <w:tcW w:w="2178" w:type="dxa"/>
            <w:tcBorders>
              <w:top w:val="single" w:sz="6" w:space="0" w:color="auto"/>
              <w:left w:val="single" w:sz="6" w:space="0" w:color="auto"/>
              <w:bottom w:val="single" w:sz="6" w:space="0" w:color="auto"/>
              <w:right w:val="single" w:sz="6" w:space="0" w:color="auto"/>
            </w:tcBorders>
            <w:noWrap/>
            <w:hideMark/>
          </w:tcPr>
          <w:p w14:paraId="573A45C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111843.72</w:t>
            </w:r>
          </w:p>
        </w:tc>
        <w:tc>
          <w:tcPr>
            <w:tcW w:w="1909" w:type="dxa"/>
            <w:tcBorders>
              <w:top w:val="single" w:sz="6" w:space="0" w:color="auto"/>
              <w:left w:val="single" w:sz="6" w:space="0" w:color="auto"/>
              <w:bottom w:val="single" w:sz="6" w:space="0" w:color="auto"/>
              <w:right w:val="single" w:sz="6" w:space="0" w:color="auto"/>
            </w:tcBorders>
            <w:noWrap/>
            <w:hideMark/>
          </w:tcPr>
          <w:p w14:paraId="7193073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Throat swab</w:t>
            </w:r>
          </w:p>
        </w:tc>
        <w:tc>
          <w:tcPr>
            <w:tcW w:w="1728" w:type="dxa"/>
            <w:tcBorders>
              <w:top w:val="single" w:sz="6" w:space="0" w:color="auto"/>
              <w:left w:val="single" w:sz="6" w:space="0" w:color="auto"/>
              <w:bottom w:val="single" w:sz="6" w:space="0" w:color="auto"/>
              <w:right w:val="single" w:sz="12" w:space="0" w:color="auto"/>
            </w:tcBorders>
            <w:noWrap/>
            <w:hideMark/>
          </w:tcPr>
          <w:p w14:paraId="30884D0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54B318BA"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D1590B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24BB1</w:t>
            </w:r>
          </w:p>
        </w:tc>
        <w:tc>
          <w:tcPr>
            <w:tcW w:w="2574" w:type="dxa"/>
            <w:tcBorders>
              <w:top w:val="single" w:sz="6" w:space="0" w:color="auto"/>
              <w:left w:val="single" w:sz="6" w:space="0" w:color="auto"/>
              <w:bottom w:val="single" w:sz="6" w:space="0" w:color="auto"/>
              <w:right w:val="single" w:sz="6" w:space="0" w:color="auto"/>
            </w:tcBorders>
            <w:noWrap/>
            <w:hideMark/>
          </w:tcPr>
          <w:p w14:paraId="2F5C957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TAAGGCGAAAGGAGTA</w:t>
            </w:r>
          </w:p>
        </w:tc>
        <w:tc>
          <w:tcPr>
            <w:tcW w:w="2178" w:type="dxa"/>
            <w:tcBorders>
              <w:top w:val="single" w:sz="6" w:space="0" w:color="auto"/>
              <w:left w:val="single" w:sz="6" w:space="0" w:color="auto"/>
              <w:bottom w:val="single" w:sz="6" w:space="0" w:color="auto"/>
              <w:right w:val="single" w:sz="6" w:space="0" w:color="auto"/>
            </w:tcBorders>
            <w:noWrap/>
            <w:hideMark/>
          </w:tcPr>
          <w:p w14:paraId="0DDED4C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17314.76</w:t>
            </w:r>
          </w:p>
        </w:tc>
        <w:tc>
          <w:tcPr>
            <w:tcW w:w="1909" w:type="dxa"/>
            <w:tcBorders>
              <w:top w:val="single" w:sz="6" w:space="0" w:color="auto"/>
              <w:left w:val="single" w:sz="6" w:space="0" w:color="auto"/>
              <w:bottom w:val="single" w:sz="6" w:space="0" w:color="auto"/>
              <w:right w:val="single" w:sz="6" w:space="0" w:color="auto"/>
            </w:tcBorders>
            <w:noWrap/>
            <w:hideMark/>
          </w:tcPr>
          <w:p w14:paraId="38962C1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7425441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61D0D2BA"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75C86BB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24BB1</w:t>
            </w:r>
          </w:p>
        </w:tc>
        <w:tc>
          <w:tcPr>
            <w:tcW w:w="2574" w:type="dxa"/>
            <w:tcBorders>
              <w:top w:val="single" w:sz="6" w:space="0" w:color="auto"/>
              <w:left w:val="single" w:sz="6" w:space="0" w:color="auto"/>
              <w:bottom w:val="single" w:sz="6" w:space="0" w:color="auto"/>
              <w:right w:val="single" w:sz="6" w:space="0" w:color="auto"/>
            </w:tcBorders>
            <w:noWrap/>
            <w:hideMark/>
          </w:tcPr>
          <w:p w14:paraId="24D924A6" w14:textId="77777777" w:rsidR="002F0FF3" w:rsidRPr="000255BE" w:rsidRDefault="002F0FF3" w:rsidP="00AE65F2">
            <w:pPr>
              <w:spacing w:after="320" w:line="360" w:lineRule="auto"/>
              <w:contextualSpacing/>
              <w:jc w:val="center"/>
              <w:rPr>
                <w:rFonts w:ascii="Cambria" w:hAnsi="Cambria"/>
                <w:lang w:val="en-AU"/>
              </w:rPr>
            </w:pPr>
            <w:r w:rsidRPr="000255BE">
              <w:rPr>
                <w:rFonts w:ascii="Cambria" w:hAnsi="Cambria"/>
              </w:rPr>
              <w:t>TAAGGCGACTAAGCCT</w:t>
            </w:r>
          </w:p>
        </w:tc>
        <w:tc>
          <w:tcPr>
            <w:tcW w:w="2178" w:type="dxa"/>
            <w:tcBorders>
              <w:top w:val="single" w:sz="6" w:space="0" w:color="auto"/>
              <w:left w:val="single" w:sz="6" w:space="0" w:color="auto"/>
              <w:bottom w:val="single" w:sz="6" w:space="0" w:color="auto"/>
              <w:right w:val="single" w:sz="6" w:space="0" w:color="auto"/>
            </w:tcBorders>
            <w:noWrap/>
            <w:hideMark/>
          </w:tcPr>
          <w:p w14:paraId="395FADC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17314.76</w:t>
            </w:r>
          </w:p>
        </w:tc>
        <w:tc>
          <w:tcPr>
            <w:tcW w:w="1909" w:type="dxa"/>
            <w:tcBorders>
              <w:top w:val="single" w:sz="6" w:space="0" w:color="auto"/>
              <w:left w:val="single" w:sz="6" w:space="0" w:color="auto"/>
              <w:bottom w:val="single" w:sz="6" w:space="0" w:color="auto"/>
              <w:right w:val="single" w:sz="6" w:space="0" w:color="auto"/>
            </w:tcBorders>
            <w:noWrap/>
            <w:hideMark/>
          </w:tcPr>
          <w:p w14:paraId="269A6AFC" w14:textId="77777777" w:rsidR="002F0FF3" w:rsidRPr="000255BE" w:rsidRDefault="002F0FF3" w:rsidP="00AE65F2">
            <w:pPr>
              <w:spacing w:after="320" w:line="360" w:lineRule="auto"/>
              <w:contextualSpacing/>
              <w:jc w:val="center"/>
              <w:rPr>
                <w:rFonts w:ascii="Cambria" w:hAnsi="Cambria" w:cstheme="majorBidi"/>
                <w:sz w:val="20"/>
                <w:szCs w:val="20"/>
                <w:lang w:val="en-AU"/>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0D07082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45B9E771"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3310E8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24BB2</w:t>
            </w:r>
          </w:p>
        </w:tc>
        <w:tc>
          <w:tcPr>
            <w:tcW w:w="2574" w:type="dxa"/>
            <w:tcBorders>
              <w:top w:val="single" w:sz="6" w:space="0" w:color="auto"/>
              <w:left w:val="single" w:sz="6" w:space="0" w:color="auto"/>
              <w:bottom w:val="single" w:sz="6" w:space="0" w:color="auto"/>
              <w:right w:val="single" w:sz="6" w:space="0" w:color="auto"/>
            </w:tcBorders>
            <w:noWrap/>
            <w:hideMark/>
          </w:tcPr>
          <w:p w14:paraId="2C0611A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GGACTCCTAGAGTAGA</w:t>
            </w:r>
          </w:p>
        </w:tc>
        <w:tc>
          <w:tcPr>
            <w:tcW w:w="2178" w:type="dxa"/>
            <w:tcBorders>
              <w:top w:val="single" w:sz="6" w:space="0" w:color="auto"/>
              <w:left w:val="single" w:sz="6" w:space="0" w:color="auto"/>
              <w:bottom w:val="single" w:sz="6" w:space="0" w:color="auto"/>
              <w:right w:val="single" w:sz="6" w:space="0" w:color="auto"/>
            </w:tcBorders>
            <w:noWrap/>
            <w:hideMark/>
          </w:tcPr>
          <w:p w14:paraId="7FE0F721" w14:textId="77777777" w:rsidR="002F0FF3" w:rsidRPr="000255BE" w:rsidRDefault="002F0FF3" w:rsidP="00AE65F2">
            <w:pPr>
              <w:spacing w:after="320" w:line="360" w:lineRule="auto"/>
              <w:contextualSpacing/>
              <w:jc w:val="center"/>
              <w:rPr>
                <w:rFonts w:ascii="Cambria" w:hAnsi="Cambria" w:cs="Lucida Grande"/>
                <w:b/>
                <w:bCs/>
                <w:i/>
                <w:iCs/>
                <w:sz w:val="18"/>
                <w:szCs w:val="18"/>
              </w:rPr>
            </w:pPr>
            <w:r w:rsidRPr="000255BE">
              <w:rPr>
                <w:rFonts w:ascii="Cambria" w:hAnsi="Cambria"/>
              </w:rPr>
              <w:t>2647.61</w:t>
            </w:r>
          </w:p>
        </w:tc>
        <w:tc>
          <w:tcPr>
            <w:tcW w:w="1909" w:type="dxa"/>
            <w:tcBorders>
              <w:top w:val="single" w:sz="6" w:space="0" w:color="auto"/>
              <w:left w:val="single" w:sz="6" w:space="0" w:color="auto"/>
              <w:bottom w:val="single" w:sz="6" w:space="0" w:color="auto"/>
              <w:right w:val="single" w:sz="6" w:space="0" w:color="auto"/>
            </w:tcBorders>
            <w:noWrap/>
            <w:hideMark/>
          </w:tcPr>
          <w:p w14:paraId="7475B2A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6253D90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08C94FA4"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07F0A43C"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24MT</w:t>
            </w:r>
          </w:p>
        </w:tc>
        <w:tc>
          <w:tcPr>
            <w:tcW w:w="2574" w:type="dxa"/>
            <w:tcBorders>
              <w:top w:val="single" w:sz="6" w:space="0" w:color="auto"/>
              <w:left w:val="single" w:sz="6" w:space="0" w:color="auto"/>
              <w:bottom w:val="single" w:sz="6" w:space="0" w:color="auto"/>
              <w:right w:val="single" w:sz="6" w:space="0" w:color="auto"/>
            </w:tcBorders>
            <w:noWrap/>
            <w:hideMark/>
          </w:tcPr>
          <w:p w14:paraId="35D93E8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GGACTCCTAAGGAGTA</w:t>
            </w:r>
          </w:p>
        </w:tc>
        <w:tc>
          <w:tcPr>
            <w:tcW w:w="2178" w:type="dxa"/>
            <w:tcBorders>
              <w:top w:val="single" w:sz="6" w:space="0" w:color="auto"/>
              <w:left w:val="single" w:sz="6" w:space="0" w:color="auto"/>
              <w:bottom w:val="single" w:sz="6" w:space="0" w:color="auto"/>
              <w:right w:val="single" w:sz="6" w:space="0" w:color="auto"/>
            </w:tcBorders>
            <w:noWrap/>
            <w:hideMark/>
          </w:tcPr>
          <w:p w14:paraId="6A40ABBD" w14:textId="77777777" w:rsidR="002F0FF3" w:rsidRPr="000255BE" w:rsidRDefault="002F0FF3" w:rsidP="00AE65F2">
            <w:pPr>
              <w:spacing w:after="320" w:line="360" w:lineRule="auto"/>
              <w:contextualSpacing/>
              <w:jc w:val="center"/>
              <w:rPr>
                <w:rFonts w:ascii="Cambria" w:hAnsi="Cambria" w:cstheme="majorBidi"/>
                <w:i/>
                <w:iCs/>
                <w:sz w:val="20"/>
                <w:szCs w:val="20"/>
              </w:rPr>
            </w:pPr>
            <w:r w:rsidRPr="000255BE">
              <w:rPr>
                <w:rFonts w:ascii="Cambria" w:hAnsi="Cambria"/>
              </w:rPr>
              <w:t>21299.04</w:t>
            </w:r>
          </w:p>
        </w:tc>
        <w:tc>
          <w:tcPr>
            <w:tcW w:w="1909" w:type="dxa"/>
            <w:tcBorders>
              <w:top w:val="single" w:sz="6" w:space="0" w:color="auto"/>
              <w:left w:val="single" w:sz="6" w:space="0" w:color="auto"/>
              <w:bottom w:val="single" w:sz="6" w:space="0" w:color="auto"/>
              <w:right w:val="single" w:sz="6" w:space="0" w:color="auto"/>
            </w:tcBorders>
            <w:noWrap/>
            <w:hideMark/>
          </w:tcPr>
          <w:p w14:paraId="4E0964A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Throat swab</w:t>
            </w:r>
          </w:p>
        </w:tc>
        <w:tc>
          <w:tcPr>
            <w:tcW w:w="1728" w:type="dxa"/>
            <w:tcBorders>
              <w:top w:val="single" w:sz="6" w:space="0" w:color="auto"/>
              <w:left w:val="single" w:sz="6" w:space="0" w:color="auto"/>
              <w:bottom w:val="single" w:sz="6" w:space="0" w:color="auto"/>
              <w:right w:val="single" w:sz="12" w:space="0" w:color="auto"/>
            </w:tcBorders>
            <w:noWrap/>
            <w:hideMark/>
          </w:tcPr>
          <w:p w14:paraId="596813B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6F91AFC6"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E00F93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24MT</w:t>
            </w:r>
          </w:p>
        </w:tc>
        <w:tc>
          <w:tcPr>
            <w:tcW w:w="2574" w:type="dxa"/>
            <w:tcBorders>
              <w:top w:val="single" w:sz="6" w:space="0" w:color="auto"/>
              <w:left w:val="single" w:sz="6" w:space="0" w:color="auto"/>
              <w:bottom w:val="single" w:sz="6" w:space="0" w:color="auto"/>
              <w:right w:val="single" w:sz="6" w:space="0" w:color="auto"/>
            </w:tcBorders>
            <w:noWrap/>
            <w:hideMark/>
          </w:tcPr>
          <w:p w14:paraId="76661E2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GGACTCCTCTAAGCCT</w:t>
            </w:r>
          </w:p>
        </w:tc>
        <w:tc>
          <w:tcPr>
            <w:tcW w:w="2178" w:type="dxa"/>
            <w:tcBorders>
              <w:top w:val="single" w:sz="6" w:space="0" w:color="auto"/>
              <w:left w:val="single" w:sz="6" w:space="0" w:color="auto"/>
              <w:bottom w:val="single" w:sz="6" w:space="0" w:color="auto"/>
              <w:right w:val="single" w:sz="6" w:space="0" w:color="auto"/>
            </w:tcBorders>
            <w:noWrap/>
            <w:hideMark/>
          </w:tcPr>
          <w:p w14:paraId="46A0AB1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21299.04</w:t>
            </w:r>
          </w:p>
        </w:tc>
        <w:tc>
          <w:tcPr>
            <w:tcW w:w="1909" w:type="dxa"/>
            <w:tcBorders>
              <w:top w:val="single" w:sz="6" w:space="0" w:color="auto"/>
              <w:left w:val="single" w:sz="6" w:space="0" w:color="auto"/>
              <w:bottom w:val="single" w:sz="6" w:space="0" w:color="auto"/>
              <w:right w:val="single" w:sz="6" w:space="0" w:color="auto"/>
            </w:tcBorders>
            <w:noWrap/>
            <w:hideMark/>
          </w:tcPr>
          <w:p w14:paraId="1CCF9BC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Throat swab</w:t>
            </w:r>
          </w:p>
        </w:tc>
        <w:tc>
          <w:tcPr>
            <w:tcW w:w="1728" w:type="dxa"/>
            <w:tcBorders>
              <w:top w:val="single" w:sz="6" w:space="0" w:color="auto"/>
              <w:left w:val="single" w:sz="6" w:space="0" w:color="auto"/>
              <w:bottom w:val="single" w:sz="6" w:space="0" w:color="auto"/>
              <w:right w:val="single" w:sz="12" w:space="0" w:color="auto"/>
            </w:tcBorders>
            <w:noWrap/>
            <w:hideMark/>
          </w:tcPr>
          <w:p w14:paraId="639894C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4D7DAE7B"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4311325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MT27</w:t>
            </w:r>
          </w:p>
        </w:tc>
        <w:tc>
          <w:tcPr>
            <w:tcW w:w="2574" w:type="dxa"/>
            <w:tcBorders>
              <w:top w:val="single" w:sz="6" w:space="0" w:color="auto"/>
              <w:left w:val="single" w:sz="6" w:space="0" w:color="auto"/>
              <w:bottom w:val="single" w:sz="6" w:space="0" w:color="auto"/>
              <w:right w:val="single" w:sz="6" w:space="0" w:color="auto"/>
            </w:tcBorders>
            <w:noWrap/>
            <w:hideMark/>
          </w:tcPr>
          <w:p w14:paraId="05C4432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CAGAGAGGAGAGTAGA</w:t>
            </w:r>
          </w:p>
        </w:tc>
        <w:tc>
          <w:tcPr>
            <w:tcW w:w="2178" w:type="dxa"/>
            <w:tcBorders>
              <w:top w:val="single" w:sz="6" w:space="0" w:color="auto"/>
              <w:left w:val="single" w:sz="6" w:space="0" w:color="auto"/>
              <w:bottom w:val="single" w:sz="6" w:space="0" w:color="auto"/>
              <w:right w:val="single" w:sz="6" w:space="0" w:color="auto"/>
            </w:tcBorders>
            <w:noWrap/>
            <w:hideMark/>
          </w:tcPr>
          <w:p w14:paraId="55507D4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54180.43</w:t>
            </w:r>
          </w:p>
        </w:tc>
        <w:tc>
          <w:tcPr>
            <w:tcW w:w="1909" w:type="dxa"/>
            <w:tcBorders>
              <w:top w:val="single" w:sz="6" w:space="0" w:color="auto"/>
              <w:left w:val="single" w:sz="6" w:space="0" w:color="auto"/>
              <w:bottom w:val="single" w:sz="6" w:space="0" w:color="auto"/>
              <w:right w:val="single" w:sz="6" w:space="0" w:color="auto"/>
            </w:tcBorders>
            <w:noWrap/>
            <w:hideMark/>
          </w:tcPr>
          <w:p w14:paraId="0BE2749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Throat swab</w:t>
            </w:r>
          </w:p>
        </w:tc>
        <w:tc>
          <w:tcPr>
            <w:tcW w:w="1728" w:type="dxa"/>
            <w:tcBorders>
              <w:top w:val="single" w:sz="6" w:space="0" w:color="auto"/>
              <w:left w:val="single" w:sz="6" w:space="0" w:color="auto"/>
              <w:bottom w:val="single" w:sz="6" w:space="0" w:color="auto"/>
              <w:right w:val="single" w:sz="12" w:space="0" w:color="auto"/>
            </w:tcBorders>
            <w:noWrap/>
            <w:hideMark/>
          </w:tcPr>
          <w:p w14:paraId="099FAB5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4E5D27E2"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699B782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7NBB</w:t>
            </w:r>
          </w:p>
        </w:tc>
        <w:tc>
          <w:tcPr>
            <w:tcW w:w="2574" w:type="dxa"/>
            <w:tcBorders>
              <w:top w:val="single" w:sz="6" w:space="0" w:color="auto"/>
              <w:left w:val="single" w:sz="6" w:space="0" w:color="auto"/>
              <w:bottom w:val="single" w:sz="6" w:space="0" w:color="auto"/>
              <w:right w:val="single" w:sz="6" w:space="0" w:color="auto"/>
            </w:tcBorders>
            <w:noWrap/>
            <w:hideMark/>
          </w:tcPr>
          <w:p w14:paraId="0C5D575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GGACTCCTACTGCATA</w:t>
            </w:r>
          </w:p>
        </w:tc>
        <w:tc>
          <w:tcPr>
            <w:tcW w:w="2178" w:type="dxa"/>
            <w:tcBorders>
              <w:top w:val="single" w:sz="6" w:space="0" w:color="auto"/>
              <w:left w:val="single" w:sz="6" w:space="0" w:color="auto"/>
              <w:bottom w:val="single" w:sz="6" w:space="0" w:color="auto"/>
              <w:right w:val="single" w:sz="6" w:space="0" w:color="auto"/>
            </w:tcBorders>
            <w:noWrap/>
            <w:hideMark/>
          </w:tcPr>
          <w:p w14:paraId="73ECA96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120566.03</w:t>
            </w:r>
          </w:p>
        </w:tc>
        <w:tc>
          <w:tcPr>
            <w:tcW w:w="1909" w:type="dxa"/>
            <w:tcBorders>
              <w:top w:val="single" w:sz="6" w:space="0" w:color="auto"/>
              <w:left w:val="single" w:sz="6" w:space="0" w:color="auto"/>
              <w:bottom w:val="single" w:sz="6" w:space="0" w:color="auto"/>
              <w:right w:val="single" w:sz="6" w:space="0" w:color="auto"/>
            </w:tcBorders>
            <w:noWrap/>
            <w:hideMark/>
          </w:tcPr>
          <w:p w14:paraId="592AC2F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588701C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681A1BAC"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66CFE01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1MT</w:t>
            </w:r>
          </w:p>
        </w:tc>
        <w:tc>
          <w:tcPr>
            <w:tcW w:w="2574" w:type="dxa"/>
            <w:tcBorders>
              <w:top w:val="single" w:sz="6" w:space="0" w:color="auto"/>
              <w:left w:val="single" w:sz="6" w:space="0" w:color="auto"/>
              <w:bottom w:val="single" w:sz="6" w:space="0" w:color="auto"/>
              <w:right w:val="single" w:sz="6" w:space="0" w:color="auto"/>
            </w:tcBorders>
            <w:noWrap/>
            <w:hideMark/>
          </w:tcPr>
          <w:p w14:paraId="4FD4CE2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GGACTCCTCTAAGCCT</w:t>
            </w:r>
          </w:p>
        </w:tc>
        <w:tc>
          <w:tcPr>
            <w:tcW w:w="2178" w:type="dxa"/>
            <w:tcBorders>
              <w:top w:val="single" w:sz="6" w:space="0" w:color="auto"/>
              <w:left w:val="single" w:sz="6" w:space="0" w:color="auto"/>
              <w:bottom w:val="single" w:sz="6" w:space="0" w:color="auto"/>
              <w:right w:val="single" w:sz="6" w:space="0" w:color="auto"/>
            </w:tcBorders>
            <w:noWrap/>
            <w:hideMark/>
          </w:tcPr>
          <w:p w14:paraId="31F4F14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Not detected</w:t>
            </w:r>
          </w:p>
        </w:tc>
        <w:tc>
          <w:tcPr>
            <w:tcW w:w="1909" w:type="dxa"/>
            <w:tcBorders>
              <w:top w:val="single" w:sz="6" w:space="0" w:color="auto"/>
              <w:left w:val="single" w:sz="6" w:space="0" w:color="auto"/>
              <w:bottom w:val="single" w:sz="6" w:space="0" w:color="auto"/>
              <w:right w:val="single" w:sz="6" w:space="0" w:color="auto"/>
            </w:tcBorders>
            <w:noWrap/>
            <w:hideMark/>
          </w:tcPr>
          <w:p w14:paraId="1CD80A9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Throat swab</w:t>
            </w:r>
          </w:p>
        </w:tc>
        <w:tc>
          <w:tcPr>
            <w:tcW w:w="1728" w:type="dxa"/>
            <w:tcBorders>
              <w:top w:val="single" w:sz="6" w:space="0" w:color="auto"/>
              <w:left w:val="single" w:sz="6" w:space="0" w:color="auto"/>
              <w:bottom w:val="single" w:sz="6" w:space="0" w:color="auto"/>
              <w:right w:val="single" w:sz="12" w:space="0" w:color="auto"/>
            </w:tcBorders>
            <w:noWrap/>
            <w:hideMark/>
          </w:tcPr>
          <w:p w14:paraId="271B946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53DDE120"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4CA47BE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33NBB</w:t>
            </w:r>
          </w:p>
        </w:tc>
        <w:tc>
          <w:tcPr>
            <w:tcW w:w="2574" w:type="dxa"/>
            <w:tcBorders>
              <w:top w:val="single" w:sz="6" w:space="0" w:color="auto"/>
              <w:left w:val="single" w:sz="6" w:space="0" w:color="auto"/>
              <w:bottom w:val="single" w:sz="6" w:space="0" w:color="auto"/>
              <w:right w:val="single" w:sz="6" w:space="0" w:color="auto"/>
            </w:tcBorders>
            <w:noWrap/>
            <w:hideMark/>
          </w:tcPr>
          <w:p w14:paraId="5D327F19"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GCTACGCTCTCTCTAT</w:t>
            </w:r>
          </w:p>
        </w:tc>
        <w:tc>
          <w:tcPr>
            <w:tcW w:w="2178" w:type="dxa"/>
            <w:tcBorders>
              <w:top w:val="single" w:sz="6" w:space="0" w:color="auto"/>
              <w:left w:val="single" w:sz="6" w:space="0" w:color="auto"/>
              <w:bottom w:val="single" w:sz="6" w:space="0" w:color="auto"/>
              <w:right w:val="single" w:sz="6" w:space="0" w:color="auto"/>
            </w:tcBorders>
            <w:noWrap/>
            <w:hideMark/>
          </w:tcPr>
          <w:p w14:paraId="7542B9AC" w14:textId="77777777" w:rsidR="002F0FF3" w:rsidRPr="000255BE" w:rsidRDefault="002F0FF3" w:rsidP="00AE65F2">
            <w:pPr>
              <w:spacing w:after="320" w:line="360" w:lineRule="auto"/>
              <w:contextualSpacing/>
              <w:jc w:val="center"/>
              <w:rPr>
                <w:rFonts w:ascii="Cambria" w:hAnsi="Cambria" w:cs="Lucida Grande"/>
                <w:i/>
                <w:iCs/>
                <w:sz w:val="18"/>
                <w:szCs w:val="18"/>
              </w:rPr>
            </w:pPr>
            <w:r w:rsidRPr="000255BE">
              <w:rPr>
                <w:rFonts w:ascii="Cambria" w:hAnsi="Cambria"/>
              </w:rPr>
              <w:t>171.76</w:t>
            </w:r>
          </w:p>
        </w:tc>
        <w:tc>
          <w:tcPr>
            <w:tcW w:w="1909" w:type="dxa"/>
            <w:tcBorders>
              <w:top w:val="single" w:sz="6" w:space="0" w:color="auto"/>
              <w:left w:val="single" w:sz="6" w:space="0" w:color="auto"/>
              <w:bottom w:val="single" w:sz="6" w:space="0" w:color="auto"/>
              <w:right w:val="single" w:sz="6" w:space="0" w:color="auto"/>
            </w:tcBorders>
            <w:noWrap/>
            <w:hideMark/>
          </w:tcPr>
          <w:p w14:paraId="1BD9E24A" w14:textId="77777777" w:rsidR="002F0FF3" w:rsidRPr="000255BE" w:rsidRDefault="002F0FF3" w:rsidP="00AE65F2">
            <w:pPr>
              <w:spacing w:after="320" w:line="360" w:lineRule="auto"/>
              <w:contextualSpacing/>
              <w:jc w:val="center"/>
              <w:rPr>
                <w:rFonts w:ascii="Cambria" w:hAnsi="Cambria" w:cstheme="majorBidi"/>
                <w:sz w:val="20"/>
                <w:szCs w:val="20"/>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10CAEC7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2A1B3D15"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0212714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2NBB</w:t>
            </w:r>
          </w:p>
        </w:tc>
        <w:tc>
          <w:tcPr>
            <w:tcW w:w="2574" w:type="dxa"/>
            <w:tcBorders>
              <w:top w:val="single" w:sz="6" w:space="0" w:color="auto"/>
              <w:left w:val="single" w:sz="6" w:space="0" w:color="auto"/>
              <w:bottom w:val="single" w:sz="6" w:space="0" w:color="auto"/>
              <w:right w:val="single" w:sz="6" w:space="0" w:color="auto"/>
            </w:tcBorders>
            <w:noWrap/>
            <w:hideMark/>
          </w:tcPr>
          <w:p w14:paraId="1891674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CGAGGCTGAGAGTAGA</w:t>
            </w:r>
          </w:p>
        </w:tc>
        <w:tc>
          <w:tcPr>
            <w:tcW w:w="2178" w:type="dxa"/>
            <w:tcBorders>
              <w:top w:val="single" w:sz="6" w:space="0" w:color="auto"/>
              <w:left w:val="single" w:sz="6" w:space="0" w:color="auto"/>
              <w:bottom w:val="single" w:sz="6" w:space="0" w:color="auto"/>
              <w:right w:val="single" w:sz="6" w:space="0" w:color="auto"/>
            </w:tcBorders>
            <w:noWrap/>
            <w:hideMark/>
          </w:tcPr>
          <w:p w14:paraId="1D349DA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85.13</w:t>
            </w:r>
          </w:p>
        </w:tc>
        <w:tc>
          <w:tcPr>
            <w:tcW w:w="1909" w:type="dxa"/>
            <w:tcBorders>
              <w:top w:val="single" w:sz="6" w:space="0" w:color="auto"/>
              <w:left w:val="single" w:sz="6" w:space="0" w:color="auto"/>
              <w:bottom w:val="single" w:sz="6" w:space="0" w:color="auto"/>
              <w:right w:val="single" w:sz="6" w:space="0" w:color="auto"/>
            </w:tcBorders>
            <w:noWrap/>
            <w:hideMark/>
          </w:tcPr>
          <w:p w14:paraId="06913F1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0D2D9E3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2C5B5870"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tcPr>
          <w:p w14:paraId="6FC3FC81" w14:textId="2FB23F4A" w:rsidR="002F0FF3" w:rsidRPr="000255BE" w:rsidRDefault="002F0FF3" w:rsidP="00AE65F2">
            <w:pPr>
              <w:spacing w:after="320" w:line="360" w:lineRule="auto"/>
              <w:contextualSpacing/>
              <w:jc w:val="center"/>
              <w:rPr>
                <w:rFonts w:ascii="Cambria" w:hAnsi="Cambria"/>
              </w:rPr>
            </w:pPr>
            <w:r w:rsidRPr="000255BE">
              <w:rPr>
                <w:rFonts w:ascii="Cambria" w:hAnsi="Cambria"/>
                <w:b/>
              </w:rPr>
              <w:lastRenderedPageBreak/>
              <w:t>Code</w:t>
            </w:r>
          </w:p>
        </w:tc>
        <w:tc>
          <w:tcPr>
            <w:tcW w:w="2574" w:type="dxa"/>
            <w:tcBorders>
              <w:top w:val="single" w:sz="6" w:space="0" w:color="auto"/>
              <w:left w:val="single" w:sz="6" w:space="0" w:color="auto"/>
              <w:bottom w:val="single" w:sz="6" w:space="0" w:color="auto"/>
              <w:right w:val="single" w:sz="6" w:space="0" w:color="auto"/>
            </w:tcBorders>
            <w:noWrap/>
          </w:tcPr>
          <w:p w14:paraId="4CBACF88" w14:textId="6432D5BE" w:rsidR="002F0FF3" w:rsidRPr="000255BE" w:rsidRDefault="002F0FF3" w:rsidP="00AE65F2">
            <w:pPr>
              <w:spacing w:after="320" w:line="360" w:lineRule="auto"/>
              <w:contextualSpacing/>
              <w:jc w:val="center"/>
              <w:rPr>
                <w:rFonts w:ascii="Cambria" w:hAnsi="Cambria"/>
              </w:rPr>
            </w:pPr>
            <w:r w:rsidRPr="000255BE">
              <w:rPr>
                <w:rFonts w:ascii="Cambria" w:hAnsi="Cambria"/>
                <w:b/>
              </w:rPr>
              <w:t>Barcode sequence</w:t>
            </w:r>
          </w:p>
        </w:tc>
        <w:tc>
          <w:tcPr>
            <w:tcW w:w="2178" w:type="dxa"/>
            <w:tcBorders>
              <w:top w:val="single" w:sz="6" w:space="0" w:color="auto"/>
              <w:left w:val="single" w:sz="6" w:space="0" w:color="auto"/>
              <w:bottom w:val="single" w:sz="6" w:space="0" w:color="auto"/>
              <w:right w:val="single" w:sz="6" w:space="0" w:color="auto"/>
            </w:tcBorders>
            <w:noWrap/>
          </w:tcPr>
          <w:p w14:paraId="35B87930" w14:textId="0D3ECE64" w:rsidR="002F0FF3" w:rsidRPr="000255BE" w:rsidRDefault="002F0FF3" w:rsidP="00AE65F2">
            <w:pPr>
              <w:spacing w:after="320" w:line="360" w:lineRule="auto"/>
              <w:contextualSpacing/>
              <w:jc w:val="center"/>
              <w:rPr>
                <w:rFonts w:ascii="Cambria" w:hAnsi="Cambria"/>
              </w:rPr>
            </w:pPr>
            <w:proofErr w:type="gramStart"/>
            <w:r w:rsidRPr="000255BE">
              <w:rPr>
                <w:rFonts w:ascii="Cambria" w:hAnsi="Cambria"/>
                <w:b/>
              </w:rPr>
              <w:t>qPCR</w:t>
            </w:r>
            <w:proofErr w:type="gramEnd"/>
            <w:r w:rsidRPr="000255BE">
              <w:rPr>
                <w:rFonts w:ascii="Cambria" w:hAnsi="Cambria"/>
                <w:b/>
              </w:rPr>
              <w:t xml:space="preserve"> (</w:t>
            </w:r>
            <w:r w:rsidRPr="000255BE">
              <w:rPr>
                <w:rFonts w:ascii="Cambria" w:hAnsi="Cambria"/>
                <w:b/>
              </w:rPr>
              <w:sym w:font="Symbol" w:char="F068"/>
            </w:r>
            <w:r w:rsidRPr="000255BE">
              <w:rPr>
                <w:rFonts w:ascii="Cambria" w:hAnsi="Cambria"/>
                <w:b/>
              </w:rPr>
              <w:t>g/</w:t>
            </w:r>
            <w:r w:rsidRPr="000255BE">
              <w:rPr>
                <w:rFonts w:ascii="Cambria" w:hAnsi="Cambria"/>
                <w:b/>
              </w:rPr>
              <w:sym w:font="Symbol" w:char="F06D"/>
            </w:r>
            <w:r w:rsidRPr="000255BE">
              <w:rPr>
                <w:rFonts w:ascii="Cambria" w:hAnsi="Cambria"/>
                <w:b/>
              </w:rPr>
              <w:t>l)</w:t>
            </w:r>
          </w:p>
        </w:tc>
        <w:tc>
          <w:tcPr>
            <w:tcW w:w="1909" w:type="dxa"/>
            <w:tcBorders>
              <w:top w:val="single" w:sz="6" w:space="0" w:color="auto"/>
              <w:left w:val="single" w:sz="6" w:space="0" w:color="auto"/>
              <w:bottom w:val="single" w:sz="6" w:space="0" w:color="auto"/>
              <w:right w:val="single" w:sz="6" w:space="0" w:color="auto"/>
            </w:tcBorders>
            <w:noWrap/>
          </w:tcPr>
          <w:p w14:paraId="010DE5AE" w14:textId="3D80892D" w:rsidR="002F0FF3" w:rsidRPr="000255BE" w:rsidRDefault="002F0FF3" w:rsidP="00AE65F2">
            <w:pPr>
              <w:spacing w:after="320" w:line="360" w:lineRule="auto"/>
              <w:contextualSpacing/>
              <w:jc w:val="center"/>
              <w:rPr>
                <w:rFonts w:ascii="Cambria" w:hAnsi="Cambria"/>
              </w:rPr>
            </w:pPr>
            <w:r w:rsidRPr="000255BE">
              <w:rPr>
                <w:rFonts w:ascii="Cambria" w:hAnsi="Cambria"/>
                <w:b/>
              </w:rPr>
              <w:t>Sample type</w:t>
            </w:r>
          </w:p>
        </w:tc>
        <w:tc>
          <w:tcPr>
            <w:tcW w:w="1728" w:type="dxa"/>
            <w:tcBorders>
              <w:top w:val="single" w:sz="6" w:space="0" w:color="auto"/>
              <w:left w:val="single" w:sz="6" w:space="0" w:color="auto"/>
              <w:bottom w:val="single" w:sz="6" w:space="0" w:color="auto"/>
              <w:right w:val="single" w:sz="12" w:space="0" w:color="auto"/>
            </w:tcBorders>
            <w:noWrap/>
          </w:tcPr>
          <w:p w14:paraId="0D310361" w14:textId="071B5BB1" w:rsidR="002F0FF3" w:rsidRPr="000255BE" w:rsidRDefault="002F0FF3" w:rsidP="00AE65F2">
            <w:pPr>
              <w:spacing w:after="320" w:line="360" w:lineRule="auto"/>
              <w:contextualSpacing/>
              <w:jc w:val="center"/>
              <w:rPr>
                <w:rFonts w:ascii="Cambria" w:hAnsi="Cambria"/>
              </w:rPr>
            </w:pPr>
            <w:r w:rsidRPr="000255BE">
              <w:rPr>
                <w:rFonts w:ascii="Cambria" w:hAnsi="Cambria"/>
                <w:b/>
              </w:rPr>
              <w:t>Disease</w:t>
            </w:r>
          </w:p>
        </w:tc>
      </w:tr>
      <w:tr w:rsidR="002F0FF3" w:rsidRPr="000255BE" w14:paraId="60612665"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720322B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MT3</w:t>
            </w:r>
          </w:p>
        </w:tc>
        <w:tc>
          <w:tcPr>
            <w:tcW w:w="2574" w:type="dxa"/>
            <w:tcBorders>
              <w:top w:val="single" w:sz="6" w:space="0" w:color="auto"/>
              <w:left w:val="single" w:sz="6" w:space="0" w:color="auto"/>
              <w:bottom w:val="single" w:sz="6" w:space="0" w:color="auto"/>
              <w:right w:val="single" w:sz="6" w:space="0" w:color="auto"/>
            </w:tcBorders>
            <w:noWrap/>
            <w:hideMark/>
          </w:tcPr>
          <w:p w14:paraId="7D56FF3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AGGCAGAAACTGCATA</w:t>
            </w:r>
          </w:p>
        </w:tc>
        <w:tc>
          <w:tcPr>
            <w:tcW w:w="2178" w:type="dxa"/>
            <w:tcBorders>
              <w:top w:val="single" w:sz="6" w:space="0" w:color="auto"/>
              <w:left w:val="single" w:sz="6" w:space="0" w:color="auto"/>
              <w:bottom w:val="single" w:sz="6" w:space="0" w:color="auto"/>
              <w:right w:val="single" w:sz="6" w:space="0" w:color="auto"/>
            </w:tcBorders>
            <w:noWrap/>
            <w:hideMark/>
          </w:tcPr>
          <w:p w14:paraId="0D8A1197"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116093.98</w:t>
            </w:r>
          </w:p>
        </w:tc>
        <w:tc>
          <w:tcPr>
            <w:tcW w:w="1909" w:type="dxa"/>
            <w:tcBorders>
              <w:top w:val="single" w:sz="6" w:space="0" w:color="auto"/>
              <w:left w:val="single" w:sz="6" w:space="0" w:color="auto"/>
              <w:bottom w:val="single" w:sz="6" w:space="0" w:color="auto"/>
              <w:right w:val="single" w:sz="6" w:space="0" w:color="auto"/>
            </w:tcBorders>
            <w:noWrap/>
            <w:hideMark/>
          </w:tcPr>
          <w:p w14:paraId="04D1864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Throat swab</w:t>
            </w:r>
          </w:p>
        </w:tc>
        <w:tc>
          <w:tcPr>
            <w:tcW w:w="1728" w:type="dxa"/>
            <w:tcBorders>
              <w:top w:val="single" w:sz="6" w:space="0" w:color="auto"/>
              <w:left w:val="single" w:sz="6" w:space="0" w:color="auto"/>
              <w:bottom w:val="single" w:sz="6" w:space="0" w:color="auto"/>
              <w:right w:val="single" w:sz="12" w:space="0" w:color="auto"/>
            </w:tcBorders>
            <w:noWrap/>
            <w:hideMark/>
          </w:tcPr>
          <w:p w14:paraId="7519230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0CD35473"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0A0AD7B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3MN</w:t>
            </w:r>
          </w:p>
        </w:tc>
        <w:tc>
          <w:tcPr>
            <w:tcW w:w="2574" w:type="dxa"/>
            <w:tcBorders>
              <w:top w:val="single" w:sz="6" w:space="0" w:color="auto"/>
              <w:left w:val="single" w:sz="6" w:space="0" w:color="auto"/>
              <w:bottom w:val="single" w:sz="6" w:space="0" w:color="auto"/>
              <w:right w:val="single" w:sz="6" w:space="0" w:color="auto"/>
            </w:tcBorders>
            <w:noWrap/>
            <w:hideMark/>
          </w:tcPr>
          <w:p w14:paraId="5D027E5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AAGAGGCATATCCTCT</w:t>
            </w:r>
          </w:p>
        </w:tc>
        <w:tc>
          <w:tcPr>
            <w:tcW w:w="2178" w:type="dxa"/>
            <w:tcBorders>
              <w:top w:val="single" w:sz="6" w:space="0" w:color="auto"/>
              <w:left w:val="single" w:sz="6" w:space="0" w:color="auto"/>
              <w:bottom w:val="single" w:sz="6" w:space="0" w:color="auto"/>
              <w:right w:val="single" w:sz="6" w:space="0" w:color="auto"/>
            </w:tcBorders>
            <w:noWrap/>
            <w:hideMark/>
          </w:tcPr>
          <w:p w14:paraId="43B4C66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263.57</w:t>
            </w:r>
          </w:p>
        </w:tc>
        <w:tc>
          <w:tcPr>
            <w:tcW w:w="1909" w:type="dxa"/>
            <w:tcBorders>
              <w:top w:val="single" w:sz="6" w:space="0" w:color="auto"/>
              <w:left w:val="single" w:sz="6" w:space="0" w:color="auto"/>
              <w:bottom w:val="single" w:sz="6" w:space="0" w:color="auto"/>
              <w:right w:val="single" w:sz="6" w:space="0" w:color="auto"/>
            </w:tcBorders>
            <w:noWrap/>
            <w:hideMark/>
          </w:tcPr>
          <w:p w14:paraId="092C93F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Nose swab</w:t>
            </w:r>
          </w:p>
        </w:tc>
        <w:tc>
          <w:tcPr>
            <w:tcW w:w="1728" w:type="dxa"/>
            <w:tcBorders>
              <w:top w:val="single" w:sz="6" w:space="0" w:color="auto"/>
              <w:left w:val="single" w:sz="6" w:space="0" w:color="auto"/>
              <w:bottom w:val="single" w:sz="6" w:space="0" w:color="auto"/>
              <w:right w:val="single" w:sz="12" w:space="0" w:color="auto"/>
            </w:tcBorders>
            <w:noWrap/>
            <w:hideMark/>
          </w:tcPr>
          <w:p w14:paraId="0E3470A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6E535896"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25B6AB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MT37</w:t>
            </w:r>
          </w:p>
        </w:tc>
        <w:tc>
          <w:tcPr>
            <w:tcW w:w="2574" w:type="dxa"/>
            <w:tcBorders>
              <w:top w:val="single" w:sz="6" w:space="0" w:color="auto"/>
              <w:left w:val="single" w:sz="6" w:space="0" w:color="auto"/>
              <w:bottom w:val="single" w:sz="6" w:space="0" w:color="auto"/>
              <w:right w:val="single" w:sz="6" w:space="0" w:color="auto"/>
            </w:tcBorders>
            <w:noWrap/>
            <w:hideMark/>
          </w:tcPr>
          <w:p w14:paraId="2819A50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TCCTGAGCAAGGAGTA</w:t>
            </w:r>
          </w:p>
        </w:tc>
        <w:tc>
          <w:tcPr>
            <w:tcW w:w="2178" w:type="dxa"/>
            <w:tcBorders>
              <w:top w:val="single" w:sz="6" w:space="0" w:color="auto"/>
              <w:left w:val="single" w:sz="6" w:space="0" w:color="auto"/>
              <w:bottom w:val="single" w:sz="6" w:space="0" w:color="auto"/>
              <w:right w:val="single" w:sz="6" w:space="0" w:color="auto"/>
            </w:tcBorders>
            <w:noWrap/>
            <w:hideMark/>
          </w:tcPr>
          <w:p w14:paraId="7ADCE05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229396.82</w:t>
            </w:r>
          </w:p>
        </w:tc>
        <w:tc>
          <w:tcPr>
            <w:tcW w:w="1909" w:type="dxa"/>
            <w:tcBorders>
              <w:top w:val="single" w:sz="6" w:space="0" w:color="auto"/>
              <w:left w:val="single" w:sz="6" w:space="0" w:color="auto"/>
              <w:bottom w:val="single" w:sz="6" w:space="0" w:color="auto"/>
              <w:right w:val="single" w:sz="6" w:space="0" w:color="auto"/>
            </w:tcBorders>
            <w:noWrap/>
            <w:hideMark/>
          </w:tcPr>
          <w:p w14:paraId="06988CC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Throat swab</w:t>
            </w:r>
          </w:p>
        </w:tc>
        <w:tc>
          <w:tcPr>
            <w:tcW w:w="1728" w:type="dxa"/>
            <w:tcBorders>
              <w:top w:val="single" w:sz="6" w:space="0" w:color="auto"/>
              <w:left w:val="single" w:sz="6" w:space="0" w:color="auto"/>
              <w:bottom w:val="single" w:sz="6" w:space="0" w:color="auto"/>
              <w:right w:val="single" w:sz="12" w:space="0" w:color="auto"/>
            </w:tcBorders>
            <w:noWrap/>
            <w:hideMark/>
          </w:tcPr>
          <w:p w14:paraId="255CA5D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5453B9CA"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0E7A5BC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45BB1</w:t>
            </w:r>
          </w:p>
        </w:tc>
        <w:tc>
          <w:tcPr>
            <w:tcW w:w="2574" w:type="dxa"/>
            <w:tcBorders>
              <w:top w:val="single" w:sz="6" w:space="0" w:color="auto"/>
              <w:left w:val="single" w:sz="6" w:space="0" w:color="auto"/>
              <w:bottom w:val="single" w:sz="6" w:space="0" w:color="auto"/>
              <w:right w:val="single" w:sz="6" w:space="0" w:color="auto"/>
            </w:tcBorders>
            <w:noWrap/>
            <w:hideMark/>
          </w:tcPr>
          <w:p w14:paraId="071F4FF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CGTACTAGAAGGAGTA</w:t>
            </w:r>
          </w:p>
        </w:tc>
        <w:tc>
          <w:tcPr>
            <w:tcW w:w="2178" w:type="dxa"/>
            <w:tcBorders>
              <w:top w:val="single" w:sz="6" w:space="0" w:color="auto"/>
              <w:left w:val="single" w:sz="6" w:space="0" w:color="auto"/>
              <w:bottom w:val="single" w:sz="6" w:space="0" w:color="auto"/>
              <w:right w:val="single" w:sz="6" w:space="0" w:color="auto"/>
            </w:tcBorders>
            <w:noWrap/>
            <w:hideMark/>
          </w:tcPr>
          <w:p w14:paraId="574C51F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13225.69</w:t>
            </w:r>
          </w:p>
        </w:tc>
        <w:tc>
          <w:tcPr>
            <w:tcW w:w="1909" w:type="dxa"/>
            <w:tcBorders>
              <w:top w:val="single" w:sz="6" w:space="0" w:color="auto"/>
              <w:left w:val="single" w:sz="6" w:space="0" w:color="auto"/>
              <w:bottom w:val="single" w:sz="6" w:space="0" w:color="auto"/>
              <w:right w:val="single" w:sz="6" w:space="0" w:color="auto"/>
            </w:tcBorders>
            <w:noWrap/>
            <w:hideMark/>
          </w:tcPr>
          <w:p w14:paraId="25F114E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2CBC714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3534D6A7"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B0B6F4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45BB1</w:t>
            </w:r>
          </w:p>
        </w:tc>
        <w:tc>
          <w:tcPr>
            <w:tcW w:w="2574" w:type="dxa"/>
            <w:tcBorders>
              <w:top w:val="single" w:sz="6" w:space="0" w:color="auto"/>
              <w:left w:val="single" w:sz="6" w:space="0" w:color="auto"/>
              <w:bottom w:val="single" w:sz="6" w:space="0" w:color="auto"/>
              <w:right w:val="single" w:sz="6" w:space="0" w:color="auto"/>
            </w:tcBorders>
            <w:noWrap/>
            <w:hideMark/>
          </w:tcPr>
          <w:p w14:paraId="70B891B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CGTACTAGCTAAGCCT</w:t>
            </w:r>
          </w:p>
        </w:tc>
        <w:tc>
          <w:tcPr>
            <w:tcW w:w="2178" w:type="dxa"/>
            <w:tcBorders>
              <w:top w:val="single" w:sz="6" w:space="0" w:color="auto"/>
              <w:left w:val="single" w:sz="6" w:space="0" w:color="auto"/>
              <w:bottom w:val="single" w:sz="6" w:space="0" w:color="auto"/>
              <w:right w:val="single" w:sz="6" w:space="0" w:color="auto"/>
            </w:tcBorders>
            <w:noWrap/>
            <w:hideMark/>
          </w:tcPr>
          <w:p w14:paraId="73BA152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13225.69</w:t>
            </w:r>
          </w:p>
        </w:tc>
        <w:tc>
          <w:tcPr>
            <w:tcW w:w="1909" w:type="dxa"/>
            <w:tcBorders>
              <w:top w:val="single" w:sz="6" w:space="0" w:color="auto"/>
              <w:left w:val="single" w:sz="6" w:space="0" w:color="auto"/>
              <w:bottom w:val="single" w:sz="6" w:space="0" w:color="auto"/>
              <w:right w:val="single" w:sz="6" w:space="0" w:color="auto"/>
            </w:tcBorders>
            <w:noWrap/>
            <w:hideMark/>
          </w:tcPr>
          <w:p w14:paraId="44CA821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27EC744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0FF80EA5"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471B93D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14MT</w:t>
            </w:r>
          </w:p>
        </w:tc>
        <w:tc>
          <w:tcPr>
            <w:tcW w:w="2574" w:type="dxa"/>
            <w:tcBorders>
              <w:top w:val="single" w:sz="6" w:space="0" w:color="auto"/>
              <w:left w:val="single" w:sz="6" w:space="0" w:color="auto"/>
              <w:bottom w:val="single" w:sz="6" w:space="0" w:color="auto"/>
              <w:right w:val="single" w:sz="6" w:space="0" w:color="auto"/>
            </w:tcBorders>
            <w:noWrap/>
            <w:hideMark/>
          </w:tcPr>
          <w:p w14:paraId="08048544"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CTCTCTACCTAAGCCT</w:t>
            </w:r>
          </w:p>
        </w:tc>
        <w:tc>
          <w:tcPr>
            <w:tcW w:w="2178" w:type="dxa"/>
            <w:tcBorders>
              <w:top w:val="single" w:sz="6" w:space="0" w:color="auto"/>
              <w:left w:val="single" w:sz="6" w:space="0" w:color="auto"/>
              <w:bottom w:val="single" w:sz="6" w:space="0" w:color="auto"/>
              <w:right w:val="single" w:sz="6" w:space="0" w:color="auto"/>
            </w:tcBorders>
            <w:noWrap/>
            <w:hideMark/>
          </w:tcPr>
          <w:p w14:paraId="30793E79" w14:textId="77777777" w:rsidR="002F0FF3" w:rsidRPr="000255BE" w:rsidRDefault="002F0FF3" w:rsidP="00AE65F2">
            <w:pPr>
              <w:spacing w:after="320" w:line="360" w:lineRule="auto"/>
              <w:contextualSpacing/>
              <w:jc w:val="center"/>
              <w:rPr>
                <w:rFonts w:ascii="Cambria" w:hAnsi="Cambria" w:cs="Lucida Grande"/>
                <w:i/>
                <w:iCs/>
                <w:sz w:val="18"/>
                <w:szCs w:val="18"/>
              </w:rPr>
            </w:pPr>
            <w:r w:rsidRPr="000255BE">
              <w:rPr>
                <w:rFonts w:ascii="Cambria" w:hAnsi="Cambria"/>
              </w:rPr>
              <w:t>5576416.50</w:t>
            </w:r>
          </w:p>
        </w:tc>
        <w:tc>
          <w:tcPr>
            <w:tcW w:w="1909" w:type="dxa"/>
            <w:tcBorders>
              <w:top w:val="single" w:sz="6" w:space="0" w:color="auto"/>
              <w:left w:val="single" w:sz="6" w:space="0" w:color="auto"/>
              <w:bottom w:val="single" w:sz="6" w:space="0" w:color="auto"/>
              <w:right w:val="single" w:sz="6" w:space="0" w:color="auto"/>
            </w:tcBorders>
            <w:noWrap/>
            <w:hideMark/>
          </w:tcPr>
          <w:p w14:paraId="365E6759" w14:textId="77777777" w:rsidR="002F0FF3" w:rsidRPr="000255BE" w:rsidRDefault="002F0FF3" w:rsidP="00AE65F2">
            <w:pPr>
              <w:spacing w:after="320" w:line="360" w:lineRule="auto"/>
              <w:contextualSpacing/>
              <w:jc w:val="center"/>
              <w:rPr>
                <w:rFonts w:ascii="Cambria" w:hAnsi="Cambria" w:cstheme="majorBidi"/>
                <w:sz w:val="20"/>
                <w:szCs w:val="20"/>
              </w:rPr>
            </w:pPr>
            <w:r w:rsidRPr="000255BE">
              <w:rPr>
                <w:rFonts w:ascii="Cambria" w:hAnsi="Cambria"/>
              </w:rPr>
              <w:t>Throat swab</w:t>
            </w:r>
          </w:p>
        </w:tc>
        <w:tc>
          <w:tcPr>
            <w:tcW w:w="1728" w:type="dxa"/>
            <w:tcBorders>
              <w:top w:val="single" w:sz="6" w:space="0" w:color="auto"/>
              <w:left w:val="single" w:sz="6" w:space="0" w:color="auto"/>
              <w:bottom w:val="single" w:sz="6" w:space="0" w:color="auto"/>
              <w:right w:val="single" w:sz="12" w:space="0" w:color="auto"/>
            </w:tcBorders>
            <w:noWrap/>
            <w:hideMark/>
          </w:tcPr>
          <w:p w14:paraId="5EAF8E6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18D1A717"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3A568D0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BB1.31</w:t>
            </w:r>
          </w:p>
        </w:tc>
        <w:tc>
          <w:tcPr>
            <w:tcW w:w="2574" w:type="dxa"/>
            <w:tcBorders>
              <w:top w:val="single" w:sz="6" w:space="0" w:color="auto"/>
              <w:left w:val="single" w:sz="6" w:space="0" w:color="auto"/>
              <w:bottom w:val="single" w:sz="6" w:space="0" w:color="auto"/>
              <w:right w:val="single" w:sz="6" w:space="0" w:color="auto"/>
            </w:tcBorders>
            <w:noWrap/>
            <w:hideMark/>
          </w:tcPr>
          <w:p w14:paraId="256C60F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TAGGCATGTATCCTCT</w:t>
            </w:r>
          </w:p>
        </w:tc>
        <w:tc>
          <w:tcPr>
            <w:tcW w:w="2178" w:type="dxa"/>
            <w:tcBorders>
              <w:top w:val="single" w:sz="6" w:space="0" w:color="auto"/>
              <w:left w:val="single" w:sz="6" w:space="0" w:color="auto"/>
              <w:bottom w:val="single" w:sz="6" w:space="0" w:color="auto"/>
              <w:right w:val="single" w:sz="6" w:space="0" w:color="auto"/>
            </w:tcBorders>
            <w:noWrap/>
            <w:hideMark/>
          </w:tcPr>
          <w:p w14:paraId="49D1ACE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38617.24</w:t>
            </w:r>
          </w:p>
        </w:tc>
        <w:tc>
          <w:tcPr>
            <w:tcW w:w="1909" w:type="dxa"/>
            <w:tcBorders>
              <w:top w:val="single" w:sz="6" w:space="0" w:color="auto"/>
              <w:left w:val="single" w:sz="6" w:space="0" w:color="auto"/>
              <w:bottom w:val="single" w:sz="6" w:space="0" w:color="auto"/>
              <w:right w:val="single" w:sz="6" w:space="0" w:color="auto"/>
            </w:tcBorders>
            <w:noWrap/>
            <w:hideMark/>
          </w:tcPr>
          <w:p w14:paraId="0BE27EA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0B21554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62BA7B3E"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3E03E177"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4BB</w:t>
            </w:r>
          </w:p>
        </w:tc>
        <w:tc>
          <w:tcPr>
            <w:tcW w:w="2574" w:type="dxa"/>
            <w:tcBorders>
              <w:top w:val="single" w:sz="6" w:space="0" w:color="auto"/>
              <w:left w:val="single" w:sz="6" w:space="0" w:color="auto"/>
              <w:bottom w:val="single" w:sz="6" w:space="0" w:color="auto"/>
              <w:right w:val="single" w:sz="6" w:space="0" w:color="auto"/>
            </w:tcBorders>
            <w:noWrap/>
            <w:hideMark/>
          </w:tcPr>
          <w:p w14:paraId="35ED705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GCTACGCTAAGGAGTA</w:t>
            </w:r>
          </w:p>
        </w:tc>
        <w:tc>
          <w:tcPr>
            <w:tcW w:w="2178" w:type="dxa"/>
            <w:tcBorders>
              <w:top w:val="single" w:sz="6" w:space="0" w:color="auto"/>
              <w:left w:val="single" w:sz="6" w:space="0" w:color="auto"/>
              <w:bottom w:val="single" w:sz="6" w:space="0" w:color="auto"/>
              <w:right w:val="single" w:sz="6" w:space="0" w:color="auto"/>
            </w:tcBorders>
            <w:noWrap/>
            <w:hideMark/>
          </w:tcPr>
          <w:p w14:paraId="70FB98D6" w14:textId="77777777" w:rsidR="002F0FF3" w:rsidRPr="000255BE" w:rsidRDefault="002F0FF3" w:rsidP="00AE65F2">
            <w:pPr>
              <w:spacing w:after="320" w:line="360" w:lineRule="auto"/>
              <w:contextualSpacing/>
              <w:jc w:val="center"/>
              <w:rPr>
                <w:rFonts w:ascii="Cambria" w:hAnsi="Cambria"/>
                <w:lang w:val="en-AU"/>
              </w:rPr>
            </w:pPr>
            <w:r w:rsidRPr="000255BE">
              <w:rPr>
                <w:rFonts w:ascii="Cambria" w:hAnsi="Cambria"/>
              </w:rPr>
              <w:t>24129.00</w:t>
            </w:r>
          </w:p>
        </w:tc>
        <w:tc>
          <w:tcPr>
            <w:tcW w:w="1909" w:type="dxa"/>
            <w:tcBorders>
              <w:top w:val="single" w:sz="6" w:space="0" w:color="auto"/>
              <w:left w:val="single" w:sz="6" w:space="0" w:color="auto"/>
              <w:bottom w:val="single" w:sz="6" w:space="0" w:color="auto"/>
              <w:right w:val="single" w:sz="6" w:space="0" w:color="auto"/>
            </w:tcBorders>
            <w:noWrap/>
            <w:hideMark/>
          </w:tcPr>
          <w:p w14:paraId="7F2344C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071243A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2CEC9FB9"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716D2F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4BB</w:t>
            </w:r>
          </w:p>
        </w:tc>
        <w:tc>
          <w:tcPr>
            <w:tcW w:w="2574" w:type="dxa"/>
            <w:tcBorders>
              <w:top w:val="single" w:sz="6" w:space="0" w:color="auto"/>
              <w:left w:val="single" w:sz="6" w:space="0" w:color="auto"/>
              <w:bottom w:val="single" w:sz="6" w:space="0" w:color="auto"/>
              <w:right w:val="single" w:sz="6" w:space="0" w:color="auto"/>
            </w:tcBorders>
            <w:noWrap/>
            <w:hideMark/>
          </w:tcPr>
          <w:p w14:paraId="31A9091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GCTACGCTCTAAGCCT</w:t>
            </w:r>
          </w:p>
        </w:tc>
        <w:tc>
          <w:tcPr>
            <w:tcW w:w="2178" w:type="dxa"/>
            <w:tcBorders>
              <w:top w:val="single" w:sz="6" w:space="0" w:color="auto"/>
              <w:left w:val="single" w:sz="6" w:space="0" w:color="auto"/>
              <w:bottom w:val="single" w:sz="6" w:space="0" w:color="auto"/>
              <w:right w:val="single" w:sz="6" w:space="0" w:color="auto"/>
            </w:tcBorders>
            <w:noWrap/>
            <w:hideMark/>
          </w:tcPr>
          <w:p w14:paraId="3CCF187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24129.00</w:t>
            </w:r>
          </w:p>
        </w:tc>
        <w:tc>
          <w:tcPr>
            <w:tcW w:w="1909" w:type="dxa"/>
            <w:tcBorders>
              <w:top w:val="single" w:sz="6" w:space="0" w:color="auto"/>
              <w:left w:val="single" w:sz="6" w:space="0" w:color="auto"/>
              <w:bottom w:val="single" w:sz="6" w:space="0" w:color="auto"/>
              <w:right w:val="single" w:sz="6" w:space="0" w:color="auto"/>
            </w:tcBorders>
            <w:noWrap/>
            <w:hideMark/>
          </w:tcPr>
          <w:p w14:paraId="6FE9736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69FD13C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14C120AB"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0CB83B4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3NBB</w:t>
            </w:r>
          </w:p>
        </w:tc>
        <w:tc>
          <w:tcPr>
            <w:tcW w:w="2574" w:type="dxa"/>
            <w:tcBorders>
              <w:top w:val="single" w:sz="6" w:space="0" w:color="auto"/>
              <w:left w:val="single" w:sz="6" w:space="0" w:color="auto"/>
              <w:bottom w:val="single" w:sz="6" w:space="0" w:color="auto"/>
              <w:right w:val="single" w:sz="6" w:space="0" w:color="auto"/>
            </w:tcBorders>
            <w:noWrap/>
            <w:hideMark/>
          </w:tcPr>
          <w:p w14:paraId="12C7AA3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AAGAGGCACTCTCTAT</w:t>
            </w:r>
          </w:p>
        </w:tc>
        <w:tc>
          <w:tcPr>
            <w:tcW w:w="2178" w:type="dxa"/>
            <w:tcBorders>
              <w:top w:val="single" w:sz="6" w:space="0" w:color="auto"/>
              <w:left w:val="single" w:sz="6" w:space="0" w:color="auto"/>
              <w:bottom w:val="single" w:sz="6" w:space="0" w:color="auto"/>
              <w:right w:val="single" w:sz="6" w:space="0" w:color="auto"/>
            </w:tcBorders>
            <w:noWrap/>
            <w:hideMark/>
          </w:tcPr>
          <w:p w14:paraId="10D94D5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31862.25</w:t>
            </w:r>
          </w:p>
        </w:tc>
        <w:tc>
          <w:tcPr>
            <w:tcW w:w="1909" w:type="dxa"/>
            <w:tcBorders>
              <w:top w:val="single" w:sz="6" w:space="0" w:color="auto"/>
              <w:left w:val="single" w:sz="6" w:space="0" w:color="auto"/>
              <w:bottom w:val="single" w:sz="6" w:space="0" w:color="auto"/>
              <w:right w:val="single" w:sz="6" w:space="0" w:color="auto"/>
            </w:tcBorders>
            <w:noWrap/>
            <w:hideMark/>
          </w:tcPr>
          <w:p w14:paraId="7B78717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56A50BC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10A74122"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500EF80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MT18</w:t>
            </w:r>
          </w:p>
        </w:tc>
        <w:tc>
          <w:tcPr>
            <w:tcW w:w="2574" w:type="dxa"/>
            <w:tcBorders>
              <w:top w:val="single" w:sz="6" w:space="0" w:color="auto"/>
              <w:left w:val="single" w:sz="6" w:space="0" w:color="auto"/>
              <w:bottom w:val="single" w:sz="6" w:space="0" w:color="auto"/>
              <w:right w:val="single" w:sz="6" w:space="0" w:color="auto"/>
            </w:tcBorders>
            <w:noWrap/>
            <w:hideMark/>
          </w:tcPr>
          <w:p w14:paraId="694D9E9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CAGAGAGGCTAAGCCT</w:t>
            </w:r>
          </w:p>
        </w:tc>
        <w:tc>
          <w:tcPr>
            <w:tcW w:w="2178" w:type="dxa"/>
            <w:tcBorders>
              <w:top w:val="single" w:sz="6" w:space="0" w:color="auto"/>
              <w:left w:val="single" w:sz="6" w:space="0" w:color="auto"/>
              <w:bottom w:val="single" w:sz="6" w:space="0" w:color="auto"/>
              <w:right w:val="single" w:sz="6" w:space="0" w:color="auto"/>
            </w:tcBorders>
            <w:noWrap/>
            <w:hideMark/>
          </w:tcPr>
          <w:p w14:paraId="61CB2C8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6585404.25</w:t>
            </w:r>
          </w:p>
        </w:tc>
        <w:tc>
          <w:tcPr>
            <w:tcW w:w="1909" w:type="dxa"/>
            <w:tcBorders>
              <w:top w:val="single" w:sz="6" w:space="0" w:color="auto"/>
              <w:left w:val="single" w:sz="6" w:space="0" w:color="auto"/>
              <w:bottom w:val="single" w:sz="6" w:space="0" w:color="auto"/>
              <w:right w:val="single" w:sz="6" w:space="0" w:color="auto"/>
            </w:tcBorders>
            <w:noWrap/>
            <w:hideMark/>
          </w:tcPr>
          <w:p w14:paraId="4A79018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Throat swab</w:t>
            </w:r>
          </w:p>
        </w:tc>
        <w:tc>
          <w:tcPr>
            <w:tcW w:w="1728" w:type="dxa"/>
            <w:tcBorders>
              <w:top w:val="single" w:sz="6" w:space="0" w:color="auto"/>
              <w:left w:val="single" w:sz="6" w:space="0" w:color="auto"/>
              <w:bottom w:val="single" w:sz="6" w:space="0" w:color="auto"/>
              <w:right w:val="single" w:sz="12" w:space="0" w:color="auto"/>
            </w:tcBorders>
            <w:noWrap/>
            <w:hideMark/>
          </w:tcPr>
          <w:p w14:paraId="1F3D606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7F3DA162"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7B7A6B4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MN37</w:t>
            </w:r>
          </w:p>
        </w:tc>
        <w:tc>
          <w:tcPr>
            <w:tcW w:w="2574" w:type="dxa"/>
            <w:tcBorders>
              <w:top w:val="single" w:sz="6" w:space="0" w:color="auto"/>
              <w:left w:val="single" w:sz="6" w:space="0" w:color="auto"/>
              <w:bottom w:val="single" w:sz="6" w:space="0" w:color="auto"/>
              <w:right w:val="single" w:sz="6" w:space="0" w:color="auto"/>
            </w:tcBorders>
            <w:noWrap/>
            <w:hideMark/>
          </w:tcPr>
          <w:p w14:paraId="22733A6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TCCTGAGCCTCTCTAT</w:t>
            </w:r>
          </w:p>
        </w:tc>
        <w:tc>
          <w:tcPr>
            <w:tcW w:w="2178" w:type="dxa"/>
            <w:tcBorders>
              <w:top w:val="single" w:sz="6" w:space="0" w:color="auto"/>
              <w:left w:val="single" w:sz="6" w:space="0" w:color="auto"/>
              <w:bottom w:val="single" w:sz="6" w:space="0" w:color="auto"/>
              <w:right w:val="single" w:sz="6" w:space="0" w:color="auto"/>
            </w:tcBorders>
            <w:noWrap/>
            <w:hideMark/>
          </w:tcPr>
          <w:p w14:paraId="399505C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23231.57</w:t>
            </w:r>
          </w:p>
        </w:tc>
        <w:tc>
          <w:tcPr>
            <w:tcW w:w="1909" w:type="dxa"/>
            <w:tcBorders>
              <w:top w:val="single" w:sz="6" w:space="0" w:color="auto"/>
              <w:left w:val="single" w:sz="6" w:space="0" w:color="auto"/>
              <w:bottom w:val="single" w:sz="6" w:space="0" w:color="auto"/>
              <w:right w:val="single" w:sz="6" w:space="0" w:color="auto"/>
            </w:tcBorders>
            <w:noWrap/>
            <w:hideMark/>
          </w:tcPr>
          <w:p w14:paraId="250C1E4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Nose swab</w:t>
            </w:r>
          </w:p>
        </w:tc>
        <w:tc>
          <w:tcPr>
            <w:tcW w:w="1728" w:type="dxa"/>
            <w:tcBorders>
              <w:top w:val="single" w:sz="6" w:space="0" w:color="auto"/>
              <w:left w:val="single" w:sz="6" w:space="0" w:color="auto"/>
              <w:bottom w:val="single" w:sz="6" w:space="0" w:color="auto"/>
              <w:right w:val="single" w:sz="12" w:space="0" w:color="auto"/>
            </w:tcBorders>
            <w:noWrap/>
            <w:hideMark/>
          </w:tcPr>
          <w:p w14:paraId="5CF35CD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49272582"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7A65216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5MT</w:t>
            </w:r>
          </w:p>
        </w:tc>
        <w:tc>
          <w:tcPr>
            <w:tcW w:w="2574" w:type="dxa"/>
            <w:tcBorders>
              <w:top w:val="single" w:sz="6" w:space="0" w:color="auto"/>
              <w:left w:val="single" w:sz="6" w:space="0" w:color="auto"/>
              <w:bottom w:val="single" w:sz="6" w:space="0" w:color="auto"/>
              <w:right w:val="single" w:sz="6" w:space="0" w:color="auto"/>
            </w:tcBorders>
            <w:noWrap/>
            <w:hideMark/>
          </w:tcPr>
          <w:p w14:paraId="14BFC03E"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GCTACGCTCTAAGCCT</w:t>
            </w:r>
          </w:p>
        </w:tc>
        <w:tc>
          <w:tcPr>
            <w:tcW w:w="2178" w:type="dxa"/>
            <w:tcBorders>
              <w:top w:val="single" w:sz="6" w:space="0" w:color="auto"/>
              <w:left w:val="single" w:sz="6" w:space="0" w:color="auto"/>
              <w:bottom w:val="single" w:sz="6" w:space="0" w:color="auto"/>
              <w:right w:val="single" w:sz="6" w:space="0" w:color="auto"/>
            </w:tcBorders>
            <w:noWrap/>
            <w:hideMark/>
          </w:tcPr>
          <w:p w14:paraId="1B3ED12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12338944.33</w:t>
            </w:r>
          </w:p>
        </w:tc>
        <w:tc>
          <w:tcPr>
            <w:tcW w:w="1909" w:type="dxa"/>
            <w:tcBorders>
              <w:top w:val="single" w:sz="6" w:space="0" w:color="auto"/>
              <w:left w:val="single" w:sz="6" w:space="0" w:color="auto"/>
              <w:bottom w:val="single" w:sz="6" w:space="0" w:color="auto"/>
              <w:right w:val="single" w:sz="6" w:space="0" w:color="auto"/>
            </w:tcBorders>
            <w:noWrap/>
            <w:hideMark/>
          </w:tcPr>
          <w:p w14:paraId="53EBB690" w14:textId="77777777" w:rsidR="002F0FF3" w:rsidRPr="000255BE" w:rsidRDefault="002F0FF3" w:rsidP="00AE65F2">
            <w:pPr>
              <w:spacing w:after="320" w:line="360" w:lineRule="auto"/>
              <w:contextualSpacing/>
              <w:jc w:val="center"/>
              <w:rPr>
                <w:rFonts w:ascii="Cambria" w:hAnsi="Cambria" w:cstheme="majorBidi"/>
                <w:sz w:val="20"/>
                <w:szCs w:val="20"/>
              </w:rPr>
            </w:pPr>
            <w:r w:rsidRPr="000255BE">
              <w:rPr>
                <w:rFonts w:ascii="Cambria" w:hAnsi="Cambria"/>
              </w:rPr>
              <w:t>Throat swab</w:t>
            </w:r>
          </w:p>
        </w:tc>
        <w:tc>
          <w:tcPr>
            <w:tcW w:w="1728" w:type="dxa"/>
            <w:tcBorders>
              <w:top w:val="single" w:sz="6" w:space="0" w:color="auto"/>
              <w:left w:val="single" w:sz="6" w:space="0" w:color="auto"/>
              <w:bottom w:val="single" w:sz="6" w:space="0" w:color="auto"/>
              <w:right w:val="single" w:sz="12" w:space="0" w:color="auto"/>
            </w:tcBorders>
            <w:noWrap/>
            <w:hideMark/>
          </w:tcPr>
          <w:p w14:paraId="14C79EE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48F634CA"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7DD6CB2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NBB39</w:t>
            </w:r>
          </w:p>
        </w:tc>
        <w:tc>
          <w:tcPr>
            <w:tcW w:w="2574" w:type="dxa"/>
            <w:tcBorders>
              <w:top w:val="single" w:sz="6" w:space="0" w:color="auto"/>
              <w:left w:val="single" w:sz="6" w:space="0" w:color="auto"/>
              <w:bottom w:val="single" w:sz="6" w:space="0" w:color="auto"/>
              <w:right w:val="single" w:sz="6" w:space="0" w:color="auto"/>
            </w:tcBorders>
            <w:noWrap/>
            <w:hideMark/>
          </w:tcPr>
          <w:p w14:paraId="343CC30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GCTACGCTACTGCATA</w:t>
            </w:r>
          </w:p>
        </w:tc>
        <w:tc>
          <w:tcPr>
            <w:tcW w:w="2178" w:type="dxa"/>
            <w:tcBorders>
              <w:top w:val="single" w:sz="6" w:space="0" w:color="auto"/>
              <w:left w:val="single" w:sz="6" w:space="0" w:color="auto"/>
              <w:bottom w:val="single" w:sz="6" w:space="0" w:color="auto"/>
              <w:right w:val="single" w:sz="6" w:space="0" w:color="auto"/>
            </w:tcBorders>
            <w:noWrap/>
            <w:hideMark/>
          </w:tcPr>
          <w:p w14:paraId="1A13BDF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173631.26</w:t>
            </w:r>
          </w:p>
        </w:tc>
        <w:tc>
          <w:tcPr>
            <w:tcW w:w="1909" w:type="dxa"/>
            <w:tcBorders>
              <w:top w:val="single" w:sz="6" w:space="0" w:color="auto"/>
              <w:left w:val="single" w:sz="6" w:space="0" w:color="auto"/>
              <w:bottom w:val="single" w:sz="6" w:space="0" w:color="auto"/>
              <w:right w:val="single" w:sz="6" w:space="0" w:color="auto"/>
            </w:tcBorders>
            <w:noWrap/>
            <w:hideMark/>
          </w:tcPr>
          <w:p w14:paraId="026A6F7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4842E27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76DE159B"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8540027"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BB2.18</w:t>
            </w:r>
          </w:p>
        </w:tc>
        <w:tc>
          <w:tcPr>
            <w:tcW w:w="2574" w:type="dxa"/>
            <w:tcBorders>
              <w:top w:val="single" w:sz="6" w:space="0" w:color="auto"/>
              <w:left w:val="single" w:sz="6" w:space="0" w:color="auto"/>
              <w:bottom w:val="single" w:sz="6" w:space="0" w:color="auto"/>
              <w:right w:val="single" w:sz="6" w:space="0" w:color="auto"/>
            </w:tcBorders>
            <w:noWrap/>
            <w:hideMark/>
          </w:tcPr>
          <w:p w14:paraId="399698A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CAGAGAGGGTAAGGAG</w:t>
            </w:r>
          </w:p>
        </w:tc>
        <w:tc>
          <w:tcPr>
            <w:tcW w:w="2178" w:type="dxa"/>
            <w:tcBorders>
              <w:top w:val="single" w:sz="6" w:space="0" w:color="auto"/>
              <w:left w:val="single" w:sz="6" w:space="0" w:color="auto"/>
              <w:bottom w:val="single" w:sz="6" w:space="0" w:color="auto"/>
              <w:right w:val="single" w:sz="6" w:space="0" w:color="auto"/>
            </w:tcBorders>
            <w:noWrap/>
            <w:hideMark/>
          </w:tcPr>
          <w:p w14:paraId="616C341C"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84377.22</w:t>
            </w:r>
          </w:p>
        </w:tc>
        <w:tc>
          <w:tcPr>
            <w:tcW w:w="1909" w:type="dxa"/>
            <w:tcBorders>
              <w:top w:val="single" w:sz="6" w:space="0" w:color="auto"/>
              <w:left w:val="single" w:sz="6" w:space="0" w:color="auto"/>
              <w:bottom w:val="single" w:sz="6" w:space="0" w:color="auto"/>
              <w:right w:val="single" w:sz="6" w:space="0" w:color="auto"/>
            </w:tcBorders>
            <w:noWrap/>
            <w:hideMark/>
          </w:tcPr>
          <w:p w14:paraId="0F17FB6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2614611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63CEAF94"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40EFE27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8NBB</w:t>
            </w:r>
          </w:p>
        </w:tc>
        <w:tc>
          <w:tcPr>
            <w:tcW w:w="2574" w:type="dxa"/>
            <w:tcBorders>
              <w:top w:val="single" w:sz="6" w:space="0" w:color="auto"/>
              <w:left w:val="single" w:sz="6" w:space="0" w:color="auto"/>
              <w:bottom w:val="single" w:sz="6" w:space="0" w:color="auto"/>
              <w:right w:val="single" w:sz="6" w:space="0" w:color="auto"/>
            </w:tcBorders>
            <w:noWrap/>
            <w:hideMark/>
          </w:tcPr>
          <w:p w14:paraId="4DD0563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TCCTGAGCTATCCTCT</w:t>
            </w:r>
          </w:p>
        </w:tc>
        <w:tc>
          <w:tcPr>
            <w:tcW w:w="2178" w:type="dxa"/>
            <w:tcBorders>
              <w:top w:val="single" w:sz="6" w:space="0" w:color="auto"/>
              <w:left w:val="single" w:sz="6" w:space="0" w:color="auto"/>
              <w:bottom w:val="single" w:sz="6" w:space="0" w:color="auto"/>
              <w:right w:val="single" w:sz="6" w:space="0" w:color="auto"/>
            </w:tcBorders>
            <w:noWrap/>
            <w:hideMark/>
          </w:tcPr>
          <w:p w14:paraId="4C89158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35614.72</w:t>
            </w:r>
          </w:p>
        </w:tc>
        <w:tc>
          <w:tcPr>
            <w:tcW w:w="1909" w:type="dxa"/>
            <w:tcBorders>
              <w:top w:val="single" w:sz="6" w:space="0" w:color="auto"/>
              <w:left w:val="single" w:sz="6" w:space="0" w:color="auto"/>
              <w:bottom w:val="single" w:sz="6" w:space="0" w:color="auto"/>
              <w:right w:val="single" w:sz="6" w:space="0" w:color="auto"/>
            </w:tcBorders>
            <w:noWrap/>
            <w:hideMark/>
          </w:tcPr>
          <w:p w14:paraId="420D000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07C676F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414BE0CA"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0B32B66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NBB21</w:t>
            </w:r>
          </w:p>
        </w:tc>
        <w:tc>
          <w:tcPr>
            <w:tcW w:w="2574" w:type="dxa"/>
            <w:tcBorders>
              <w:top w:val="single" w:sz="6" w:space="0" w:color="auto"/>
              <w:left w:val="single" w:sz="6" w:space="0" w:color="auto"/>
              <w:bottom w:val="single" w:sz="6" w:space="0" w:color="auto"/>
              <w:right w:val="single" w:sz="6" w:space="0" w:color="auto"/>
            </w:tcBorders>
            <w:noWrap/>
            <w:hideMark/>
          </w:tcPr>
          <w:p w14:paraId="338C6E0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GCTACGCTAGAGTAGA</w:t>
            </w:r>
          </w:p>
        </w:tc>
        <w:tc>
          <w:tcPr>
            <w:tcW w:w="2178" w:type="dxa"/>
            <w:tcBorders>
              <w:top w:val="single" w:sz="6" w:space="0" w:color="auto"/>
              <w:left w:val="single" w:sz="6" w:space="0" w:color="auto"/>
              <w:bottom w:val="single" w:sz="6" w:space="0" w:color="auto"/>
              <w:right w:val="single" w:sz="6" w:space="0" w:color="auto"/>
            </w:tcBorders>
            <w:noWrap/>
            <w:hideMark/>
          </w:tcPr>
          <w:p w14:paraId="2D64D50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55320.18</w:t>
            </w:r>
          </w:p>
        </w:tc>
        <w:tc>
          <w:tcPr>
            <w:tcW w:w="1909" w:type="dxa"/>
            <w:tcBorders>
              <w:top w:val="single" w:sz="6" w:space="0" w:color="auto"/>
              <w:left w:val="single" w:sz="6" w:space="0" w:color="auto"/>
              <w:bottom w:val="single" w:sz="6" w:space="0" w:color="auto"/>
              <w:right w:val="single" w:sz="6" w:space="0" w:color="auto"/>
            </w:tcBorders>
            <w:noWrap/>
            <w:hideMark/>
          </w:tcPr>
          <w:p w14:paraId="104C93D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64D1022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0C7D7555"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16FB8AB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NBB30</w:t>
            </w:r>
          </w:p>
        </w:tc>
        <w:tc>
          <w:tcPr>
            <w:tcW w:w="2574" w:type="dxa"/>
            <w:tcBorders>
              <w:top w:val="single" w:sz="6" w:space="0" w:color="auto"/>
              <w:left w:val="single" w:sz="6" w:space="0" w:color="auto"/>
              <w:bottom w:val="single" w:sz="6" w:space="0" w:color="auto"/>
              <w:right w:val="single" w:sz="6" w:space="0" w:color="auto"/>
            </w:tcBorders>
            <w:noWrap/>
            <w:hideMark/>
          </w:tcPr>
          <w:p w14:paraId="4B044B9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AGGCAGAACTAAGCCT</w:t>
            </w:r>
          </w:p>
        </w:tc>
        <w:tc>
          <w:tcPr>
            <w:tcW w:w="2178" w:type="dxa"/>
            <w:tcBorders>
              <w:top w:val="single" w:sz="6" w:space="0" w:color="auto"/>
              <w:left w:val="single" w:sz="6" w:space="0" w:color="auto"/>
              <w:bottom w:val="single" w:sz="6" w:space="0" w:color="auto"/>
              <w:right w:val="single" w:sz="6" w:space="0" w:color="auto"/>
            </w:tcBorders>
            <w:noWrap/>
            <w:hideMark/>
          </w:tcPr>
          <w:p w14:paraId="7ED4CEE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1022647.58</w:t>
            </w:r>
          </w:p>
        </w:tc>
        <w:tc>
          <w:tcPr>
            <w:tcW w:w="1909" w:type="dxa"/>
            <w:tcBorders>
              <w:top w:val="single" w:sz="6" w:space="0" w:color="auto"/>
              <w:left w:val="single" w:sz="6" w:space="0" w:color="auto"/>
              <w:bottom w:val="single" w:sz="6" w:space="0" w:color="auto"/>
              <w:right w:val="single" w:sz="6" w:space="0" w:color="auto"/>
            </w:tcBorders>
            <w:noWrap/>
            <w:hideMark/>
          </w:tcPr>
          <w:p w14:paraId="45122EB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6597D2C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29B5D1F2"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440B065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5BB</w:t>
            </w:r>
          </w:p>
        </w:tc>
        <w:tc>
          <w:tcPr>
            <w:tcW w:w="2574" w:type="dxa"/>
            <w:tcBorders>
              <w:top w:val="single" w:sz="6" w:space="0" w:color="auto"/>
              <w:left w:val="single" w:sz="6" w:space="0" w:color="auto"/>
              <w:bottom w:val="single" w:sz="6" w:space="0" w:color="auto"/>
              <w:right w:val="single" w:sz="6" w:space="0" w:color="auto"/>
            </w:tcBorders>
            <w:noWrap/>
            <w:hideMark/>
          </w:tcPr>
          <w:p w14:paraId="75FEDD8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CGAGGCTGAGAGTAGA</w:t>
            </w:r>
          </w:p>
        </w:tc>
        <w:tc>
          <w:tcPr>
            <w:tcW w:w="2178" w:type="dxa"/>
            <w:tcBorders>
              <w:top w:val="single" w:sz="6" w:space="0" w:color="auto"/>
              <w:left w:val="single" w:sz="6" w:space="0" w:color="auto"/>
              <w:bottom w:val="single" w:sz="6" w:space="0" w:color="auto"/>
              <w:right w:val="single" w:sz="6" w:space="0" w:color="auto"/>
            </w:tcBorders>
            <w:noWrap/>
            <w:hideMark/>
          </w:tcPr>
          <w:p w14:paraId="4D850DB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6737.04</w:t>
            </w:r>
          </w:p>
        </w:tc>
        <w:tc>
          <w:tcPr>
            <w:tcW w:w="1909" w:type="dxa"/>
            <w:tcBorders>
              <w:top w:val="single" w:sz="6" w:space="0" w:color="auto"/>
              <w:left w:val="single" w:sz="6" w:space="0" w:color="auto"/>
              <w:bottom w:val="single" w:sz="6" w:space="0" w:color="auto"/>
              <w:right w:val="single" w:sz="6" w:space="0" w:color="auto"/>
            </w:tcBorders>
            <w:noWrap/>
            <w:hideMark/>
          </w:tcPr>
          <w:p w14:paraId="046BC33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352D662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33DD9D23"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3F44059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5MN</w:t>
            </w:r>
          </w:p>
        </w:tc>
        <w:tc>
          <w:tcPr>
            <w:tcW w:w="2574" w:type="dxa"/>
            <w:tcBorders>
              <w:top w:val="single" w:sz="6" w:space="0" w:color="auto"/>
              <w:left w:val="single" w:sz="6" w:space="0" w:color="auto"/>
              <w:bottom w:val="single" w:sz="6" w:space="0" w:color="auto"/>
              <w:right w:val="single" w:sz="6" w:space="0" w:color="auto"/>
            </w:tcBorders>
            <w:noWrap/>
            <w:hideMark/>
          </w:tcPr>
          <w:p w14:paraId="2F9708B6"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GCTACGCTAGAGTAGA</w:t>
            </w:r>
          </w:p>
        </w:tc>
        <w:tc>
          <w:tcPr>
            <w:tcW w:w="2178" w:type="dxa"/>
            <w:tcBorders>
              <w:top w:val="single" w:sz="6" w:space="0" w:color="auto"/>
              <w:left w:val="single" w:sz="6" w:space="0" w:color="auto"/>
              <w:bottom w:val="single" w:sz="6" w:space="0" w:color="auto"/>
              <w:right w:val="single" w:sz="6" w:space="0" w:color="auto"/>
            </w:tcBorders>
            <w:noWrap/>
            <w:hideMark/>
          </w:tcPr>
          <w:p w14:paraId="5035F0F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5349.36</w:t>
            </w:r>
          </w:p>
        </w:tc>
        <w:tc>
          <w:tcPr>
            <w:tcW w:w="1909" w:type="dxa"/>
            <w:tcBorders>
              <w:top w:val="single" w:sz="6" w:space="0" w:color="auto"/>
              <w:left w:val="single" w:sz="6" w:space="0" w:color="auto"/>
              <w:bottom w:val="single" w:sz="6" w:space="0" w:color="auto"/>
              <w:right w:val="single" w:sz="6" w:space="0" w:color="auto"/>
            </w:tcBorders>
            <w:noWrap/>
            <w:hideMark/>
          </w:tcPr>
          <w:p w14:paraId="40699B61" w14:textId="77777777" w:rsidR="002F0FF3" w:rsidRPr="000255BE" w:rsidRDefault="002F0FF3" w:rsidP="00AE65F2">
            <w:pPr>
              <w:spacing w:after="320" w:line="360" w:lineRule="auto"/>
              <w:contextualSpacing/>
              <w:jc w:val="center"/>
              <w:rPr>
                <w:rFonts w:ascii="Cambria" w:hAnsi="Cambria" w:cstheme="majorBidi"/>
                <w:sz w:val="20"/>
                <w:szCs w:val="20"/>
              </w:rPr>
            </w:pPr>
            <w:r w:rsidRPr="000255BE">
              <w:rPr>
                <w:rFonts w:ascii="Cambria" w:hAnsi="Cambria"/>
              </w:rPr>
              <w:t>Nose swab</w:t>
            </w:r>
          </w:p>
        </w:tc>
        <w:tc>
          <w:tcPr>
            <w:tcW w:w="1728" w:type="dxa"/>
            <w:tcBorders>
              <w:top w:val="single" w:sz="6" w:space="0" w:color="auto"/>
              <w:left w:val="single" w:sz="6" w:space="0" w:color="auto"/>
              <w:bottom w:val="single" w:sz="6" w:space="0" w:color="auto"/>
              <w:right w:val="single" w:sz="12" w:space="0" w:color="auto"/>
            </w:tcBorders>
            <w:noWrap/>
            <w:hideMark/>
          </w:tcPr>
          <w:p w14:paraId="2E7AB0C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48EA795A"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57E21A6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MN39</w:t>
            </w:r>
          </w:p>
        </w:tc>
        <w:tc>
          <w:tcPr>
            <w:tcW w:w="2574" w:type="dxa"/>
            <w:tcBorders>
              <w:top w:val="single" w:sz="6" w:space="0" w:color="auto"/>
              <w:left w:val="single" w:sz="6" w:space="0" w:color="auto"/>
              <w:bottom w:val="single" w:sz="6" w:space="0" w:color="auto"/>
              <w:right w:val="single" w:sz="6" w:space="0" w:color="auto"/>
            </w:tcBorders>
            <w:noWrap/>
            <w:hideMark/>
          </w:tcPr>
          <w:p w14:paraId="181D028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TAGGCATGACTGCATA</w:t>
            </w:r>
          </w:p>
        </w:tc>
        <w:tc>
          <w:tcPr>
            <w:tcW w:w="2178" w:type="dxa"/>
            <w:tcBorders>
              <w:top w:val="single" w:sz="6" w:space="0" w:color="auto"/>
              <w:left w:val="single" w:sz="6" w:space="0" w:color="auto"/>
              <w:bottom w:val="single" w:sz="6" w:space="0" w:color="auto"/>
              <w:right w:val="single" w:sz="6" w:space="0" w:color="auto"/>
            </w:tcBorders>
            <w:noWrap/>
            <w:hideMark/>
          </w:tcPr>
          <w:p w14:paraId="2BF76FC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141138.61</w:t>
            </w:r>
          </w:p>
        </w:tc>
        <w:tc>
          <w:tcPr>
            <w:tcW w:w="1909" w:type="dxa"/>
            <w:tcBorders>
              <w:top w:val="single" w:sz="6" w:space="0" w:color="auto"/>
              <w:left w:val="single" w:sz="6" w:space="0" w:color="auto"/>
              <w:bottom w:val="single" w:sz="6" w:space="0" w:color="auto"/>
              <w:right w:val="single" w:sz="6" w:space="0" w:color="auto"/>
            </w:tcBorders>
            <w:noWrap/>
            <w:hideMark/>
          </w:tcPr>
          <w:p w14:paraId="4E87101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Nose swab</w:t>
            </w:r>
          </w:p>
        </w:tc>
        <w:tc>
          <w:tcPr>
            <w:tcW w:w="1728" w:type="dxa"/>
            <w:tcBorders>
              <w:top w:val="single" w:sz="6" w:space="0" w:color="auto"/>
              <w:left w:val="single" w:sz="6" w:space="0" w:color="auto"/>
              <w:bottom w:val="single" w:sz="6" w:space="0" w:color="auto"/>
              <w:right w:val="single" w:sz="12" w:space="0" w:color="auto"/>
            </w:tcBorders>
            <w:noWrap/>
            <w:hideMark/>
          </w:tcPr>
          <w:p w14:paraId="2E81E99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4F83E208"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663E6070"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NBB37</w:t>
            </w:r>
          </w:p>
        </w:tc>
        <w:tc>
          <w:tcPr>
            <w:tcW w:w="2574" w:type="dxa"/>
            <w:tcBorders>
              <w:top w:val="single" w:sz="6" w:space="0" w:color="auto"/>
              <w:left w:val="single" w:sz="6" w:space="0" w:color="auto"/>
              <w:bottom w:val="single" w:sz="6" w:space="0" w:color="auto"/>
              <w:right w:val="single" w:sz="6" w:space="0" w:color="auto"/>
            </w:tcBorders>
            <w:noWrap/>
            <w:hideMark/>
          </w:tcPr>
          <w:p w14:paraId="0206945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GGACTCCTAAGGAGTA</w:t>
            </w:r>
          </w:p>
        </w:tc>
        <w:tc>
          <w:tcPr>
            <w:tcW w:w="2178" w:type="dxa"/>
            <w:tcBorders>
              <w:top w:val="single" w:sz="6" w:space="0" w:color="auto"/>
              <w:left w:val="single" w:sz="6" w:space="0" w:color="auto"/>
              <w:bottom w:val="single" w:sz="6" w:space="0" w:color="auto"/>
              <w:right w:val="single" w:sz="6" w:space="0" w:color="auto"/>
            </w:tcBorders>
            <w:noWrap/>
            <w:hideMark/>
          </w:tcPr>
          <w:p w14:paraId="517667EF"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242706.25</w:t>
            </w:r>
          </w:p>
        </w:tc>
        <w:tc>
          <w:tcPr>
            <w:tcW w:w="1909" w:type="dxa"/>
            <w:tcBorders>
              <w:top w:val="single" w:sz="6" w:space="0" w:color="auto"/>
              <w:left w:val="single" w:sz="6" w:space="0" w:color="auto"/>
              <w:bottom w:val="single" w:sz="6" w:space="0" w:color="auto"/>
              <w:right w:val="single" w:sz="6" w:space="0" w:color="auto"/>
            </w:tcBorders>
            <w:noWrap/>
            <w:hideMark/>
          </w:tcPr>
          <w:p w14:paraId="467E25D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707EE77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442C81F4"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1183202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MN36</w:t>
            </w:r>
          </w:p>
        </w:tc>
        <w:tc>
          <w:tcPr>
            <w:tcW w:w="2574" w:type="dxa"/>
            <w:tcBorders>
              <w:top w:val="single" w:sz="6" w:space="0" w:color="auto"/>
              <w:left w:val="single" w:sz="6" w:space="0" w:color="auto"/>
              <w:bottom w:val="single" w:sz="6" w:space="0" w:color="auto"/>
              <w:right w:val="single" w:sz="6" w:space="0" w:color="auto"/>
            </w:tcBorders>
            <w:noWrap/>
            <w:hideMark/>
          </w:tcPr>
          <w:p w14:paraId="6E754A7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CGAGGCTGACTGCATA</w:t>
            </w:r>
          </w:p>
        </w:tc>
        <w:tc>
          <w:tcPr>
            <w:tcW w:w="2178" w:type="dxa"/>
            <w:tcBorders>
              <w:top w:val="single" w:sz="6" w:space="0" w:color="auto"/>
              <w:left w:val="single" w:sz="6" w:space="0" w:color="auto"/>
              <w:bottom w:val="single" w:sz="6" w:space="0" w:color="auto"/>
              <w:right w:val="single" w:sz="6" w:space="0" w:color="auto"/>
            </w:tcBorders>
            <w:noWrap/>
            <w:hideMark/>
          </w:tcPr>
          <w:p w14:paraId="24B5957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178538.02</w:t>
            </w:r>
          </w:p>
        </w:tc>
        <w:tc>
          <w:tcPr>
            <w:tcW w:w="1909" w:type="dxa"/>
            <w:tcBorders>
              <w:top w:val="single" w:sz="6" w:space="0" w:color="auto"/>
              <w:left w:val="single" w:sz="6" w:space="0" w:color="auto"/>
              <w:bottom w:val="single" w:sz="6" w:space="0" w:color="auto"/>
              <w:right w:val="single" w:sz="6" w:space="0" w:color="auto"/>
            </w:tcBorders>
            <w:noWrap/>
            <w:hideMark/>
          </w:tcPr>
          <w:p w14:paraId="6533A38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Nose swab</w:t>
            </w:r>
          </w:p>
        </w:tc>
        <w:tc>
          <w:tcPr>
            <w:tcW w:w="1728" w:type="dxa"/>
            <w:tcBorders>
              <w:top w:val="single" w:sz="6" w:space="0" w:color="auto"/>
              <w:left w:val="single" w:sz="6" w:space="0" w:color="auto"/>
              <w:bottom w:val="single" w:sz="6" w:space="0" w:color="auto"/>
              <w:right w:val="single" w:sz="12" w:space="0" w:color="auto"/>
            </w:tcBorders>
            <w:noWrap/>
            <w:hideMark/>
          </w:tcPr>
          <w:p w14:paraId="0916A10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397755EE"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7A82438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BB43</w:t>
            </w:r>
          </w:p>
        </w:tc>
        <w:tc>
          <w:tcPr>
            <w:tcW w:w="2574" w:type="dxa"/>
            <w:tcBorders>
              <w:top w:val="single" w:sz="6" w:space="0" w:color="auto"/>
              <w:left w:val="single" w:sz="6" w:space="0" w:color="auto"/>
              <w:bottom w:val="single" w:sz="6" w:space="0" w:color="auto"/>
              <w:right w:val="single" w:sz="6" w:space="0" w:color="auto"/>
            </w:tcBorders>
            <w:noWrap/>
            <w:hideMark/>
          </w:tcPr>
          <w:p w14:paraId="7264B23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CGTACTAGACTGCATA</w:t>
            </w:r>
          </w:p>
        </w:tc>
        <w:tc>
          <w:tcPr>
            <w:tcW w:w="2178" w:type="dxa"/>
            <w:tcBorders>
              <w:top w:val="single" w:sz="6" w:space="0" w:color="auto"/>
              <w:left w:val="single" w:sz="6" w:space="0" w:color="auto"/>
              <w:bottom w:val="single" w:sz="6" w:space="0" w:color="auto"/>
              <w:right w:val="single" w:sz="6" w:space="0" w:color="auto"/>
            </w:tcBorders>
            <w:noWrap/>
            <w:hideMark/>
          </w:tcPr>
          <w:p w14:paraId="1C158F52" w14:textId="77777777" w:rsidR="002F0FF3" w:rsidRPr="000255BE" w:rsidRDefault="002F0FF3" w:rsidP="00AE65F2">
            <w:pPr>
              <w:spacing w:after="320" w:line="360" w:lineRule="auto"/>
              <w:contextualSpacing/>
              <w:jc w:val="center"/>
              <w:rPr>
                <w:rFonts w:ascii="Cambria" w:hAnsi="Cambria" w:cstheme="majorBidi"/>
                <w:b/>
                <w:bCs/>
                <w:i/>
                <w:iCs/>
                <w:sz w:val="20"/>
                <w:szCs w:val="20"/>
              </w:rPr>
            </w:pPr>
            <w:r w:rsidRPr="000255BE">
              <w:rPr>
                <w:rFonts w:ascii="Cambria" w:hAnsi="Cambria"/>
              </w:rPr>
              <w:t>114470.63</w:t>
            </w:r>
          </w:p>
        </w:tc>
        <w:tc>
          <w:tcPr>
            <w:tcW w:w="1909" w:type="dxa"/>
            <w:tcBorders>
              <w:top w:val="single" w:sz="6" w:space="0" w:color="auto"/>
              <w:left w:val="single" w:sz="6" w:space="0" w:color="auto"/>
              <w:bottom w:val="single" w:sz="6" w:space="0" w:color="auto"/>
              <w:right w:val="single" w:sz="6" w:space="0" w:color="auto"/>
            </w:tcBorders>
            <w:noWrap/>
            <w:hideMark/>
          </w:tcPr>
          <w:p w14:paraId="0227FE35" w14:textId="77777777" w:rsidR="002F0FF3" w:rsidRPr="000255BE" w:rsidRDefault="002F0FF3" w:rsidP="00AE65F2">
            <w:pPr>
              <w:spacing w:after="320" w:line="360" w:lineRule="auto"/>
              <w:contextualSpacing/>
              <w:jc w:val="center"/>
              <w:rPr>
                <w:rFonts w:ascii="Cambria" w:hAnsi="Cambria" w:cstheme="majorBidi"/>
                <w:sz w:val="20"/>
                <w:szCs w:val="20"/>
                <w:lang w:val="en-AU"/>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534FDA5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45A771DD"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322869A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5NBB</w:t>
            </w:r>
          </w:p>
        </w:tc>
        <w:tc>
          <w:tcPr>
            <w:tcW w:w="2574" w:type="dxa"/>
            <w:tcBorders>
              <w:top w:val="single" w:sz="6" w:space="0" w:color="auto"/>
              <w:left w:val="single" w:sz="6" w:space="0" w:color="auto"/>
              <w:bottom w:val="single" w:sz="6" w:space="0" w:color="auto"/>
              <w:right w:val="single" w:sz="6" w:space="0" w:color="auto"/>
            </w:tcBorders>
            <w:noWrap/>
            <w:hideMark/>
          </w:tcPr>
          <w:p w14:paraId="5369C52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CAGAGAGGTATCCTCT</w:t>
            </w:r>
          </w:p>
        </w:tc>
        <w:tc>
          <w:tcPr>
            <w:tcW w:w="2178" w:type="dxa"/>
            <w:tcBorders>
              <w:top w:val="single" w:sz="6" w:space="0" w:color="auto"/>
              <w:left w:val="single" w:sz="6" w:space="0" w:color="auto"/>
              <w:bottom w:val="single" w:sz="6" w:space="0" w:color="auto"/>
              <w:right w:val="single" w:sz="6" w:space="0" w:color="auto"/>
            </w:tcBorders>
            <w:noWrap/>
            <w:hideMark/>
          </w:tcPr>
          <w:p w14:paraId="1BBCECFE" w14:textId="77777777" w:rsidR="002F0FF3" w:rsidRPr="000255BE" w:rsidRDefault="002F0FF3" w:rsidP="00AE65F2">
            <w:pPr>
              <w:spacing w:after="320" w:line="360" w:lineRule="auto"/>
              <w:contextualSpacing/>
              <w:jc w:val="center"/>
              <w:rPr>
                <w:rFonts w:ascii="Cambria" w:hAnsi="Cambria" w:cstheme="majorBidi"/>
                <w:b/>
                <w:bCs/>
                <w:i/>
                <w:iCs/>
                <w:sz w:val="20"/>
                <w:szCs w:val="20"/>
              </w:rPr>
            </w:pPr>
            <w:r w:rsidRPr="000255BE">
              <w:rPr>
                <w:rFonts w:ascii="Cambria" w:hAnsi="Cambria"/>
              </w:rPr>
              <w:t>39387.63</w:t>
            </w:r>
          </w:p>
        </w:tc>
        <w:tc>
          <w:tcPr>
            <w:tcW w:w="1909" w:type="dxa"/>
            <w:tcBorders>
              <w:top w:val="single" w:sz="6" w:space="0" w:color="auto"/>
              <w:left w:val="single" w:sz="6" w:space="0" w:color="auto"/>
              <w:bottom w:val="single" w:sz="6" w:space="0" w:color="auto"/>
              <w:right w:val="single" w:sz="6" w:space="0" w:color="auto"/>
            </w:tcBorders>
            <w:noWrap/>
            <w:hideMark/>
          </w:tcPr>
          <w:p w14:paraId="39DC89D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5CA1C8F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4E84B4C5"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43C805B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MT26</w:t>
            </w:r>
          </w:p>
        </w:tc>
        <w:tc>
          <w:tcPr>
            <w:tcW w:w="2574" w:type="dxa"/>
            <w:tcBorders>
              <w:top w:val="single" w:sz="6" w:space="0" w:color="auto"/>
              <w:left w:val="single" w:sz="6" w:space="0" w:color="auto"/>
              <w:bottom w:val="single" w:sz="6" w:space="0" w:color="auto"/>
              <w:right w:val="single" w:sz="6" w:space="0" w:color="auto"/>
            </w:tcBorders>
            <w:noWrap/>
            <w:hideMark/>
          </w:tcPr>
          <w:p w14:paraId="6B906D4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CGAGGCTGCTAAGCCT</w:t>
            </w:r>
          </w:p>
        </w:tc>
        <w:tc>
          <w:tcPr>
            <w:tcW w:w="2178" w:type="dxa"/>
            <w:tcBorders>
              <w:top w:val="single" w:sz="6" w:space="0" w:color="auto"/>
              <w:left w:val="single" w:sz="6" w:space="0" w:color="auto"/>
              <w:bottom w:val="single" w:sz="6" w:space="0" w:color="auto"/>
              <w:right w:val="single" w:sz="6" w:space="0" w:color="auto"/>
            </w:tcBorders>
            <w:noWrap/>
            <w:hideMark/>
          </w:tcPr>
          <w:p w14:paraId="1EBC8220"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35172052.00</w:t>
            </w:r>
          </w:p>
        </w:tc>
        <w:tc>
          <w:tcPr>
            <w:tcW w:w="1909" w:type="dxa"/>
            <w:tcBorders>
              <w:top w:val="single" w:sz="6" w:space="0" w:color="auto"/>
              <w:left w:val="single" w:sz="6" w:space="0" w:color="auto"/>
              <w:bottom w:val="single" w:sz="6" w:space="0" w:color="auto"/>
              <w:right w:val="single" w:sz="6" w:space="0" w:color="auto"/>
            </w:tcBorders>
            <w:noWrap/>
            <w:hideMark/>
          </w:tcPr>
          <w:p w14:paraId="40D8D6E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Throat swab</w:t>
            </w:r>
          </w:p>
        </w:tc>
        <w:tc>
          <w:tcPr>
            <w:tcW w:w="1728" w:type="dxa"/>
            <w:tcBorders>
              <w:top w:val="single" w:sz="6" w:space="0" w:color="auto"/>
              <w:left w:val="single" w:sz="6" w:space="0" w:color="auto"/>
              <w:bottom w:val="single" w:sz="6" w:space="0" w:color="auto"/>
              <w:right w:val="single" w:sz="12" w:space="0" w:color="auto"/>
            </w:tcBorders>
            <w:noWrap/>
            <w:hideMark/>
          </w:tcPr>
          <w:p w14:paraId="59B9F8A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72FC614F"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5417D9C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14NBB</w:t>
            </w:r>
          </w:p>
        </w:tc>
        <w:tc>
          <w:tcPr>
            <w:tcW w:w="2574" w:type="dxa"/>
            <w:tcBorders>
              <w:top w:val="single" w:sz="6" w:space="0" w:color="auto"/>
              <w:left w:val="single" w:sz="6" w:space="0" w:color="auto"/>
              <w:bottom w:val="single" w:sz="6" w:space="0" w:color="auto"/>
              <w:right w:val="single" w:sz="6" w:space="0" w:color="auto"/>
            </w:tcBorders>
            <w:noWrap/>
            <w:hideMark/>
          </w:tcPr>
          <w:p w14:paraId="320BB7C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TCCTGAGCCTAAGCCT</w:t>
            </w:r>
          </w:p>
        </w:tc>
        <w:tc>
          <w:tcPr>
            <w:tcW w:w="2178" w:type="dxa"/>
            <w:tcBorders>
              <w:top w:val="single" w:sz="6" w:space="0" w:color="auto"/>
              <w:left w:val="single" w:sz="6" w:space="0" w:color="auto"/>
              <w:bottom w:val="single" w:sz="6" w:space="0" w:color="auto"/>
              <w:right w:val="single" w:sz="6" w:space="0" w:color="auto"/>
            </w:tcBorders>
            <w:noWrap/>
            <w:hideMark/>
          </w:tcPr>
          <w:p w14:paraId="06966ED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1563485.63</w:t>
            </w:r>
          </w:p>
        </w:tc>
        <w:tc>
          <w:tcPr>
            <w:tcW w:w="1909" w:type="dxa"/>
            <w:tcBorders>
              <w:top w:val="single" w:sz="6" w:space="0" w:color="auto"/>
              <w:left w:val="single" w:sz="6" w:space="0" w:color="auto"/>
              <w:bottom w:val="single" w:sz="6" w:space="0" w:color="auto"/>
              <w:right w:val="single" w:sz="6" w:space="0" w:color="auto"/>
            </w:tcBorders>
            <w:noWrap/>
            <w:hideMark/>
          </w:tcPr>
          <w:p w14:paraId="5426F94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763539E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02541D86"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572E0BA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BB1.23</w:t>
            </w:r>
          </w:p>
        </w:tc>
        <w:tc>
          <w:tcPr>
            <w:tcW w:w="2574" w:type="dxa"/>
            <w:tcBorders>
              <w:top w:val="single" w:sz="6" w:space="0" w:color="auto"/>
              <w:left w:val="single" w:sz="6" w:space="0" w:color="auto"/>
              <w:bottom w:val="single" w:sz="6" w:space="0" w:color="auto"/>
              <w:right w:val="single" w:sz="6" w:space="0" w:color="auto"/>
            </w:tcBorders>
            <w:noWrap/>
            <w:hideMark/>
          </w:tcPr>
          <w:p w14:paraId="1C8224E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AGGCAGAAAGAGTAGA</w:t>
            </w:r>
          </w:p>
        </w:tc>
        <w:tc>
          <w:tcPr>
            <w:tcW w:w="2178" w:type="dxa"/>
            <w:tcBorders>
              <w:top w:val="single" w:sz="6" w:space="0" w:color="auto"/>
              <w:left w:val="single" w:sz="6" w:space="0" w:color="auto"/>
              <w:bottom w:val="single" w:sz="6" w:space="0" w:color="auto"/>
              <w:right w:val="single" w:sz="6" w:space="0" w:color="auto"/>
            </w:tcBorders>
            <w:noWrap/>
            <w:hideMark/>
          </w:tcPr>
          <w:p w14:paraId="47CE182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148459.05</w:t>
            </w:r>
          </w:p>
        </w:tc>
        <w:tc>
          <w:tcPr>
            <w:tcW w:w="1909" w:type="dxa"/>
            <w:tcBorders>
              <w:top w:val="single" w:sz="6" w:space="0" w:color="auto"/>
              <w:left w:val="single" w:sz="6" w:space="0" w:color="auto"/>
              <w:bottom w:val="single" w:sz="6" w:space="0" w:color="auto"/>
              <w:right w:val="single" w:sz="6" w:space="0" w:color="auto"/>
            </w:tcBorders>
            <w:noWrap/>
            <w:hideMark/>
          </w:tcPr>
          <w:p w14:paraId="48810AB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198444E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38807F18"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6FFD5BB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17BB</w:t>
            </w:r>
          </w:p>
        </w:tc>
        <w:tc>
          <w:tcPr>
            <w:tcW w:w="2574" w:type="dxa"/>
            <w:tcBorders>
              <w:top w:val="single" w:sz="6" w:space="0" w:color="auto"/>
              <w:left w:val="single" w:sz="6" w:space="0" w:color="auto"/>
              <w:bottom w:val="single" w:sz="6" w:space="0" w:color="auto"/>
              <w:right w:val="single" w:sz="6" w:space="0" w:color="auto"/>
            </w:tcBorders>
            <w:noWrap/>
            <w:hideMark/>
          </w:tcPr>
          <w:p w14:paraId="65B48AF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CTCTCTACACTGCATA</w:t>
            </w:r>
          </w:p>
        </w:tc>
        <w:tc>
          <w:tcPr>
            <w:tcW w:w="2178" w:type="dxa"/>
            <w:tcBorders>
              <w:top w:val="single" w:sz="6" w:space="0" w:color="auto"/>
              <w:left w:val="single" w:sz="6" w:space="0" w:color="auto"/>
              <w:bottom w:val="single" w:sz="6" w:space="0" w:color="auto"/>
              <w:right w:val="single" w:sz="6" w:space="0" w:color="auto"/>
            </w:tcBorders>
            <w:noWrap/>
            <w:hideMark/>
          </w:tcPr>
          <w:p w14:paraId="5A4436D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49747.66</w:t>
            </w:r>
          </w:p>
        </w:tc>
        <w:tc>
          <w:tcPr>
            <w:tcW w:w="1909" w:type="dxa"/>
            <w:tcBorders>
              <w:top w:val="single" w:sz="6" w:space="0" w:color="auto"/>
              <w:left w:val="single" w:sz="6" w:space="0" w:color="auto"/>
              <w:bottom w:val="single" w:sz="6" w:space="0" w:color="auto"/>
              <w:right w:val="single" w:sz="6" w:space="0" w:color="auto"/>
            </w:tcBorders>
            <w:noWrap/>
            <w:hideMark/>
          </w:tcPr>
          <w:p w14:paraId="05F9B64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57D243D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2B7A45D2"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3498913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BB2.40</w:t>
            </w:r>
          </w:p>
        </w:tc>
        <w:tc>
          <w:tcPr>
            <w:tcW w:w="2574" w:type="dxa"/>
            <w:tcBorders>
              <w:top w:val="single" w:sz="6" w:space="0" w:color="auto"/>
              <w:left w:val="single" w:sz="6" w:space="0" w:color="auto"/>
              <w:bottom w:val="single" w:sz="6" w:space="0" w:color="auto"/>
              <w:right w:val="single" w:sz="6" w:space="0" w:color="auto"/>
            </w:tcBorders>
            <w:noWrap/>
            <w:hideMark/>
          </w:tcPr>
          <w:p w14:paraId="5C07A81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GTAGAGGACTCTCTAT</w:t>
            </w:r>
          </w:p>
        </w:tc>
        <w:tc>
          <w:tcPr>
            <w:tcW w:w="2178" w:type="dxa"/>
            <w:tcBorders>
              <w:top w:val="single" w:sz="6" w:space="0" w:color="auto"/>
              <w:left w:val="single" w:sz="6" w:space="0" w:color="auto"/>
              <w:bottom w:val="single" w:sz="6" w:space="0" w:color="auto"/>
              <w:right w:val="single" w:sz="6" w:space="0" w:color="auto"/>
            </w:tcBorders>
            <w:noWrap/>
            <w:hideMark/>
          </w:tcPr>
          <w:p w14:paraId="2CC98F7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32518.57</w:t>
            </w:r>
          </w:p>
        </w:tc>
        <w:tc>
          <w:tcPr>
            <w:tcW w:w="1909" w:type="dxa"/>
            <w:tcBorders>
              <w:top w:val="single" w:sz="6" w:space="0" w:color="auto"/>
              <w:left w:val="single" w:sz="6" w:space="0" w:color="auto"/>
              <w:bottom w:val="single" w:sz="6" w:space="0" w:color="auto"/>
              <w:right w:val="single" w:sz="6" w:space="0" w:color="auto"/>
            </w:tcBorders>
            <w:noWrap/>
            <w:hideMark/>
          </w:tcPr>
          <w:p w14:paraId="4B92B3A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5602260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1A2CB6A5"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tcPr>
          <w:p w14:paraId="15C92A8A" w14:textId="331F3F65" w:rsidR="002F0FF3" w:rsidRPr="000255BE" w:rsidRDefault="002F0FF3" w:rsidP="00AE65F2">
            <w:pPr>
              <w:spacing w:after="320" w:line="360" w:lineRule="auto"/>
              <w:contextualSpacing/>
              <w:jc w:val="center"/>
              <w:rPr>
                <w:rFonts w:ascii="Cambria" w:hAnsi="Cambria"/>
              </w:rPr>
            </w:pPr>
            <w:r w:rsidRPr="000255BE">
              <w:rPr>
                <w:rFonts w:ascii="Cambria" w:hAnsi="Cambria"/>
                <w:b/>
              </w:rPr>
              <w:lastRenderedPageBreak/>
              <w:t>Code</w:t>
            </w:r>
          </w:p>
        </w:tc>
        <w:tc>
          <w:tcPr>
            <w:tcW w:w="2574" w:type="dxa"/>
            <w:tcBorders>
              <w:top w:val="single" w:sz="6" w:space="0" w:color="auto"/>
              <w:left w:val="single" w:sz="6" w:space="0" w:color="auto"/>
              <w:bottom w:val="single" w:sz="6" w:space="0" w:color="auto"/>
              <w:right w:val="single" w:sz="6" w:space="0" w:color="auto"/>
            </w:tcBorders>
            <w:noWrap/>
          </w:tcPr>
          <w:p w14:paraId="6171BA3C" w14:textId="50CFC707" w:rsidR="002F0FF3" w:rsidRPr="000255BE" w:rsidRDefault="002F0FF3" w:rsidP="00AE65F2">
            <w:pPr>
              <w:spacing w:after="320" w:line="360" w:lineRule="auto"/>
              <w:contextualSpacing/>
              <w:jc w:val="center"/>
              <w:rPr>
                <w:rFonts w:ascii="Cambria" w:hAnsi="Cambria"/>
              </w:rPr>
            </w:pPr>
            <w:r w:rsidRPr="000255BE">
              <w:rPr>
                <w:rFonts w:ascii="Cambria" w:hAnsi="Cambria"/>
                <w:b/>
              </w:rPr>
              <w:t>Barcode sequence</w:t>
            </w:r>
          </w:p>
        </w:tc>
        <w:tc>
          <w:tcPr>
            <w:tcW w:w="2178" w:type="dxa"/>
            <w:tcBorders>
              <w:top w:val="single" w:sz="6" w:space="0" w:color="auto"/>
              <w:left w:val="single" w:sz="6" w:space="0" w:color="auto"/>
              <w:bottom w:val="single" w:sz="6" w:space="0" w:color="auto"/>
              <w:right w:val="single" w:sz="6" w:space="0" w:color="auto"/>
            </w:tcBorders>
            <w:noWrap/>
          </w:tcPr>
          <w:p w14:paraId="63028249" w14:textId="4E13405E" w:rsidR="002F0FF3" w:rsidRPr="000255BE" w:rsidRDefault="002F0FF3" w:rsidP="00AE65F2">
            <w:pPr>
              <w:spacing w:after="320" w:line="360" w:lineRule="auto"/>
              <w:contextualSpacing/>
              <w:jc w:val="center"/>
              <w:rPr>
                <w:rFonts w:ascii="Cambria" w:hAnsi="Cambria"/>
              </w:rPr>
            </w:pPr>
            <w:proofErr w:type="gramStart"/>
            <w:r w:rsidRPr="000255BE">
              <w:rPr>
                <w:rFonts w:ascii="Cambria" w:hAnsi="Cambria"/>
                <w:b/>
              </w:rPr>
              <w:t>qPCR</w:t>
            </w:r>
            <w:proofErr w:type="gramEnd"/>
            <w:r w:rsidRPr="000255BE">
              <w:rPr>
                <w:rFonts w:ascii="Cambria" w:hAnsi="Cambria"/>
                <w:b/>
              </w:rPr>
              <w:t xml:space="preserve"> (</w:t>
            </w:r>
            <w:r w:rsidRPr="000255BE">
              <w:rPr>
                <w:rFonts w:ascii="Cambria" w:hAnsi="Cambria"/>
                <w:b/>
              </w:rPr>
              <w:sym w:font="Symbol" w:char="F068"/>
            </w:r>
            <w:r w:rsidRPr="000255BE">
              <w:rPr>
                <w:rFonts w:ascii="Cambria" w:hAnsi="Cambria"/>
                <w:b/>
              </w:rPr>
              <w:t>g/</w:t>
            </w:r>
            <w:r w:rsidRPr="000255BE">
              <w:rPr>
                <w:rFonts w:ascii="Cambria" w:hAnsi="Cambria"/>
                <w:b/>
              </w:rPr>
              <w:sym w:font="Symbol" w:char="F06D"/>
            </w:r>
            <w:r w:rsidRPr="000255BE">
              <w:rPr>
                <w:rFonts w:ascii="Cambria" w:hAnsi="Cambria"/>
                <w:b/>
              </w:rPr>
              <w:t>l)</w:t>
            </w:r>
          </w:p>
        </w:tc>
        <w:tc>
          <w:tcPr>
            <w:tcW w:w="1909" w:type="dxa"/>
            <w:tcBorders>
              <w:top w:val="single" w:sz="6" w:space="0" w:color="auto"/>
              <w:left w:val="single" w:sz="6" w:space="0" w:color="auto"/>
              <w:bottom w:val="single" w:sz="6" w:space="0" w:color="auto"/>
              <w:right w:val="single" w:sz="6" w:space="0" w:color="auto"/>
            </w:tcBorders>
            <w:noWrap/>
          </w:tcPr>
          <w:p w14:paraId="724D1956" w14:textId="53993468" w:rsidR="002F0FF3" w:rsidRPr="000255BE" w:rsidRDefault="002F0FF3" w:rsidP="00AE65F2">
            <w:pPr>
              <w:spacing w:after="320" w:line="360" w:lineRule="auto"/>
              <w:contextualSpacing/>
              <w:jc w:val="center"/>
              <w:rPr>
                <w:rFonts w:ascii="Cambria" w:hAnsi="Cambria"/>
              </w:rPr>
            </w:pPr>
            <w:r w:rsidRPr="000255BE">
              <w:rPr>
                <w:rFonts w:ascii="Cambria" w:hAnsi="Cambria"/>
                <w:b/>
              </w:rPr>
              <w:t>Sample type</w:t>
            </w:r>
          </w:p>
        </w:tc>
        <w:tc>
          <w:tcPr>
            <w:tcW w:w="1728" w:type="dxa"/>
            <w:tcBorders>
              <w:top w:val="single" w:sz="6" w:space="0" w:color="auto"/>
              <w:left w:val="single" w:sz="6" w:space="0" w:color="auto"/>
              <w:bottom w:val="single" w:sz="6" w:space="0" w:color="auto"/>
              <w:right w:val="single" w:sz="12" w:space="0" w:color="auto"/>
            </w:tcBorders>
            <w:noWrap/>
          </w:tcPr>
          <w:p w14:paraId="12D1EAE3" w14:textId="377C66F4" w:rsidR="002F0FF3" w:rsidRPr="000255BE" w:rsidRDefault="002F0FF3" w:rsidP="00AE65F2">
            <w:pPr>
              <w:spacing w:after="320" w:line="360" w:lineRule="auto"/>
              <w:contextualSpacing/>
              <w:jc w:val="center"/>
              <w:rPr>
                <w:rFonts w:ascii="Cambria" w:hAnsi="Cambria"/>
              </w:rPr>
            </w:pPr>
            <w:r w:rsidRPr="000255BE">
              <w:rPr>
                <w:rFonts w:ascii="Cambria" w:hAnsi="Cambria"/>
                <w:b/>
              </w:rPr>
              <w:t>Disease</w:t>
            </w:r>
          </w:p>
        </w:tc>
      </w:tr>
      <w:tr w:rsidR="002F0FF3" w:rsidRPr="000255BE" w14:paraId="3ECA9B82"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0CD54A4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NBB28</w:t>
            </w:r>
          </w:p>
        </w:tc>
        <w:tc>
          <w:tcPr>
            <w:tcW w:w="2574" w:type="dxa"/>
            <w:tcBorders>
              <w:top w:val="single" w:sz="6" w:space="0" w:color="auto"/>
              <w:left w:val="single" w:sz="6" w:space="0" w:color="auto"/>
              <w:bottom w:val="single" w:sz="6" w:space="0" w:color="auto"/>
              <w:right w:val="single" w:sz="6" w:space="0" w:color="auto"/>
            </w:tcBorders>
            <w:noWrap/>
            <w:hideMark/>
          </w:tcPr>
          <w:p w14:paraId="6D8E6598"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TCCTGAGCACTGCATA</w:t>
            </w:r>
          </w:p>
        </w:tc>
        <w:tc>
          <w:tcPr>
            <w:tcW w:w="2178" w:type="dxa"/>
            <w:tcBorders>
              <w:top w:val="single" w:sz="6" w:space="0" w:color="auto"/>
              <w:left w:val="single" w:sz="6" w:space="0" w:color="auto"/>
              <w:bottom w:val="single" w:sz="6" w:space="0" w:color="auto"/>
              <w:right w:val="single" w:sz="6" w:space="0" w:color="auto"/>
            </w:tcBorders>
            <w:noWrap/>
            <w:hideMark/>
          </w:tcPr>
          <w:p w14:paraId="0ADC6B16" w14:textId="77777777" w:rsidR="002F0FF3" w:rsidRPr="000255BE" w:rsidRDefault="002F0FF3" w:rsidP="00AE65F2">
            <w:pPr>
              <w:spacing w:after="320" w:line="360" w:lineRule="auto"/>
              <w:contextualSpacing/>
              <w:jc w:val="center"/>
              <w:rPr>
                <w:rFonts w:ascii="Cambria" w:hAnsi="Cambria" w:cs="Lucida Grande"/>
                <w:b/>
                <w:bCs/>
                <w:i/>
                <w:iCs/>
                <w:sz w:val="18"/>
                <w:szCs w:val="18"/>
              </w:rPr>
            </w:pPr>
            <w:r w:rsidRPr="000255BE">
              <w:rPr>
                <w:rFonts w:ascii="Cambria" w:hAnsi="Cambria"/>
              </w:rPr>
              <w:t>120264.69</w:t>
            </w:r>
          </w:p>
        </w:tc>
        <w:tc>
          <w:tcPr>
            <w:tcW w:w="1909" w:type="dxa"/>
            <w:tcBorders>
              <w:top w:val="single" w:sz="6" w:space="0" w:color="auto"/>
              <w:left w:val="single" w:sz="6" w:space="0" w:color="auto"/>
              <w:bottom w:val="single" w:sz="6" w:space="0" w:color="auto"/>
              <w:right w:val="single" w:sz="6" w:space="0" w:color="auto"/>
            </w:tcBorders>
            <w:noWrap/>
            <w:hideMark/>
          </w:tcPr>
          <w:p w14:paraId="4504F000"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6978150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19BE4ACA"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7DBCA36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BB1.18</w:t>
            </w:r>
          </w:p>
        </w:tc>
        <w:tc>
          <w:tcPr>
            <w:tcW w:w="2574" w:type="dxa"/>
            <w:tcBorders>
              <w:top w:val="single" w:sz="6" w:space="0" w:color="auto"/>
              <w:left w:val="single" w:sz="6" w:space="0" w:color="auto"/>
              <w:bottom w:val="single" w:sz="6" w:space="0" w:color="auto"/>
              <w:right w:val="single" w:sz="6" w:space="0" w:color="auto"/>
            </w:tcBorders>
            <w:noWrap/>
            <w:hideMark/>
          </w:tcPr>
          <w:p w14:paraId="48D5130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AAGAGGCAACTGCATA</w:t>
            </w:r>
          </w:p>
        </w:tc>
        <w:tc>
          <w:tcPr>
            <w:tcW w:w="2178" w:type="dxa"/>
            <w:tcBorders>
              <w:top w:val="single" w:sz="6" w:space="0" w:color="auto"/>
              <w:left w:val="single" w:sz="6" w:space="0" w:color="auto"/>
              <w:bottom w:val="single" w:sz="6" w:space="0" w:color="auto"/>
              <w:right w:val="single" w:sz="6" w:space="0" w:color="auto"/>
            </w:tcBorders>
            <w:noWrap/>
            <w:hideMark/>
          </w:tcPr>
          <w:p w14:paraId="3147324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189553.15</w:t>
            </w:r>
          </w:p>
        </w:tc>
        <w:tc>
          <w:tcPr>
            <w:tcW w:w="1909" w:type="dxa"/>
            <w:tcBorders>
              <w:top w:val="single" w:sz="6" w:space="0" w:color="auto"/>
              <w:left w:val="single" w:sz="6" w:space="0" w:color="auto"/>
              <w:bottom w:val="single" w:sz="6" w:space="0" w:color="auto"/>
              <w:right w:val="single" w:sz="6" w:space="0" w:color="auto"/>
            </w:tcBorders>
            <w:noWrap/>
            <w:hideMark/>
          </w:tcPr>
          <w:p w14:paraId="1360C5F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0297EF2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0E70B3B6"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3447F3E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BB30</w:t>
            </w:r>
          </w:p>
        </w:tc>
        <w:tc>
          <w:tcPr>
            <w:tcW w:w="2574" w:type="dxa"/>
            <w:tcBorders>
              <w:top w:val="single" w:sz="6" w:space="0" w:color="auto"/>
              <w:left w:val="single" w:sz="6" w:space="0" w:color="auto"/>
              <w:bottom w:val="single" w:sz="6" w:space="0" w:color="auto"/>
              <w:right w:val="single" w:sz="6" w:space="0" w:color="auto"/>
            </w:tcBorders>
            <w:noWrap/>
            <w:hideMark/>
          </w:tcPr>
          <w:p w14:paraId="4764276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TAAGGCGAAAGGAGTA</w:t>
            </w:r>
          </w:p>
        </w:tc>
        <w:tc>
          <w:tcPr>
            <w:tcW w:w="2178" w:type="dxa"/>
            <w:tcBorders>
              <w:top w:val="single" w:sz="6" w:space="0" w:color="auto"/>
              <w:left w:val="single" w:sz="6" w:space="0" w:color="auto"/>
              <w:bottom w:val="single" w:sz="6" w:space="0" w:color="auto"/>
              <w:right w:val="single" w:sz="6" w:space="0" w:color="auto"/>
            </w:tcBorders>
            <w:noWrap/>
            <w:hideMark/>
          </w:tcPr>
          <w:p w14:paraId="68486F6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209900.83</w:t>
            </w:r>
          </w:p>
        </w:tc>
        <w:tc>
          <w:tcPr>
            <w:tcW w:w="1909" w:type="dxa"/>
            <w:tcBorders>
              <w:top w:val="single" w:sz="6" w:space="0" w:color="auto"/>
              <w:left w:val="single" w:sz="6" w:space="0" w:color="auto"/>
              <w:bottom w:val="single" w:sz="6" w:space="0" w:color="auto"/>
              <w:right w:val="single" w:sz="6" w:space="0" w:color="auto"/>
            </w:tcBorders>
            <w:noWrap/>
            <w:hideMark/>
          </w:tcPr>
          <w:p w14:paraId="3DE6020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3BE9ABC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697FD64C"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14AB179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35BB1</w:t>
            </w:r>
          </w:p>
        </w:tc>
        <w:tc>
          <w:tcPr>
            <w:tcW w:w="2574" w:type="dxa"/>
            <w:tcBorders>
              <w:top w:val="single" w:sz="6" w:space="0" w:color="auto"/>
              <w:left w:val="single" w:sz="6" w:space="0" w:color="auto"/>
              <w:bottom w:val="single" w:sz="6" w:space="0" w:color="auto"/>
              <w:right w:val="single" w:sz="6" w:space="0" w:color="auto"/>
            </w:tcBorders>
            <w:noWrap/>
            <w:hideMark/>
          </w:tcPr>
          <w:p w14:paraId="02B5113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GGACTCCTAGAGTAGA</w:t>
            </w:r>
          </w:p>
        </w:tc>
        <w:tc>
          <w:tcPr>
            <w:tcW w:w="2178" w:type="dxa"/>
            <w:tcBorders>
              <w:top w:val="single" w:sz="6" w:space="0" w:color="auto"/>
              <w:left w:val="single" w:sz="6" w:space="0" w:color="auto"/>
              <w:bottom w:val="single" w:sz="6" w:space="0" w:color="auto"/>
              <w:right w:val="single" w:sz="6" w:space="0" w:color="auto"/>
            </w:tcBorders>
            <w:noWrap/>
            <w:hideMark/>
          </w:tcPr>
          <w:p w14:paraId="776138A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50483.40</w:t>
            </w:r>
          </w:p>
        </w:tc>
        <w:tc>
          <w:tcPr>
            <w:tcW w:w="1909" w:type="dxa"/>
            <w:tcBorders>
              <w:top w:val="single" w:sz="6" w:space="0" w:color="auto"/>
              <w:left w:val="single" w:sz="6" w:space="0" w:color="auto"/>
              <w:bottom w:val="single" w:sz="6" w:space="0" w:color="auto"/>
              <w:right w:val="single" w:sz="6" w:space="0" w:color="auto"/>
            </w:tcBorders>
            <w:noWrap/>
            <w:hideMark/>
          </w:tcPr>
          <w:p w14:paraId="67C72CD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5F0F501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46AE9EF3"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684D02F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35BB2</w:t>
            </w:r>
          </w:p>
        </w:tc>
        <w:tc>
          <w:tcPr>
            <w:tcW w:w="2574" w:type="dxa"/>
            <w:tcBorders>
              <w:top w:val="single" w:sz="6" w:space="0" w:color="auto"/>
              <w:left w:val="single" w:sz="6" w:space="0" w:color="auto"/>
              <w:bottom w:val="single" w:sz="6" w:space="0" w:color="auto"/>
              <w:right w:val="single" w:sz="6" w:space="0" w:color="auto"/>
            </w:tcBorders>
            <w:noWrap/>
            <w:hideMark/>
          </w:tcPr>
          <w:p w14:paraId="6D76AF8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CTCTCTACTATCCTCT</w:t>
            </w:r>
          </w:p>
        </w:tc>
        <w:tc>
          <w:tcPr>
            <w:tcW w:w="2178" w:type="dxa"/>
            <w:tcBorders>
              <w:top w:val="single" w:sz="6" w:space="0" w:color="auto"/>
              <w:left w:val="single" w:sz="6" w:space="0" w:color="auto"/>
              <w:bottom w:val="single" w:sz="6" w:space="0" w:color="auto"/>
              <w:right w:val="single" w:sz="6" w:space="0" w:color="auto"/>
            </w:tcBorders>
            <w:noWrap/>
            <w:hideMark/>
          </w:tcPr>
          <w:p w14:paraId="7D383E3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39330.19</w:t>
            </w:r>
          </w:p>
        </w:tc>
        <w:tc>
          <w:tcPr>
            <w:tcW w:w="1909" w:type="dxa"/>
            <w:tcBorders>
              <w:top w:val="single" w:sz="6" w:space="0" w:color="auto"/>
              <w:left w:val="single" w:sz="6" w:space="0" w:color="auto"/>
              <w:bottom w:val="single" w:sz="6" w:space="0" w:color="auto"/>
              <w:right w:val="single" w:sz="6" w:space="0" w:color="auto"/>
            </w:tcBorders>
            <w:noWrap/>
            <w:hideMark/>
          </w:tcPr>
          <w:p w14:paraId="71B8513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470FDD6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46919A93"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3414AFE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BB1.41</w:t>
            </w:r>
          </w:p>
        </w:tc>
        <w:tc>
          <w:tcPr>
            <w:tcW w:w="2574" w:type="dxa"/>
            <w:tcBorders>
              <w:top w:val="single" w:sz="6" w:space="0" w:color="auto"/>
              <w:left w:val="single" w:sz="6" w:space="0" w:color="auto"/>
              <w:bottom w:val="single" w:sz="6" w:space="0" w:color="auto"/>
              <w:right w:val="single" w:sz="6" w:space="0" w:color="auto"/>
            </w:tcBorders>
            <w:noWrap/>
            <w:hideMark/>
          </w:tcPr>
          <w:p w14:paraId="18AC689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CGAGGCTGCTCTCTAT</w:t>
            </w:r>
          </w:p>
        </w:tc>
        <w:tc>
          <w:tcPr>
            <w:tcW w:w="2178" w:type="dxa"/>
            <w:tcBorders>
              <w:top w:val="single" w:sz="6" w:space="0" w:color="auto"/>
              <w:left w:val="single" w:sz="6" w:space="0" w:color="auto"/>
              <w:bottom w:val="single" w:sz="6" w:space="0" w:color="auto"/>
              <w:right w:val="single" w:sz="6" w:space="0" w:color="auto"/>
            </w:tcBorders>
            <w:noWrap/>
            <w:hideMark/>
          </w:tcPr>
          <w:p w14:paraId="29361E0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31212.82</w:t>
            </w:r>
          </w:p>
        </w:tc>
        <w:tc>
          <w:tcPr>
            <w:tcW w:w="1909" w:type="dxa"/>
            <w:tcBorders>
              <w:top w:val="single" w:sz="6" w:space="0" w:color="auto"/>
              <w:left w:val="single" w:sz="6" w:space="0" w:color="auto"/>
              <w:bottom w:val="single" w:sz="6" w:space="0" w:color="auto"/>
              <w:right w:val="single" w:sz="6" w:space="0" w:color="auto"/>
            </w:tcBorders>
            <w:noWrap/>
            <w:hideMark/>
          </w:tcPr>
          <w:p w14:paraId="1C2A1DC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16C60A9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6FF6791D"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5AE3D11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23BB2</w:t>
            </w:r>
          </w:p>
        </w:tc>
        <w:tc>
          <w:tcPr>
            <w:tcW w:w="2574" w:type="dxa"/>
            <w:tcBorders>
              <w:top w:val="single" w:sz="6" w:space="0" w:color="auto"/>
              <w:left w:val="single" w:sz="6" w:space="0" w:color="auto"/>
              <w:bottom w:val="single" w:sz="6" w:space="0" w:color="auto"/>
              <w:right w:val="single" w:sz="6" w:space="0" w:color="auto"/>
            </w:tcBorders>
            <w:noWrap/>
            <w:hideMark/>
          </w:tcPr>
          <w:p w14:paraId="70D866F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CGTACTAGAGAGTAGA</w:t>
            </w:r>
          </w:p>
        </w:tc>
        <w:tc>
          <w:tcPr>
            <w:tcW w:w="2178" w:type="dxa"/>
            <w:tcBorders>
              <w:top w:val="single" w:sz="6" w:space="0" w:color="auto"/>
              <w:left w:val="single" w:sz="6" w:space="0" w:color="auto"/>
              <w:bottom w:val="single" w:sz="6" w:space="0" w:color="auto"/>
              <w:right w:val="single" w:sz="6" w:space="0" w:color="auto"/>
            </w:tcBorders>
            <w:noWrap/>
            <w:hideMark/>
          </w:tcPr>
          <w:p w14:paraId="38F22FBA" w14:textId="77777777" w:rsidR="002F0FF3" w:rsidRPr="000255BE" w:rsidRDefault="002F0FF3" w:rsidP="00AE65F2">
            <w:pPr>
              <w:spacing w:after="320" w:line="360" w:lineRule="auto"/>
              <w:contextualSpacing/>
              <w:jc w:val="center"/>
              <w:rPr>
                <w:rFonts w:ascii="Cambria" w:hAnsi="Cambria" w:cs="Lucida Grande"/>
                <w:i/>
                <w:iCs/>
                <w:sz w:val="18"/>
                <w:szCs w:val="18"/>
              </w:rPr>
            </w:pPr>
            <w:r w:rsidRPr="000255BE">
              <w:rPr>
                <w:rFonts w:ascii="Cambria" w:hAnsi="Cambria"/>
              </w:rPr>
              <w:t>49622.47</w:t>
            </w:r>
          </w:p>
        </w:tc>
        <w:tc>
          <w:tcPr>
            <w:tcW w:w="1909" w:type="dxa"/>
            <w:tcBorders>
              <w:top w:val="single" w:sz="6" w:space="0" w:color="auto"/>
              <w:left w:val="single" w:sz="6" w:space="0" w:color="auto"/>
              <w:bottom w:val="single" w:sz="6" w:space="0" w:color="auto"/>
              <w:right w:val="single" w:sz="6" w:space="0" w:color="auto"/>
            </w:tcBorders>
            <w:noWrap/>
            <w:hideMark/>
          </w:tcPr>
          <w:p w14:paraId="3E1DB5E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14D9509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5DE4AA9C"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5D9144D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2BB</w:t>
            </w:r>
          </w:p>
        </w:tc>
        <w:tc>
          <w:tcPr>
            <w:tcW w:w="2574" w:type="dxa"/>
            <w:tcBorders>
              <w:top w:val="single" w:sz="6" w:space="0" w:color="auto"/>
              <w:left w:val="single" w:sz="6" w:space="0" w:color="auto"/>
              <w:bottom w:val="single" w:sz="6" w:space="0" w:color="auto"/>
              <w:right w:val="single" w:sz="6" w:space="0" w:color="auto"/>
            </w:tcBorders>
            <w:noWrap/>
            <w:hideMark/>
          </w:tcPr>
          <w:p w14:paraId="290A0CB9"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CGAGGCTGAAGGAGTA</w:t>
            </w:r>
          </w:p>
        </w:tc>
        <w:tc>
          <w:tcPr>
            <w:tcW w:w="2178" w:type="dxa"/>
            <w:tcBorders>
              <w:top w:val="single" w:sz="6" w:space="0" w:color="auto"/>
              <w:left w:val="single" w:sz="6" w:space="0" w:color="auto"/>
              <w:bottom w:val="single" w:sz="6" w:space="0" w:color="auto"/>
              <w:right w:val="single" w:sz="6" w:space="0" w:color="auto"/>
            </w:tcBorders>
            <w:noWrap/>
            <w:hideMark/>
          </w:tcPr>
          <w:p w14:paraId="0196E64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425378.14</w:t>
            </w:r>
          </w:p>
        </w:tc>
        <w:tc>
          <w:tcPr>
            <w:tcW w:w="1909" w:type="dxa"/>
            <w:tcBorders>
              <w:top w:val="single" w:sz="6" w:space="0" w:color="auto"/>
              <w:left w:val="single" w:sz="6" w:space="0" w:color="auto"/>
              <w:bottom w:val="single" w:sz="6" w:space="0" w:color="auto"/>
              <w:right w:val="single" w:sz="6" w:space="0" w:color="auto"/>
            </w:tcBorders>
            <w:noWrap/>
            <w:hideMark/>
          </w:tcPr>
          <w:p w14:paraId="150D202A" w14:textId="77777777" w:rsidR="002F0FF3" w:rsidRPr="000255BE" w:rsidRDefault="002F0FF3" w:rsidP="00AE65F2">
            <w:pPr>
              <w:spacing w:after="320" w:line="360" w:lineRule="auto"/>
              <w:contextualSpacing/>
              <w:jc w:val="center"/>
              <w:rPr>
                <w:rFonts w:ascii="Cambria" w:hAnsi="Cambria" w:cstheme="majorBidi"/>
                <w:sz w:val="20"/>
                <w:szCs w:val="20"/>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3397B41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33708603"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872197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BB2.25</w:t>
            </w:r>
          </w:p>
        </w:tc>
        <w:tc>
          <w:tcPr>
            <w:tcW w:w="2574" w:type="dxa"/>
            <w:tcBorders>
              <w:top w:val="single" w:sz="6" w:space="0" w:color="auto"/>
              <w:left w:val="single" w:sz="6" w:space="0" w:color="auto"/>
              <w:bottom w:val="single" w:sz="6" w:space="0" w:color="auto"/>
              <w:right w:val="single" w:sz="6" w:space="0" w:color="auto"/>
            </w:tcBorders>
            <w:noWrap/>
            <w:hideMark/>
          </w:tcPr>
          <w:p w14:paraId="3C47FD3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GTAGAGGATATCCTCT</w:t>
            </w:r>
          </w:p>
        </w:tc>
        <w:tc>
          <w:tcPr>
            <w:tcW w:w="2178" w:type="dxa"/>
            <w:tcBorders>
              <w:top w:val="single" w:sz="6" w:space="0" w:color="auto"/>
              <w:left w:val="single" w:sz="6" w:space="0" w:color="auto"/>
              <w:bottom w:val="single" w:sz="6" w:space="0" w:color="auto"/>
              <w:right w:val="single" w:sz="6" w:space="0" w:color="auto"/>
            </w:tcBorders>
            <w:noWrap/>
            <w:hideMark/>
          </w:tcPr>
          <w:p w14:paraId="30CAF58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46354.83</w:t>
            </w:r>
          </w:p>
        </w:tc>
        <w:tc>
          <w:tcPr>
            <w:tcW w:w="1909" w:type="dxa"/>
            <w:tcBorders>
              <w:top w:val="single" w:sz="6" w:space="0" w:color="auto"/>
              <w:left w:val="single" w:sz="6" w:space="0" w:color="auto"/>
              <w:bottom w:val="single" w:sz="6" w:space="0" w:color="auto"/>
              <w:right w:val="single" w:sz="6" w:space="0" w:color="auto"/>
            </w:tcBorders>
            <w:noWrap/>
            <w:hideMark/>
          </w:tcPr>
          <w:p w14:paraId="753A639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5C0B2AA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524B2443"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7ED1FB26" w14:textId="77777777" w:rsidR="002F0FF3" w:rsidRPr="000255BE" w:rsidRDefault="002F0FF3" w:rsidP="00AE65F2">
            <w:pPr>
              <w:spacing w:after="320" w:line="360" w:lineRule="auto"/>
              <w:contextualSpacing/>
              <w:jc w:val="center"/>
              <w:rPr>
                <w:rFonts w:ascii="Cambria" w:hAnsi="Cambria"/>
                <w:lang w:val="en-AU"/>
              </w:rPr>
            </w:pPr>
            <w:r w:rsidRPr="000255BE">
              <w:rPr>
                <w:rFonts w:ascii="Cambria" w:hAnsi="Cambria"/>
              </w:rPr>
              <w:t>BB1.9</w:t>
            </w:r>
          </w:p>
        </w:tc>
        <w:tc>
          <w:tcPr>
            <w:tcW w:w="2574" w:type="dxa"/>
            <w:tcBorders>
              <w:top w:val="single" w:sz="6" w:space="0" w:color="auto"/>
              <w:left w:val="single" w:sz="6" w:space="0" w:color="auto"/>
              <w:bottom w:val="single" w:sz="6" w:space="0" w:color="auto"/>
              <w:right w:val="single" w:sz="6" w:space="0" w:color="auto"/>
            </w:tcBorders>
            <w:noWrap/>
            <w:hideMark/>
          </w:tcPr>
          <w:p w14:paraId="589CEDB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TAAGGCGACTAAGCCT</w:t>
            </w:r>
          </w:p>
        </w:tc>
        <w:tc>
          <w:tcPr>
            <w:tcW w:w="2178" w:type="dxa"/>
            <w:tcBorders>
              <w:top w:val="single" w:sz="6" w:space="0" w:color="auto"/>
              <w:left w:val="single" w:sz="6" w:space="0" w:color="auto"/>
              <w:bottom w:val="single" w:sz="6" w:space="0" w:color="auto"/>
              <w:right w:val="single" w:sz="6" w:space="0" w:color="auto"/>
            </w:tcBorders>
            <w:noWrap/>
            <w:hideMark/>
          </w:tcPr>
          <w:p w14:paraId="1759857E"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608105.15</w:t>
            </w:r>
          </w:p>
        </w:tc>
        <w:tc>
          <w:tcPr>
            <w:tcW w:w="1909" w:type="dxa"/>
            <w:tcBorders>
              <w:top w:val="single" w:sz="6" w:space="0" w:color="auto"/>
              <w:left w:val="single" w:sz="6" w:space="0" w:color="auto"/>
              <w:bottom w:val="single" w:sz="6" w:space="0" w:color="auto"/>
              <w:right w:val="single" w:sz="6" w:space="0" w:color="auto"/>
            </w:tcBorders>
            <w:noWrap/>
            <w:hideMark/>
          </w:tcPr>
          <w:p w14:paraId="6062E2B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4CA0DD0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51B56240"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7BB015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NBB4</w:t>
            </w:r>
          </w:p>
        </w:tc>
        <w:tc>
          <w:tcPr>
            <w:tcW w:w="2574" w:type="dxa"/>
            <w:tcBorders>
              <w:top w:val="single" w:sz="6" w:space="0" w:color="auto"/>
              <w:left w:val="single" w:sz="6" w:space="0" w:color="auto"/>
              <w:bottom w:val="single" w:sz="6" w:space="0" w:color="auto"/>
              <w:right w:val="single" w:sz="6" w:space="0" w:color="auto"/>
            </w:tcBorders>
            <w:noWrap/>
            <w:hideMark/>
          </w:tcPr>
          <w:p w14:paraId="4C2E7E9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AAGAGGCAAGAGTAGA</w:t>
            </w:r>
          </w:p>
        </w:tc>
        <w:tc>
          <w:tcPr>
            <w:tcW w:w="2178" w:type="dxa"/>
            <w:tcBorders>
              <w:top w:val="single" w:sz="6" w:space="0" w:color="auto"/>
              <w:left w:val="single" w:sz="6" w:space="0" w:color="auto"/>
              <w:bottom w:val="single" w:sz="6" w:space="0" w:color="auto"/>
              <w:right w:val="single" w:sz="6" w:space="0" w:color="auto"/>
            </w:tcBorders>
            <w:noWrap/>
            <w:hideMark/>
          </w:tcPr>
          <w:p w14:paraId="2EBBD5A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63943.23</w:t>
            </w:r>
          </w:p>
        </w:tc>
        <w:tc>
          <w:tcPr>
            <w:tcW w:w="1909" w:type="dxa"/>
            <w:tcBorders>
              <w:top w:val="single" w:sz="6" w:space="0" w:color="auto"/>
              <w:left w:val="single" w:sz="6" w:space="0" w:color="auto"/>
              <w:bottom w:val="single" w:sz="6" w:space="0" w:color="auto"/>
              <w:right w:val="single" w:sz="6" w:space="0" w:color="auto"/>
            </w:tcBorders>
            <w:noWrap/>
            <w:hideMark/>
          </w:tcPr>
          <w:p w14:paraId="77003D3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5F3A114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6B9E10A4"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3687177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13BB1</w:t>
            </w:r>
          </w:p>
        </w:tc>
        <w:tc>
          <w:tcPr>
            <w:tcW w:w="2574" w:type="dxa"/>
            <w:tcBorders>
              <w:top w:val="single" w:sz="6" w:space="0" w:color="auto"/>
              <w:left w:val="single" w:sz="6" w:space="0" w:color="auto"/>
              <w:bottom w:val="single" w:sz="6" w:space="0" w:color="auto"/>
              <w:right w:val="single" w:sz="6" w:space="0" w:color="auto"/>
            </w:tcBorders>
            <w:noWrap/>
            <w:hideMark/>
          </w:tcPr>
          <w:p w14:paraId="779B8DA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TAAGGCGAGTAAGGAG</w:t>
            </w:r>
          </w:p>
        </w:tc>
        <w:tc>
          <w:tcPr>
            <w:tcW w:w="2178" w:type="dxa"/>
            <w:tcBorders>
              <w:top w:val="single" w:sz="6" w:space="0" w:color="auto"/>
              <w:left w:val="single" w:sz="6" w:space="0" w:color="auto"/>
              <w:bottom w:val="single" w:sz="6" w:space="0" w:color="auto"/>
              <w:right w:val="single" w:sz="6" w:space="0" w:color="auto"/>
            </w:tcBorders>
            <w:noWrap/>
            <w:hideMark/>
          </w:tcPr>
          <w:p w14:paraId="25977CE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66236.11</w:t>
            </w:r>
          </w:p>
        </w:tc>
        <w:tc>
          <w:tcPr>
            <w:tcW w:w="1909" w:type="dxa"/>
            <w:tcBorders>
              <w:top w:val="single" w:sz="6" w:space="0" w:color="auto"/>
              <w:left w:val="single" w:sz="6" w:space="0" w:color="auto"/>
              <w:bottom w:val="single" w:sz="6" w:space="0" w:color="auto"/>
              <w:right w:val="single" w:sz="6" w:space="0" w:color="auto"/>
            </w:tcBorders>
            <w:noWrap/>
            <w:hideMark/>
          </w:tcPr>
          <w:p w14:paraId="3F9F1CA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561B2D1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61A7279E"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9F1476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6NBB</w:t>
            </w:r>
          </w:p>
        </w:tc>
        <w:tc>
          <w:tcPr>
            <w:tcW w:w="2574" w:type="dxa"/>
            <w:tcBorders>
              <w:top w:val="single" w:sz="6" w:space="0" w:color="auto"/>
              <w:left w:val="single" w:sz="6" w:space="0" w:color="auto"/>
              <w:bottom w:val="single" w:sz="6" w:space="0" w:color="auto"/>
              <w:right w:val="single" w:sz="6" w:space="0" w:color="auto"/>
            </w:tcBorders>
            <w:noWrap/>
            <w:hideMark/>
          </w:tcPr>
          <w:p w14:paraId="284C525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CAGAGAGGCTCTCTAT</w:t>
            </w:r>
          </w:p>
        </w:tc>
        <w:tc>
          <w:tcPr>
            <w:tcW w:w="2178" w:type="dxa"/>
            <w:tcBorders>
              <w:top w:val="single" w:sz="6" w:space="0" w:color="auto"/>
              <w:left w:val="single" w:sz="6" w:space="0" w:color="auto"/>
              <w:bottom w:val="single" w:sz="6" w:space="0" w:color="auto"/>
              <w:right w:val="single" w:sz="6" w:space="0" w:color="auto"/>
            </w:tcBorders>
            <w:noWrap/>
            <w:hideMark/>
          </w:tcPr>
          <w:p w14:paraId="12FFC85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26201.02</w:t>
            </w:r>
          </w:p>
        </w:tc>
        <w:tc>
          <w:tcPr>
            <w:tcW w:w="1909" w:type="dxa"/>
            <w:tcBorders>
              <w:top w:val="single" w:sz="6" w:space="0" w:color="auto"/>
              <w:left w:val="single" w:sz="6" w:space="0" w:color="auto"/>
              <w:bottom w:val="single" w:sz="6" w:space="0" w:color="auto"/>
              <w:right w:val="single" w:sz="6" w:space="0" w:color="auto"/>
            </w:tcBorders>
            <w:noWrap/>
            <w:hideMark/>
          </w:tcPr>
          <w:p w14:paraId="79B5B1A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4A6D642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78937402"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64A7CC3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BB2.42</w:t>
            </w:r>
          </w:p>
        </w:tc>
        <w:tc>
          <w:tcPr>
            <w:tcW w:w="2574" w:type="dxa"/>
            <w:tcBorders>
              <w:top w:val="single" w:sz="6" w:space="0" w:color="auto"/>
              <w:left w:val="single" w:sz="6" w:space="0" w:color="auto"/>
              <w:bottom w:val="single" w:sz="6" w:space="0" w:color="auto"/>
              <w:right w:val="single" w:sz="6" w:space="0" w:color="auto"/>
            </w:tcBorders>
            <w:noWrap/>
            <w:hideMark/>
          </w:tcPr>
          <w:p w14:paraId="145312F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GTAGAGGAGTAAGGAG</w:t>
            </w:r>
          </w:p>
        </w:tc>
        <w:tc>
          <w:tcPr>
            <w:tcW w:w="2178" w:type="dxa"/>
            <w:tcBorders>
              <w:top w:val="single" w:sz="6" w:space="0" w:color="auto"/>
              <w:left w:val="single" w:sz="6" w:space="0" w:color="auto"/>
              <w:bottom w:val="single" w:sz="6" w:space="0" w:color="auto"/>
              <w:right w:val="single" w:sz="6" w:space="0" w:color="auto"/>
            </w:tcBorders>
            <w:noWrap/>
            <w:hideMark/>
          </w:tcPr>
          <w:p w14:paraId="520B0FD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92091.93</w:t>
            </w:r>
          </w:p>
        </w:tc>
        <w:tc>
          <w:tcPr>
            <w:tcW w:w="1909" w:type="dxa"/>
            <w:tcBorders>
              <w:top w:val="single" w:sz="6" w:space="0" w:color="auto"/>
              <w:left w:val="single" w:sz="6" w:space="0" w:color="auto"/>
              <w:bottom w:val="single" w:sz="6" w:space="0" w:color="auto"/>
              <w:right w:val="single" w:sz="6" w:space="0" w:color="auto"/>
            </w:tcBorders>
            <w:noWrap/>
            <w:hideMark/>
          </w:tcPr>
          <w:p w14:paraId="0D6B152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60174A8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7C191A30"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4BD675C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BB1.16</w:t>
            </w:r>
          </w:p>
        </w:tc>
        <w:tc>
          <w:tcPr>
            <w:tcW w:w="2574" w:type="dxa"/>
            <w:tcBorders>
              <w:top w:val="single" w:sz="6" w:space="0" w:color="auto"/>
              <w:left w:val="single" w:sz="6" w:space="0" w:color="auto"/>
              <w:bottom w:val="single" w:sz="6" w:space="0" w:color="auto"/>
              <w:right w:val="single" w:sz="6" w:space="0" w:color="auto"/>
            </w:tcBorders>
            <w:noWrap/>
            <w:hideMark/>
          </w:tcPr>
          <w:p w14:paraId="7D7203B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CTCTCTACAGAGTAGA</w:t>
            </w:r>
          </w:p>
        </w:tc>
        <w:tc>
          <w:tcPr>
            <w:tcW w:w="2178" w:type="dxa"/>
            <w:tcBorders>
              <w:top w:val="single" w:sz="6" w:space="0" w:color="auto"/>
              <w:left w:val="single" w:sz="6" w:space="0" w:color="auto"/>
              <w:bottom w:val="single" w:sz="6" w:space="0" w:color="auto"/>
              <w:right w:val="single" w:sz="6" w:space="0" w:color="auto"/>
            </w:tcBorders>
            <w:noWrap/>
            <w:hideMark/>
          </w:tcPr>
          <w:p w14:paraId="1A05D0A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52756.64</w:t>
            </w:r>
          </w:p>
        </w:tc>
        <w:tc>
          <w:tcPr>
            <w:tcW w:w="1909" w:type="dxa"/>
            <w:tcBorders>
              <w:top w:val="single" w:sz="6" w:space="0" w:color="auto"/>
              <w:left w:val="single" w:sz="6" w:space="0" w:color="auto"/>
              <w:bottom w:val="single" w:sz="6" w:space="0" w:color="auto"/>
              <w:right w:val="single" w:sz="6" w:space="0" w:color="auto"/>
            </w:tcBorders>
            <w:noWrap/>
            <w:hideMark/>
          </w:tcPr>
          <w:p w14:paraId="6C21BD9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6572B1B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1AB1AFE3"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6A0E99A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BB238</w:t>
            </w:r>
          </w:p>
        </w:tc>
        <w:tc>
          <w:tcPr>
            <w:tcW w:w="2574" w:type="dxa"/>
            <w:tcBorders>
              <w:top w:val="single" w:sz="6" w:space="0" w:color="auto"/>
              <w:left w:val="single" w:sz="6" w:space="0" w:color="auto"/>
              <w:bottom w:val="single" w:sz="6" w:space="0" w:color="auto"/>
              <w:right w:val="single" w:sz="6" w:space="0" w:color="auto"/>
            </w:tcBorders>
            <w:noWrap/>
            <w:hideMark/>
          </w:tcPr>
          <w:p w14:paraId="4D2A4D9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TCCTGAGCGTAAGGAG</w:t>
            </w:r>
          </w:p>
        </w:tc>
        <w:tc>
          <w:tcPr>
            <w:tcW w:w="2178" w:type="dxa"/>
            <w:tcBorders>
              <w:top w:val="single" w:sz="6" w:space="0" w:color="auto"/>
              <w:left w:val="single" w:sz="6" w:space="0" w:color="auto"/>
              <w:bottom w:val="single" w:sz="6" w:space="0" w:color="auto"/>
              <w:right w:val="single" w:sz="6" w:space="0" w:color="auto"/>
            </w:tcBorders>
            <w:noWrap/>
            <w:hideMark/>
          </w:tcPr>
          <w:p w14:paraId="6AEFD8E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72775.66</w:t>
            </w:r>
          </w:p>
        </w:tc>
        <w:tc>
          <w:tcPr>
            <w:tcW w:w="1909" w:type="dxa"/>
            <w:tcBorders>
              <w:top w:val="single" w:sz="6" w:space="0" w:color="auto"/>
              <w:left w:val="single" w:sz="6" w:space="0" w:color="auto"/>
              <w:bottom w:val="single" w:sz="6" w:space="0" w:color="auto"/>
              <w:right w:val="single" w:sz="6" w:space="0" w:color="auto"/>
            </w:tcBorders>
            <w:noWrap/>
            <w:hideMark/>
          </w:tcPr>
          <w:p w14:paraId="0E61B69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55A79FF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79E545CA"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DB55E6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NBB43</w:t>
            </w:r>
          </w:p>
        </w:tc>
        <w:tc>
          <w:tcPr>
            <w:tcW w:w="2574" w:type="dxa"/>
            <w:tcBorders>
              <w:top w:val="single" w:sz="6" w:space="0" w:color="auto"/>
              <w:left w:val="single" w:sz="6" w:space="0" w:color="auto"/>
              <w:bottom w:val="single" w:sz="6" w:space="0" w:color="auto"/>
              <w:right w:val="single" w:sz="6" w:space="0" w:color="auto"/>
            </w:tcBorders>
            <w:noWrap/>
            <w:hideMark/>
          </w:tcPr>
          <w:p w14:paraId="21F42F9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GCTACGCTGTAAGGAG</w:t>
            </w:r>
          </w:p>
        </w:tc>
        <w:tc>
          <w:tcPr>
            <w:tcW w:w="2178" w:type="dxa"/>
            <w:tcBorders>
              <w:top w:val="single" w:sz="6" w:space="0" w:color="auto"/>
              <w:left w:val="single" w:sz="6" w:space="0" w:color="auto"/>
              <w:bottom w:val="single" w:sz="6" w:space="0" w:color="auto"/>
              <w:right w:val="single" w:sz="6" w:space="0" w:color="auto"/>
            </w:tcBorders>
            <w:noWrap/>
            <w:hideMark/>
          </w:tcPr>
          <w:p w14:paraId="2FD2DCA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51392.32</w:t>
            </w:r>
          </w:p>
        </w:tc>
        <w:tc>
          <w:tcPr>
            <w:tcW w:w="1909" w:type="dxa"/>
            <w:tcBorders>
              <w:top w:val="single" w:sz="6" w:space="0" w:color="auto"/>
              <w:left w:val="single" w:sz="6" w:space="0" w:color="auto"/>
              <w:bottom w:val="single" w:sz="6" w:space="0" w:color="auto"/>
              <w:right w:val="single" w:sz="6" w:space="0" w:color="auto"/>
            </w:tcBorders>
            <w:noWrap/>
            <w:hideMark/>
          </w:tcPr>
          <w:p w14:paraId="47686F0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0C783065"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Cough</w:t>
            </w:r>
          </w:p>
        </w:tc>
      </w:tr>
      <w:tr w:rsidR="002F0FF3" w:rsidRPr="000255BE" w14:paraId="3716393F"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6BB351F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BB37</w:t>
            </w:r>
          </w:p>
        </w:tc>
        <w:tc>
          <w:tcPr>
            <w:tcW w:w="2574" w:type="dxa"/>
            <w:tcBorders>
              <w:top w:val="single" w:sz="6" w:space="0" w:color="auto"/>
              <w:left w:val="single" w:sz="6" w:space="0" w:color="auto"/>
              <w:bottom w:val="single" w:sz="6" w:space="0" w:color="auto"/>
              <w:right w:val="single" w:sz="6" w:space="0" w:color="auto"/>
            </w:tcBorders>
            <w:noWrap/>
            <w:hideMark/>
          </w:tcPr>
          <w:p w14:paraId="595B524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AGGCAGAAAAGGAGTA</w:t>
            </w:r>
          </w:p>
        </w:tc>
        <w:tc>
          <w:tcPr>
            <w:tcW w:w="2178" w:type="dxa"/>
            <w:tcBorders>
              <w:top w:val="single" w:sz="6" w:space="0" w:color="auto"/>
              <w:left w:val="single" w:sz="6" w:space="0" w:color="auto"/>
              <w:bottom w:val="single" w:sz="6" w:space="0" w:color="auto"/>
              <w:right w:val="single" w:sz="6" w:space="0" w:color="auto"/>
            </w:tcBorders>
            <w:noWrap/>
            <w:hideMark/>
          </w:tcPr>
          <w:p w14:paraId="1F6F816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219282.81</w:t>
            </w:r>
          </w:p>
        </w:tc>
        <w:tc>
          <w:tcPr>
            <w:tcW w:w="1909" w:type="dxa"/>
            <w:tcBorders>
              <w:top w:val="single" w:sz="6" w:space="0" w:color="auto"/>
              <w:left w:val="single" w:sz="6" w:space="0" w:color="auto"/>
              <w:bottom w:val="single" w:sz="6" w:space="0" w:color="auto"/>
              <w:right w:val="single" w:sz="6" w:space="0" w:color="auto"/>
            </w:tcBorders>
            <w:noWrap/>
            <w:hideMark/>
          </w:tcPr>
          <w:p w14:paraId="13C2F9B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39F2EA6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5E6276BC"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6A9EED9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BB1.25</w:t>
            </w:r>
          </w:p>
        </w:tc>
        <w:tc>
          <w:tcPr>
            <w:tcW w:w="2574" w:type="dxa"/>
            <w:tcBorders>
              <w:top w:val="single" w:sz="6" w:space="0" w:color="auto"/>
              <w:left w:val="single" w:sz="6" w:space="0" w:color="auto"/>
              <w:bottom w:val="single" w:sz="6" w:space="0" w:color="auto"/>
              <w:right w:val="single" w:sz="6" w:space="0" w:color="auto"/>
            </w:tcBorders>
            <w:noWrap/>
            <w:hideMark/>
          </w:tcPr>
          <w:p w14:paraId="6E0DB38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AGGCAGAATATCCTCT</w:t>
            </w:r>
          </w:p>
        </w:tc>
        <w:tc>
          <w:tcPr>
            <w:tcW w:w="2178" w:type="dxa"/>
            <w:tcBorders>
              <w:top w:val="single" w:sz="6" w:space="0" w:color="auto"/>
              <w:left w:val="single" w:sz="6" w:space="0" w:color="auto"/>
              <w:bottom w:val="single" w:sz="6" w:space="0" w:color="auto"/>
              <w:right w:val="single" w:sz="6" w:space="0" w:color="auto"/>
            </w:tcBorders>
            <w:noWrap/>
            <w:hideMark/>
          </w:tcPr>
          <w:p w14:paraId="1EAD8E6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34209.98</w:t>
            </w:r>
          </w:p>
        </w:tc>
        <w:tc>
          <w:tcPr>
            <w:tcW w:w="1909" w:type="dxa"/>
            <w:tcBorders>
              <w:top w:val="single" w:sz="6" w:space="0" w:color="auto"/>
              <w:left w:val="single" w:sz="6" w:space="0" w:color="auto"/>
              <w:bottom w:val="single" w:sz="6" w:space="0" w:color="auto"/>
              <w:right w:val="single" w:sz="6" w:space="0" w:color="auto"/>
            </w:tcBorders>
            <w:noWrap/>
            <w:hideMark/>
          </w:tcPr>
          <w:p w14:paraId="033BB93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253E342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10C5B6F7"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0271E33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BB2.13</w:t>
            </w:r>
          </w:p>
        </w:tc>
        <w:tc>
          <w:tcPr>
            <w:tcW w:w="2574" w:type="dxa"/>
            <w:tcBorders>
              <w:top w:val="single" w:sz="6" w:space="0" w:color="auto"/>
              <w:left w:val="single" w:sz="6" w:space="0" w:color="auto"/>
              <w:bottom w:val="single" w:sz="6" w:space="0" w:color="auto"/>
              <w:right w:val="single" w:sz="6" w:space="0" w:color="auto"/>
            </w:tcBorders>
            <w:noWrap/>
            <w:hideMark/>
          </w:tcPr>
          <w:p w14:paraId="662765F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TAAGGCGAAGAGTAGA</w:t>
            </w:r>
          </w:p>
        </w:tc>
        <w:tc>
          <w:tcPr>
            <w:tcW w:w="2178" w:type="dxa"/>
            <w:tcBorders>
              <w:top w:val="single" w:sz="6" w:space="0" w:color="auto"/>
              <w:left w:val="single" w:sz="6" w:space="0" w:color="auto"/>
              <w:bottom w:val="single" w:sz="6" w:space="0" w:color="auto"/>
              <w:right w:val="single" w:sz="6" w:space="0" w:color="auto"/>
            </w:tcBorders>
            <w:noWrap/>
            <w:hideMark/>
          </w:tcPr>
          <w:p w14:paraId="107E8CAC"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46825.40</w:t>
            </w:r>
          </w:p>
        </w:tc>
        <w:tc>
          <w:tcPr>
            <w:tcW w:w="1909" w:type="dxa"/>
            <w:tcBorders>
              <w:top w:val="single" w:sz="6" w:space="0" w:color="auto"/>
              <w:left w:val="single" w:sz="6" w:space="0" w:color="auto"/>
              <w:bottom w:val="single" w:sz="6" w:space="0" w:color="auto"/>
              <w:right w:val="single" w:sz="6" w:space="0" w:color="auto"/>
            </w:tcBorders>
            <w:noWrap/>
            <w:hideMark/>
          </w:tcPr>
          <w:p w14:paraId="61E75CD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03E2042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1EF7F98A"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0C08EC1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20BB1</w:t>
            </w:r>
          </w:p>
        </w:tc>
        <w:tc>
          <w:tcPr>
            <w:tcW w:w="2574" w:type="dxa"/>
            <w:tcBorders>
              <w:top w:val="single" w:sz="6" w:space="0" w:color="auto"/>
              <w:left w:val="single" w:sz="6" w:space="0" w:color="auto"/>
              <w:bottom w:val="single" w:sz="6" w:space="0" w:color="auto"/>
              <w:right w:val="single" w:sz="6" w:space="0" w:color="auto"/>
            </w:tcBorders>
            <w:noWrap/>
            <w:hideMark/>
          </w:tcPr>
          <w:p w14:paraId="4D54DC7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GTAGAGGAACTGCATA</w:t>
            </w:r>
          </w:p>
        </w:tc>
        <w:tc>
          <w:tcPr>
            <w:tcW w:w="2178" w:type="dxa"/>
            <w:tcBorders>
              <w:top w:val="single" w:sz="6" w:space="0" w:color="auto"/>
              <w:left w:val="single" w:sz="6" w:space="0" w:color="auto"/>
              <w:bottom w:val="single" w:sz="6" w:space="0" w:color="auto"/>
              <w:right w:val="single" w:sz="6" w:space="0" w:color="auto"/>
            </w:tcBorders>
            <w:noWrap/>
            <w:hideMark/>
          </w:tcPr>
          <w:p w14:paraId="4B9B3D2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195068.41</w:t>
            </w:r>
          </w:p>
        </w:tc>
        <w:tc>
          <w:tcPr>
            <w:tcW w:w="1909" w:type="dxa"/>
            <w:tcBorders>
              <w:top w:val="single" w:sz="6" w:space="0" w:color="auto"/>
              <w:left w:val="single" w:sz="6" w:space="0" w:color="auto"/>
              <w:bottom w:val="single" w:sz="6" w:space="0" w:color="auto"/>
              <w:right w:val="single" w:sz="6" w:space="0" w:color="auto"/>
            </w:tcBorders>
            <w:noWrap/>
            <w:hideMark/>
          </w:tcPr>
          <w:p w14:paraId="1D855B7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2013498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581564C7"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A2CD98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B1.11</w:t>
            </w:r>
          </w:p>
        </w:tc>
        <w:tc>
          <w:tcPr>
            <w:tcW w:w="2574" w:type="dxa"/>
            <w:tcBorders>
              <w:top w:val="single" w:sz="6" w:space="0" w:color="auto"/>
              <w:left w:val="single" w:sz="6" w:space="0" w:color="auto"/>
              <w:bottom w:val="single" w:sz="6" w:space="0" w:color="auto"/>
              <w:right w:val="single" w:sz="6" w:space="0" w:color="auto"/>
            </w:tcBorders>
            <w:noWrap/>
            <w:hideMark/>
          </w:tcPr>
          <w:p w14:paraId="15A20B4E"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GGACTCCTGTAAGGAG</w:t>
            </w:r>
          </w:p>
        </w:tc>
        <w:tc>
          <w:tcPr>
            <w:tcW w:w="2178" w:type="dxa"/>
            <w:tcBorders>
              <w:top w:val="single" w:sz="6" w:space="0" w:color="auto"/>
              <w:left w:val="single" w:sz="6" w:space="0" w:color="auto"/>
              <w:bottom w:val="single" w:sz="6" w:space="0" w:color="auto"/>
              <w:right w:val="single" w:sz="6" w:space="0" w:color="auto"/>
            </w:tcBorders>
            <w:noWrap/>
            <w:hideMark/>
          </w:tcPr>
          <w:p w14:paraId="04985B1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79494.47</w:t>
            </w:r>
          </w:p>
        </w:tc>
        <w:tc>
          <w:tcPr>
            <w:tcW w:w="1909" w:type="dxa"/>
            <w:tcBorders>
              <w:top w:val="single" w:sz="6" w:space="0" w:color="auto"/>
              <w:left w:val="single" w:sz="6" w:space="0" w:color="auto"/>
              <w:bottom w:val="single" w:sz="6" w:space="0" w:color="auto"/>
              <w:right w:val="single" w:sz="6" w:space="0" w:color="auto"/>
            </w:tcBorders>
            <w:noWrap/>
            <w:hideMark/>
          </w:tcPr>
          <w:p w14:paraId="63EB848E" w14:textId="77777777" w:rsidR="002F0FF3" w:rsidRPr="000255BE" w:rsidRDefault="002F0FF3" w:rsidP="00AE65F2">
            <w:pPr>
              <w:spacing w:after="320" w:line="360" w:lineRule="auto"/>
              <w:contextualSpacing/>
              <w:jc w:val="center"/>
              <w:rPr>
                <w:rFonts w:ascii="Cambria" w:hAnsi="Cambria" w:cstheme="majorBidi"/>
                <w:sz w:val="20"/>
                <w:szCs w:val="20"/>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5D49177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24B5AF25"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47C8038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10BB1</w:t>
            </w:r>
          </w:p>
        </w:tc>
        <w:tc>
          <w:tcPr>
            <w:tcW w:w="2574" w:type="dxa"/>
            <w:tcBorders>
              <w:top w:val="single" w:sz="6" w:space="0" w:color="auto"/>
              <w:left w:val="single" w:sz="6" w:space="0" w:color="auto"/>
              <w:bottom w:val="single" w:sz="6" w:space="0" w:color="auto"/>
              <w:right w:val="single" w:sz="6" w:space="0" w:color="auto"/>
            </w:tcBorders>
            <w:noWrap/>
            <w:hideMark/>
          </w:tcPr>
          <w:p w14:paraId="5F3B443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AAGAGGCATATCCTCT</w:t>
            </w:r>
          </w:p>
        </w:tc>
        <w:tc>
          <w:tcPr>
            <w:tcW w:w="2178" w:type="dxa"/>
            <w:tcBorders>
              <w:top w:val="single" w:sz="6" w:space="0" w:color="auto"/>
              <w:left w:val="single" w:sz="6" w:space="0" w:color="auto"/>
              <w:bottom w:val="single" w:sz="6" w:space="0" w:color="auto"/>
              <w:right w:val="single" w:sz="6" w:space="0" w:color="auto"/>
            </w:tcBorders>
            <w:noWrap/>
            <w:hideMark/>
          </w:tcPr>
          <w:p w14:paraId="7FB45EA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44633.87</w:t>
            </w:r>
          </w:p>
        </w:tc>
        <w:tc>
          <w:tcPr>
            <w:tcW w:w="1909" w:type="dxa"/>
            <w:tcBorders>
              <w:top w:val="single" w:sz="6" w:space="0" w:color="auto"/>
              <w:left w:val="single" w:sz="6" w:space="0" w:color="auto"/>
              <w:bottom w:val="single" w:sz="6" w:space="0" w:color="auto"/>
              <w:right w:val="single" w:sz="6" w:space="0" w:color="auto"/>
            </w:tcBorders>
            <w:noWrap/>
            <w:hideMark/>
          </w:tcPr>
          <w:p w14:paraId="459FE56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222FF42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79097676"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690CDC6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1NBB</w:t>
            </w:r>
          </w:p>
        </w:tc>
        <w:tc>
          <w:tcPr>
            <w:tcW w:w="2574" w:type="dxa"/>
            <w:tcBorders>
              <w:top w:val="single" w:sz="6" w:space="0" w:color="auto"/>
              <w:left w:val="single" w:sz="6" w:space="0" w:color="auto"/>
              <w:bottom w:val="single" w:sz="6" w:space="0" w:color="auto"/>
              <w:right w:val="single" w:sz="6" w:space="0" w:color="auto"/>
            </w:tcBorders>
            <w:noWrap/>
            <w:hideMark/>
          </w:tcPr>
          <w:p w14:paraId="2D7063F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GCTACGCTAAGGAGTA</w:t>
            </w:r>
          </w:p>
        </w:tc>
        <w:tc>
          <w:tcPr>
            <w:tcW w:w="2178" w:type="dxa"/>
            <w:tcBorders>
              <w:top w:val="single" w:sz="6" w:space="0" w:color="auto"/>
              <w:left w:val="single" w:sz="6" w:space="0" w:color="auto"/>
              <w:bottom w:val="single" w:sz="6" w:space="0" w:color="auto"/>
              <w:right w:val="single" w:sz="6" w:space="0" w:color="auto"/>
            </w:tcBorders>
            <w:noWrap/>
            <w:hideMark/>
          </w:tcPr>
          <w:p w14:paraId="4BB6C61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388412.20</w:t>
            </w:r>
          </w:p>
        </w:tc>
        <w:tc>
          <w:tcPr>
            <w:tcW w:w="1909" w:type="dxa"/>
            <w:tcBorders>
              <w:top w:val="single" w:sz="6" w:space="0" w:color="auto"/>
              <w:left w:val="single" w:sz="6" w:space="0" w:color="auto"/>
              <w:bottom w:val="single" w:sz="6" w:space="0" w:color="auto"/>
              <w:right w:val="single" w:sz="6" w:space="0" w:color="auto"/>
            </w:tcBorders>
            <w:noWrap/>
            <w:hideMark/>
          </w:tcPr>
          <w:p w14:paraId="3DD9C99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67170436" w14:textId="77777777" w:rsidR="002F0FF3" w:rsidRPr="000255BE" w:rsidRDefault="002F0FF3" w:rsidP="00AE65F2">
            <w:pPr>
              <w:spacing w:after="320" w:line="360" w:lineRule="auto"/>
              <w:contextualSpacing/>
              <w:jc w:val="center"/>
              <w:rPr>
                <w:rFonts w:ascii="Cambria" w:hAnsi="Cambria"/>
                <w:lang w:val="en-AU"/>
              </w:rPr>
            </w:pPr>
            <w:r w:rsidRPr="000255BE">
              <w:rPr>
                <w:rFonts w:ascii="Cambria" w:hAnsi="Cambria"/>
              </w:rPr>
              <w:t>Cough</w:t>
            </w:r>
          </w:p>
        </w:tc>
      </w:tr>
      <w:tr w:rsidR="002F0FF3" w:rsidRPr="000255BE" w14:paraId="3F498B4E"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7B128DD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BB33</w:t>
            </w:r>
          </w:p>
        </w:tc>
        <w:tc>
          <w:tcPr>
            <w:tcW w:w="2574" w:type="dxa"/>
            <w:tcBorders>
              <w:top w:val="single" w:sz="6" w:space="0" w:color="auto"/>
              <w:left w:val="single" w:sz="6" w:space="0" w:color="auto"/>
              <w:bottom w:val="single" w:sz="6" w:space="0" w:color="auto"/>
              <w:right w:val="single" w:sz="6" w:space="0" w:color="auto"/>
            </w:tcBorders>
            <w:noWrap/>
            <w:hideMark/>
          </w:tcPr>
          <w:p w14:paraId="11D77BF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GGACTCCTTATCCTCT</w:t>
            </w:r>
          </w:p>
        </w:tc>
        <w:tc>
          <w:tcPr>
            <w:tcW w:w="2178" w:type="dxa"/>
            <w:tcBorders>
              <w:top w:val="single" w:sz="6" w:space="0" w:color="auto"/>
              <w:left w:val="single" w:sz="6" w:space="0" w:color="auto"/>
              <w:bottom w:val="single" w:sz="6" w:space="0" w:color="auto"/>
              <w:right w:val="single" w:sz="6" w:space="0" w:color="auto"/>
            </w:tcBorders>
            <w:noWrap/>
            <w:hideMark/>
          </w:tcPr>
          <w:p w14:paraId="12BC9CD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38613.31</w:t>
            </w:r>
          </w:p>
        </w:tc>
        <w:tc>
          <w:tcPr>
            <w:tcW w:w="1909" w:type="dxa"/>
            <w:tcBorders>
              <w:top w:val="single" w:sz="6" w:space="0" w:color="auto"/>
              <w:left w:val="single" w:sz="6" w:space="0" w:color="auto"/>
              <w:bottom w:val="single" w:sz="6" w:space="0" w:color="auto"/>
              <w:right w:val="single" w:sz="6" w:space="0" w:color="auto"/>
            </w:tcBorders>
            <w:noWrap/>
            <w:hideMark/>
          </w:tcPr>
          <w:p w14:paraId="68DA78B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2056DC2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2F10FF6D"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03720AD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9MT</w:t>
            </w:r>
          </w:p>
        </w:tc>
        <w:tc>
          <w:tcPr>
            <w:tcW w:w="2574" w:type="dxa"/>
            <w:tcBorders>
              <w:top w:val="single" w:sz="6" w:space="0" w:color="auto"/>
              <w:left w:val="single" w:sz="6" w:space="0" w:color="auto"/>
              <w:bottom w:val="single" w:sz="6" w:space="0" w:color="auto"/>
              <w:right w:val="single" w:sz="6" w:space="0" w:color="auto"/>
            </w:tcBorders>
            <w:noWrap/>
            <w:hideMark/>
          </w:tcPr>
          <w:p w14:paraId="4916122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GTAGAGGATATCCTCT</w:t>
            </w:r>
          </w:p>
        </w:tc>
        <w:tc>
          <w:tcPr>
            <w:tcW w:w="2178" w:type="dxa"/>
            <w:tcBorders>
              <w:top w:val="single" w:sz="6" w:space="0" w:color="auto"/>
              <w:left w:val="single" w:sz="6" w:space="0" w:color="auto"/>
              <w:bottom w:val="single" w:sz="6" w:space="0" w:color="auto"/>
              <w:right w:val="single" w:sz="6" w:space="0" w:color="auto"/>
            </w:tcBorders>
            <w:noWrap/>
            <w:hideMark/>
          </w:tcPr>
          <w:p w14:paraId="6EC413C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Not detected</w:t>
            </w:r>
          </w:p>
        </w:tc>
        <w:tc>
          <w:tcPr>
            <w:tcW w:w="1909" w:type="dxa"/>
            <w:tcBorders>
              <w:top w:val="single" w:sz="6" w:space="0" w:color="auto"/>
              <w:left w:val="single" w:sz="6" w:space="0" w:color="auto"/>
              <w:bottom w:val="single" w:sz="6" w:space="0" w:color="auto"/>
              <w:right w:val="single" w:sz="6" w:space="0" w:color="auto"/>
            </w:tcBorders>
            <w:noWrap/>
            <w:hideMark/>
          </w:tcPr>
          <w:p w14:paraId="733875F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Throat swab</w:t>
            </w:r>
          </w:p>
        </w:tc>
        <w:tc>
          <w:tcPr>
            <w:tcW w:w="1728" w:type="dxa"/>
            <w:tcBorders>
              <w:top w:val="single" w:sz="6" w:space="0" w:color="auto"/>
              <w:left w:val="single" w:sz="6" w:space="0" w:color="auto"/>
              <w:bottom w:val="single" w:sz="6" w:space="0" w:color="auto"/>
              <w:right w:val="single" w:sz="12" w:space="0" w:color="auto"/>
            </w:tcBorders>
            <w:noWrap/>
            <w:hideMark/>
          </w:tcPr>
          <w:p w14:paraId="581169B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309A44D6"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3A23B4B1"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BB1.38</w:t>
            </w:r>
          </w:p>
        </w:tc>
        <w:tc>
          <w:tcPr>
            <w:tcW w:w="2574" w:type="dxa"/>
            <w:tcBorders>
              <w:top w:val="single" w:sz="6" w:space="0" w:color="auto"/>
              <w:left w:val="single" w:sz="6" w:space="0" w:color="auto"/>
              <w:bottom w:val="single" w:sz="6" w:space="0" w:color="auto"/>
              <w:right w:val="single" w:sz="6" w:space="0" w:color="auto"/>
            </w:tcBorders>
            <w:noWrap/>
            <w:hideMark/>
          </w:tcPr>
          <w:p w14:paraId="06D7B7B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TCCTGAGCAAGGAGTA</w:t>
            </w:r>
          </w:p>
        </w:tc>
        <w:tc>
          <w:tcPr>
            <w:tcW w:w="2178" w:type="dxa"/>
            <w:tcBorders>
              <w:top w:val="single" w:sz="6" w:space="0" w:color="auto"/>
              <w:left w:val="single" w:sz="6" w:space="0" w:color="auto"/>
              <w:bottom w:val="single" w:sz="6" w:space="0" w:color="auto"/>
              <w:right w:val="single" w:sz="6" w:space="0" w:color="auto"/>
            </w:tcBorders>
            <w:noWrap/>
            <w:hideMark/>
          </w:tcPr>
          <w:p w14:paraId="1CAF403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361035.17</w:t>
            </w:r>
          </w:p>
        </w:tc>
        <w:tc>
          <w:tcPr>
            <w:tcW w:w="1909" w:type="dxa"/>
            <w:tcBorders>
              <w:top w:val="single" w:sz="6" w:space="0" w:color="auto"/>
              <w:left w:val="single" w:sz="6" w:space="0" w:color="auto"/>
              <w:bottom w:val="single" w:sz="6" w:space="0" w:color="auto"/>
              <w:right w:val="single" w:sz="6" w:space="0" w:color="auto"/>
            </w:tcBorders>
            <w:noWrap/>
            <w:hideMark/>
          </w:tcPr>
          <w:p w14:paraId="0A3F774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3FD02EA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1CF2065E"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94F97D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BB1.38</w:t>
            </w:r>
          </w:p>
        </w:tc>
        <w:tc>
          <w:tcPr>
            <w:tcW w:w="2574" w:type="dxa"/>
            <w:tcBorders>
              <w:top w:val="single" w:sz="6" w:space="0" w:color="auto"/>
              <w:left w:val="single" w:sz="6" w:space="0" w:color="auto"/>
              <w:bottom w:val="single" w:sz="6" w:space="0" w:color="auto"/>
              <w:right w:val="single" w:sz="6" w:space="0" w:color="auto"/>
            </w:tcBorders>
            <w:noWrap/>
            <w:hideMark/>
          </w:tcPr>
          <w:p w14:paraId="6D81D61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TCCTGAGCCTAAGCCT</w:t>
            </w:r>
          </w:p>
        </w:tc>
        <w:tc>
          <w:tcPr>
            <w:tcW w:w="2178" w:type="dxa"/>
            <w:tcBorders>
              <w:top w:val="single" w:sz="6" w:space="0" w:color="auto"/>
              <w:left w:val="single" w:sz="6" w:space="0" w:color="auto"/>
              <w:bottom w:val="single" w:sz="6" w:space="0" w:color="auto"/>
              <w:right w:val="single" w:sz="6" w:space="0" w:color="auto"/>
            </w:tcBorders>
            <w:noWrap/>
            <w:hideMark/>
          </w:tcPr>
          <w:p w14:paraId="29003F2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361035.17</w:t>
            </w:r>
          </w:p>
        </w:tc>
        <w:tc>
          <w:tcPr>
            <w:tcW w:w="1909" w:type="dxa"/>
            <w:tcBorders>
              <w:top w:val="single" w:sz="6" w:space="0" w:color="auto"/>
              <w:left w:val="single" w:sz="6" w:space="0" w:color="auto"/>
              <w:bottom w:val="single" w:sz="6" w:space="0" w:color="auto"/>
              <w:right w:val="single" w:sz="6" w:space="0" w:color="auto"/>
            </w:tcBorders>
            <w:noWrap/>
            <w:hideMark/>
          </w:tcPr>
          <w:p w14:paraId="09827CC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6DF9A31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567039B5"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0BEAFE5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BB1.40</w:t>
            </w:r>
          </w:p>
        </w:tc>
        <w:tc>
          <w:tcPr>
            <w:tcW w:w="2574" w:type="dxa"/>
            <w:tcBorders>
              <w:top w:val="single" w:sz="6" w:space="0" w:color="auto"/>
              <w:left w:val="single" w:sz="6" w:space="0" w:color="auto"/>
              <w:bottom w:val="single" w:sz="6" w:space="0" w:color="auto"/>
              <w:right w:val="single" w:sz="6" w:space="0" w:color="auto"/>
            </w:tcBorders>
            <w:noWrap/>
            <w:hideMark/>
          </w:tcPr>
          <w:p w14:paraId="512D3B28"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TAGGCATGAGAGTAGA</w:t>
            </w:r>
          </w:p>
        </w:tc>
        <w:tc>
          <w:tcPr>
            <w:tcW w:w="2178" w:type="dxa"/>
            <w:tcBorders>
              <w:top w:val="single" w:sz="6" w:space="0" w:color="auto"/>
              <w:left w:val="single" w:sz="6" w:space="0" w:color="auto"/>
              <w:bottom w:val="single" w:sz="6" w:space="0" w:color="auto"/>
              <w:right w:val="single" w:sz="6" w:space="0" w:color="auto"/>
            </w:tcBorders>
            <w:noWrap/>
            <w:hideMark/>
          </w:tcPr>
          <w:p w14:paraId="4F4353A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3446.35</w:t>
            </w:r>
          </w:p>
        </w:tc>
        <w:tc>
          <w:tcPr>
            <w:tcW w:w="1909" w:type="dxa"/>
            <w:tcBorders>
              <w:top w:val="single" w:sz="6" w:space="0" w:color="auto"/>
              <w:left w:val="single" w:sz="6" w:space="0" w:color="auto"/>
              <w:bottom w:val="single" w:sz="6" w:space="0" w:color="auto"/>
              <w:right w:val="single" w:sz="6" w:space="0" w:color="auto"/>
            </w:tcBorders>
            <w:noWrap/>
            <w:hideMark/>
          </w:tcPr>
          <w:p w14:paraId="64ED43F9" w14:textId="77777777" w:rsidR="002F0FF3" w:rsidRPr="000255BE" w:rsidRDefault="002F0FF3" w:rsidP="00AE65F2">
            <w:pPr>
              <w:spacing w:after="320" w:line="360" w:lineRule="auto"/>
              <w:contextualSpacing/>
              <w:jc w:val="center"/>
              <w:rPr>
                <w:rFonts w:ascii="Cambria" w:hAnsi="Cambria" w:cstheme="majorBidi"/>
                <w:sz w:val="20"/>
                <w:szCs w:val="20"/>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7D558F8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0C7C9409"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A62C4C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BB1.41</w:t>
            </w:r>
          </w:p>
        </w:tc>
        <w:tc>
          <w:tcPr>
            <w:tcW w:w="2574" w:type="dxa"/>
            <w:tcBorders>
              <w:top w:val="single" w:sz="6" w:space="0" w:color="auto"/>
              <w:left w:val="single" w:sz="6" w:space="0" w:color="auto"/>
              <w:bottom w:val="single" w:sz="6" w:space="0" w:color="auto"/>
              <w:right w:val="single" w:sz="6" w:space="0" w:color="auto"/>
            </w:tcBorders>
            <w:noWrap/>
            <w:hideMark/>
          </w:tcPr>
          <w:p w14:paraId="2A23A89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CAGAGAGGTATCCTCT</w:t>
            </w:r>
          </w:p>
        </w:tc>
        <w:tc>
          <w:tcPr>
            <w:tcW w:w="2178" w:type="dxa"/>
            <w:tcBorders>
              <w:top w:val="single" w:sz="6" w:space="0" w:color="auto"/>
              <w:left w:val="single" w:sz="6" w:space="0" w:color="auto"/>
              <w:bottom w:val="single" w:sz="6" w:space="0" w:color="auto"/>
              <w:right w:val="single" w:sz="6" w:space="0" w:color="auto"/>
            </w:tcBorders>
            <w:noWrap/>
            <w:hideMark/>
          </w:tcPr>
          <w:p w14:paraId="350849D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25782.18</w:t>
            </w:r>
          </w:p>
        </w:tc>
        <w:tc>
          <w:tcPr>
            <w:tcW w:w="1909" w:type="dxa"/>
            <w:tcBorders>
              <w:top w:val="single" w:sz="6" w:space="0" w:color="auto"/>
              <w:left w:val="single" w:sz="6" w:space="0" w:color="auto"/>
              <w:bottom w:val="single" w:sz="6" w:space="0" w:color="auto"/>
              <w:right w:val="single" w:sz="6" w:space="0" w:color="auto"/>
            </w:tcBorders>
            <w:noWrap/>
            <w:hideMark/>
          </w:tcPr>
          <w:p w14:paraId="1A06209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781D060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5FC39F76"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tcPr>
          <w:p w14:paraId="05853967" w14:textId="23425543" w:rsidR="002F0FF3" w:rsidRPr="000255BE" w:rsidRDefault="002F0FF3" w:rsidP="00AE65F2">
            <w:pPr>
              <w:spacing w:after="320" w:line="360" w:lineRule="auto"/>
              <w:contextualSpacing/>
              <w:jc w:val="center"/>
              <w:rPr>
                <w:rFonts w:ascii="Cambria" w:hAnsi="Cambria"/>
              </w:rPr>
            </w:pPr>
            <w:r w:rsidRPr="000255BE">
              <w:rPr>
                <w:rFonts w:ascii="Cambria" w:hAnsi="Cambria"/>
                <w:b/>
              </w:rPr>
              <w:lastRenderedPageBreak/>
              <w:t>Code</w:t>
            </w:r>
          </w:p>
        </w:tc>
        <w:tc>
          <w:tcPr>
            <w:tcW w:w="2574" w:type="dxa"/>
            <w:tcBorders>
              <w:top w:val="single" w:sz="6" w:space="0" w:color="auto"/>
              <w:left w:val="single" w:sz="6" w:space="0" w:color="auto"/>
              <w:bottom w:val="single" w:sz="6" w:space="0" w:color="auto"/>
              <w:right w:val="single" w:sz="6" w:space="0" w:color="auto"/>
            </w:tcBorders>
            <w:noWrap/>
          </w:tcPr>
          <w:p w14:paraId="62F7DA4A" w14:textId="42CDAA34" w:rsidR="002F0FF3" w:rsidRPr="000255BE" w:rsidRDefault="002F0FF3" w:rsidP="00AE65F2">
            <w:pPr>
              <w:spacing w:after="320" w:line="360" w:lineRule="auto"/>
              <w:contextualSpacing/>
              <w:jc w:val="center"/>
              <w:rPr>
                <w:rFonts w:ascii="Cambria" w:hAnsi="Cambria"/>
              </w:rPr>
            </w:pPr>
            <w:r w:rsidRPr="000255BE">
              <w:rPr>
                <w:rFonts w:ascii="Cambria" w:hAnsi="Cambria"/>
                <w:b/>
              </w:rPr>
              <w:t>Barcode sequence</w:t>
            </w:r>
          </w:p>
        </w:tc>
        <w:tc>
          <w:tcPr>
            <w:tcW w:w="2178" w:type="dxa"/>
            <w:tcBorders>
              <w:top w:val="single" w:sz="6" w:space="0" w:color="auto"/>
              <w:left w:val="single" w:sz="6" w:space="0" w:color="auto"/>
              <w:bottom w:val="single" w:sz="6" w:space="0" w:color="auto"/>
              <w:right w:val="single" w:sz="6" w:space="0" w:color="auto"/>
            </w:tcBorders>
            <w:noWrap/>
          </w:tcPr>
          <w:p w14:paraId="597E39B9" w14:textId="670775F0" w:rsidR="002F0FF3" w:rsidRPr="000255BE" w:rsidRDefault="002F0FF3" w:rsidP="00AE65F2">
            <w:pPr>
              <w:spacing w:after="320" w:line="360" w:lineRule="auto"/>
              <w:contextualSpacing/>
              <w:jc w:val="center"/>
              <w:rPr>
                <w:rFonts w:ascii="Cambria" w:hAnsi="Cambria"/>
              </w:rPr>
            </w:pPr>
            <w:proofErr w:type="gramStart"/>
            <w:r w:rsidRPr="000255BE">
              <w:rPr>
                <w:rFonts w:ascii="Cambria" w:hAnsi="Cambria"/>
                <w:b/>
              </w:rPr>
              <w:t>qPCR</w:t>
            </w:r>
            <w:proofErr w:type="gramEnd"/>
            <w:r w:rsidRPr="000255BE">
              <w:rPr>
                <w:rFonts w:ascii="Cambria" w:hAnsi="Cambria"/>
                <w:b/>
              </w:rPr>
              <w:t xml:space="preserve"> (</w:t>
            </w:r>
            <w:r w:rsidRPr="000255BE">
              <w:rPr>
                <w:rFonts w:ascii="Cambria" w:hAnsi="Cambria"/>
                <w:b/>
              </w:rPr>
              <w:sym w:font="Symbol" w:char="F068"/>
            </w:r>
            <w:r w:rsidRPr="000255BE">
              <w:rPr>
                <w:rFonts w:ascii="Cambria" w:hAnsi="Cambria"/>
                <w:b/>
              </w:rPr>
              <w:t>g/</w:t>
            </w:r>
            <w:r w:rsidRPr="000255BE">
              <w:rPr>
                <w:rFonts w:ascii="Cambria" w:hAnsi="Cambria"/>
                <w:b/>
              </w:rPr>
              <w:sym w:font="Symbol" w:char="F06D"/>
            </w:r>
            <w:r w:rsidRPr="000255BE">
              <w:rPr>
                <w:rFonts w:ascii="Cambria" w:hAnsi="Cambria"/>
                <w:b/>
              </w:rPr>
              <w:t>l)</w:t>
            </w:r>
          </w:p>
        </w:tc>
        <w:tc>
          <w:tcPr>
            <w:tcW w:w="1909" w:type="dxa"/>
            <w:tcBorders>
              <w:top w:val="single" w:sz="6" w:space="0" w:color="auto"/>
              <w:left w:val="single" w:sz="6" w:space="0" w:color="auto"/>
              <w:bottom w:val="single" w:sz="6" w:space="0" w:color="auto"/>
              <w:right w:val="single" w:sz="6" w:space="0" w:color="auto"/>
            </w:tcBorders>
            <w:noWrap/>
          </w:tcPr>
          <w:p w14:paraId="5A795D2D" w14:textId="24446B5B" w:rsidR="002F0FF3" w:rsidRPr="000255BE" w:rsidRDefault="002F0FF3" w:rsidP="00AE65F2">
            <w:pPr>
              <w:spacing w:after="320" w:line="360" w:lineRule="auto"/>
              <w:contextualSpacing/>
              <w:jc w:val="center"/>
              <w:rPr>
                <w:rFonts w:ascii="Cambria" w:hAnsi="Cambria"/>
              </w:rPr>
            </w:pPr>
            <w:r w:rsidRPr="000255BE">
              <w:rPr>
                <w:rFonts w:ascii="Cambria" w:hAnsi="Cambria"/>
                <w:b/>
              </w:rPr>
              <w:t>Sample type</w:t>
            </w:r>
          </w:p>
        </w:tc>
        <w:tc>
          <w:tcPr>
            <w:tcW w:w="1728" w:type="dxa"/>
            <w:tcBorders>
              <w:top w:val="single" w:sz="6" w:space="0" w:color="auto"/>
              <w:left w:val="single" w:sz="6" w:space="0" w:color="auto"/>
              <w:bottom w:val="single" w:sz="6" w:space="0" w:color="auto"/>
              <w:right w:val="single" w:sz="12" w:space="0" w:color="auto"/>
            </w:tcBorders>
            <w:noWrap/>
          </w:tcPr>
          <w:p w14:paraId="7CF8618F" w14:textId="6FD73C80" w:rsidR="002F0FF3" w:rsidRPr="000255BE" w:rsidRDefault="002F0FF3" w:rsidP="00AE65F2">
            <w:pPr>
              <w:spacing w:after="320" w:line="360" w:lineRule="auto"/>
              <w:contextualSpacing/>
              <w:jc w:val="center"/>
              <w:rPr>
                <w:rFonts w:ascii="Cambria" w:hAnsi="Cambria"/>
              </w:rPr>
            </w:pPr>
            <w:r w:rsidRPr="000255BE">
              <w:rPr>
                <w:rFonts w:ascii="Cambria" w:hAnsi="Cambria"/>
                <w:b/>
              </w:rPr>
              <w:t>Disease</w:t>
            </w:r>
          </w:p>
        </w:tc>
      </w:tr>
      <w:tr w:rsidR="002F0FF3" w:rsidRPr="000255BE" w14:paraId="2E76630C"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247C2F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BB2.22</w:t>
            </w:r>
          </w:p>
        </w:tc>
        <w:tc>
          <w:tcPr>
            <w:tcW w:w="2574" w:type="dxa"/>
            <w:tcBorders>
              <w:top w:val="single" w:sz="6" w:space="0" w:color="auto"/>
              <w:left w:val="single" w:sz="6" w:space="0" w:color="auto"/>
              <w:bottom w:val="single" w:sz="6" w:space="0" w:color="auto"/>
              <w:right w:val="single" w:sz="6" w:space="0" w:color="auto"/>
            </w:tcBorders>
            <w:noWrap/>
            <w:hideMark/>
          </w:tcPr>
          <w:p w14:paraId="360F18D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TAAGGCGAGTAAGGAG</w:t>
            </w:r>
          </w:p>
        </w:tc>
        <w:tc>
          <w:tcPr>
            <w:tcW w:w="2178" w:type="dxa"/>
            <w:tcBorders>
              <w:top w:val="single" w:sz="6" w:space="0" w:color="auto"/>
              <w:left w:val="single" w:sz="6" w:space="0" w:color="auto"/>
              <w:bottom w:val="single" w:sz="6" w:space="0" w:color="auto"/>
              <w:right w:val="single" w:sz="6" w:space="0" w:color="auto"/>
            </w:tcBorders>
            <w:noWrap/>
            <w:hideMark/>
          </w:tcPr>
          <w:p w14:paraId="7C3959F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129.36</w:t>
            </w:r>
          </w:p>
        </w:tc>
        <w:tc>
          <w:tcPr>
            <w:tcW w:w="1909" w:type="dxa"/>
            <w:tcBorders>
              <w:top w:val="single" w:sz="6" w:space="0" w:color="auto"/>
              <w:left w:val="single" w:sz="6" w:space="0" w:color="auto"/>
              <w:bottom w:val="single" w:sz="6" w:space="0" w:color="auto"/>
              <w:right w:val="single" w:sz="6" w:space="0" w:color="auto"/>
            </w:tcBorders>
            <w:noWrap/>
            <w:hideMark/>
          </w:tcPr>
          <w:p w14:paraId="3F3CE20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1DB7C7BD"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Control</w:t>
            </w:r>
          </w:p>
        </w:tc>
      </w:tr>
      <w:tr w:rsidR="002F0FF3" w:rsidRPr="000255BE" w14:paraId="4ADBC994"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0EC27E7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BB231</w:t>
            </w:r>
          </w:p>
        </w:tc>
        <w:tc>
          <w:tcPr>
            <w:tcW w:w="2574" w:type="dxa"/>
            <w:tcBorders>
              <w:top w:val="single" w:sz="6" w:space="0" w:color="auto"/>
              <w:left w:val="single" w:sz="6" w:space="0" w:color="auto"/>
              <w:bottom w:val="single" w:sz="6" w:space="0" w:color="auto"/>
              <w:right w:val="single" w:sz="6" w:space="0" w:color="auto"/>
            </w:tcBorders>
            <w:noWrap/>
            <w:hideMark/>
          </w:tcPr>
          <w:p w14:paraId="567AF43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AGGCAGAAAAGGAGTA</w:t>
            </w:r>
          </w:p>
        </w:tc>
        <w:tc>
          <w:tcPr>
            <w:tcW w:w="2178" w:type="dxa"/>
            <w:tcBorders>
              <w:top w:val="single" w:sz="6" w:space="0" w:color="auto"/>
              <w:left w:val="single" w:sz="6" w:space="0" w:color="auto"/>
              <w:bottom w:val="single" w:sz="6" w:space="0" w:color="auto"/>
              <w:right w:val="single" w:sz="6" w:space="0" w:color="auto"/>
            </w:tcBorders>
            <w:noWrap/>
            <w:hideMark/>
          </w:tcPr>
          <w:p w14:paraId="45F809B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19241.28</w:t>
            </w:r>
          </w:p>
        </w:tc>
        <w:tc>
          <w:tcPr>
            <w:tcW w:w="1909" w:type="dxa"/>
            <w:tcBorders>
              <w:top w:val="single" w:sz="6" w:space="0" w:color="auto"/>
              <w:left w:val="single" w:sz="6" w:space="0" w:color="auto"/>
              <w:bottom w:val="single" w:sz="6" w:space="0" w:color="auto"/>
              <w:right w:val="single" w:sz="6" w:space="0" w:color="auto"/>
            </w:tcBorders>
            <w:noWrap/>
            <w:hideMark/>
          </w:tcPr>
          <w:p w14:paraId="579AB27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64BD3D0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54A7090C"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6CD112E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BB1.31</w:t>
            </w:r>
          </w:p>
        </w:tc>
        <w:tc>
          <w:tcPr>
            <w:tcW w:w="2574" w:type="dxa"/>
            <w:tcBorders>
              <w:top w:val="single" w:sz="6" w:space="0" w:color="auto"/>
              <w:left w:val="single" w:sz="6" w:space="0" w:color="auto"/>
              <w:bottom w:val="single" w:sz="6" w:space="0" w:color="auto"/>
              <w:right w:val="single" w:sz="6" w:space="0" w:color="auto"/>
            </w:tcBorders>
            <w:noWrap/>
            <w:hideMark/>
          </w:tcPr>
          <w:p w14:paraId="2BCEDD1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AGGCAGAACTAAGCCT</w:t>
            </w:r>
          </w:p>
        </w:tc>
        <w:tc>
          <w:tcPr>
            <w:tcW w:w="2178" w:type="dxa"/>
            <w:tcBorders>
              <w:top w:val="single" w:sz="6" w:space="0" w:color="auto"/>
              <w:left w:val="single" w:sz="6" w:space="0" w:color="auto"/>
              <w:bottom w:val="single" w:sz="6" w:space="0" w:color="auto"/>
              <w:right w:val="single" w:sz="6" w:space="0" w:color="auto"/>
            </w:tcBorders>
            <w:noWrap/>
            <w:hideMark/>
          </w:tcPr>
          <w:p w14:paraId="3A05A08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38617.24</w:t>
            </w:r>
          </w:p>
        </w:tc>
        <w:tc>
          <w:tcPr>
            <w:tcW w:w="1909" w:type="dxa"/>
            <w:tcBorders>
              <w:top w:val="single" w:sz="6" w:space="0" w:color="auto"/>
              <w:left w:val="single" w:sz="6" w:space="0" w:color="auto"/>
              <w:bottom w:val="single" w:sz="6" w:space="0" w:color="auto"/>
              <w:right w:val="single" w:sz="6" w:space="0" w:color="auto"/>
            </w:tcBorders>
            <w:noWrap/>
            <w:hideMark/>
          </w:tcPr>
          <w:p w14:paraId="04ECA36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0545750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7308BE5A"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712EF1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BB2.45</w:t>
            </w:r>
          </w:p>
        </w:tc>
        <w:tc>
          <w:tcPr>
            <w:tcW w:w="2574" w:type="dxa"/>
            <w:tcBorders>
              <w:top w:val="single" w:sz="6" w:space="0" w:color="auto"/>
              <w:left w:val="single" w:sz="6" w:space="0" w:color="auto"/>
              <w:bottom w:val="single" w:sz="6" w:space="0" w:color="auto"/>
              <w:right w:val="single" w:sz="6" w:space="0" w:color="auto"/>
            </w:tcBorders>
            <w:noWrap/>
            <w:hideMark/>
          </w:tcPr>
          <w:p w14:paraId="1C6B4E7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CTCTCTACGTAAGGAG</w:t>
            </w:r>
          </w:p>
        </w:tc>
        <w:tc>
          <w:tcPr>
            <w:tcW w:w="2178" w:type="dxa"/>
            <w:tcBorders>
              <w:top w:val="single" w:sz="6" w:space="0" w:color="auto"/>
              <w:left w:val="single" w:sz="6" w:space="0" w:color="auto"/>
              <w:bottom w:val="single" w:sz="6" w:space="0" w:color="auto"/>
              <w:right w:val="single" w:sz="6" w:space="0" w:color="auto"/>
            </w:tcBorders>
            <w:noWrap/>
            <w:hideMark/>
          </w:tcPr>
          <w:p w14:paraId="5BAE613B"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88132.96</w:t>
            </w:r>
          </w:p>
        </w:tc>
        <w:tc>
          <w:tcPr>
            <w:tcW w:w="1909" w:type="dxa"/>
            <w:tcBorders>
              <w:top w:val="single" w:sz="6" w:space="0" w:color="auto"/>
              <w:left w:val="single" w:sz="6" w:space="0" w:color="auto"/>
              <w:bottom w:val="single" w:sz="6" w:space="0" w:color="auto"/>
              <w:right w:val="single" w:sz="6" w:space="0" w:color="auto"/>
            </w:tcBorders>
            <w:noWrap/>
            <w:hideMark/>
          </w:tcPr>
          <w:p w14:paraId="4BD4F62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43F3978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Control</w:t>
            </w:r>
          </w:p>
        </w:tc>
      </w:tr>
      <w:tr w:rsidR="002F0FF3" w:rsidRPr="000255BE" w14:paraId="1D10C697"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317B784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BB26</w:t>
            </w:r>
          </w:p>
        </w:tc>
        <w:tc>
          <w:tcPr>
            <w:tcW w:w="2574" w:type="dxa"/>
            <w:tcBorders>
              <w:top w:val="single" w:sz="6" w:space="0" w:color="auto"/>
              <w:left w:val="single" w:sz="6" w:space="0" w:color="auto"/>
              <w:bottom w:val="single" w:sz="6" w:space="0" w:color="auto"/>
              <w:right w:val="single" w:sz="6" w:space="0" w:color="auto"/>
            </w:tcBorders>
            <w:noWrap/>
            <w:hideMark/>
          </w:tcPr>
          <w:p w14:paraId="68C155A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AGGCAGAAAGAGTAGA</w:t>
            </w:r>
          </w:p>
        </w:tc>
        <w:tc>
          <w:tcPr>
            <w:tcW w:w="2178" w:type="dxa"/>
            <w:tcBorders>
              <w:top w:val="single" w:sz="6" w:space="0" w:color="auto"/>
              <w:left w:val="single" w:sz="6" w:space="0" w:color="auto"/>
              <w:bottom w:val="single" w:sz="6" w:space="0" w:color="auto"/>
              <w:right w:val="single" w:sz="6" w:space="0" w:color="auto"/>
            </w:tcBorders>
            <w:noWrap/>
            <w:hideMark/>
          </w:tcPr>
          <w:p w14:paraId="5C0044DB" w14:textId="77777777" w:rsidR="002F0FF3" w:rsidRPr="000255BE" w:rsidRDefault="002F0FF3" w:rsidP="00AE65F2">
            <w:pPr>
              <w:spacing w:after="320" w:line="360" w:lineRule="auto"/>
              <w:contextualSpacing/>
              <w:jc w:val="center"/>
              <w:rPr>
                <w:rFonts w:ascii="Cambria" w:hAnsi="Cambria" w:cs="Lucida Grande"/>
                <w:i/>
                <w:iCs/>
                <w:sz w:val="18"/>
                <w:szCs w:val="18"/>
              </w:rPr>
            </w:pPr>
            <w:r w:rsidRPr="000255BE">
              <w:rPr>
                <w:rFonts w:ascii="Cambria" w:hAnsi="Cambria"/>
              </w:rPr>
              <w:t>6961.20</w:t>
            </w:r>
          </w:p>
        </w:tc>
        <w:tc>
          <w:tcPr>
            <w:tcW w:w="1909" w:type="dxa"/>
            <w:tcBorders>
              <w:top w:val="single" w:sz="6" w:space="0" w:color="auto"/>
              <w:left w:val="single" w:sz="6" w:space="0" w:color="auto"/>
              <w:bottom w:val="single" w:sz="6" w:space="0" w:color="auto"/>
              <w:right w:val="single" w:sz="6" w:space="0" w:color="auto"/>
            </w:tcBorders>
            <w:noWrap/>
            <w:hideMark/>
          </w:tcPr>
          <w:p w14:paraId="115E673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6DA9904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2D7C7174"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79F5DC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BB34</w:t>
            </w:r>
          </w:p>
        </w:tc>
        <w:tc>
          <w:tcPr>
            <w:tcW w:w="2574" w:type="dxa"/>
            <w:tcBorders>
              <w:top w:val="single" w:sz="6" w:space="0" w:color="auto"/>
              <w:left w:val="single" w:sz="6" w:space="0" w:color="auto"/>
              <w:bottom w:val="single" w:sz="6" w:space="0" w:color="auto"/>
              <w:right w:val="single" w:sz="6" w:space="0" w:color="auto"/>
            </w:tcBorders>
            <w:noWrap/>
            <w:hideMark/>
          </w:tcPr>
          <w:p w14:paraId="27DC9938"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TCCTGAGCAGAGTAGA</w:t>
            </w:r>
          </w:p>
        </w:tc>
        <w:tc>
          <w:tcPr>
            <w:tcW w:w="2178" w:type="dxa"/>
            <w:tcBorders>
              <w:top w:val="single" w:sz="6" w:space="0" w:color="auto"/>
              <w:left w:val="single" w:sz="6" w:space="0" w:color="auto"/>
              <w:bottom w:val="single" w:sz="6" w:space="0" w:color="auto"/>
              <w:right w:val="single" w:sz="6" w:space="0" w:color="auto"/>
            </w:tcBorders>
            <w:noWrap/>
            <w:hideMark/>
          </w:tcPr>
          <w:p w14:paraId="54EEC69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319805.36</w:t>
            </w:r>
          </w:p>
        </w:tc>
        <w:tc>
          <w:tcPr>
            <w:tcW w:w="1909" w:type="dxa"/>
            <w:tcBorders>
              <w:top w:val="single" w:sz="6" w:space="0" w:color="auto"/>
              <w:left w:val="single" w:sz="6" w:space="0" w:color="auto"/>
              <w:bottom w:val="single" w:sz="6" w:space="0" w:color="auto"/>
              <w:right w:val="single" w:sz="6" w:space="0" w:color="auto"/>
            </w:tcBorders>
            <w:noWrap/>
            <w:hideMark/>
          </w:tcPr>
          <w:p w14:paraId="67459979" w14:textId="77777777" w:rsidR="002F0FF3" w:rsidRPr="000255BE" w:rsidRDefault="002F0FF3" w:rsidP="00AE65F2">
            <w:pPr>
              <w:spacing w:after="320" w:line="360" w:lineRule="auto"/>
              <w:contextualSpacing/>
              <w:jc w:val="center"/>
              <w:rPr>
                <w:rFonts w:ascii="Cambria" w:hAnsi="Cambria" w:cstheme="majorBidi"/>
                <w:sz w:val="20"/>
                <w:szCs w:val="20"/>
              </w:rPr>
            </w:pPr>
            <w:r w:rsidRPr="000255BE">
              <w:rPr>
                <w:rFonts w:ascii="Cambria" w:hAnsi="Cambria"/>
              </w:rPr>
              <w:t>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741D922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59262AC1"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1A194B1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CB28</w:t>
            </w:r>
          </w:p>
        </w:tc>
        <w:tc>
          <w:tcPr>
            <w:tcW w:w="2574" w:type="dxa"/>
            <w:tcBorders>
              <w:top w:val="single" w:sz="6" w:space="0" w:color="auto"/>
              <w:left w:val="single" w:sz="6" w:space="0" w:color="auto"/>
              <w:bottom w:val="single" w:sz="6" w:space="0" w:color="auto"/>
              <w:right w:val="single" w:sz="6" w:space="0" w:color="auto"/>
            </w:tcBorders>
            <w:noWrap/>
            <w:hideMark/>
          </w:tcPr>
          <w:p w14:paraId="5762133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GTAGAGGACTCTCTAT</w:t>
            </w:r>
          </w:p>
        </w:tc>
        <w:tc>
          <w:tcPr>
            <w:tcW w:w="2178" w:type="dxa"/>
            <w:tcBorders>
              <w:top w:val="single" w:sz="6" w:space="0" w:color="auto"/>
              <w:left w:val="single" w:sz="6" w:space="0" w:color="auto"/>
              <w:bottom w:val="single" w:sz="6" w:space="0" w:color="auto"/>
              <w:right w:val="single" w:sz="6" w:space="0" w:color="auto"/>
            </w:tcBorders>
            <w:noWrap/>
            <w:hideMark/>
          </w:tcPr>
          <w:p w14:paraId="6888BDE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528.80</w:t>
            </w:r>
          </w:p>
        </w:tc>
        <w:tc>
          <w:tcPr>
            <w:tcW w:w="1909" w:type="dxa"/>
            <w:tcBorders>
              <w:top w:val="single" w:sz="6" w:space="0" w:color="auto"/>
              <w:left w:val="single" w:sz="6" w:space="0" w:color="auto"/>
              <w:bottom w:val="single" w:sz="6" w:space="0" w:color="auto"/>
              <w:right w:val="single" w:sz="6" w:space="0" w:color="auto"/>
            </w:tcBorders>
            <w:noWrap/>
            <w:hideMark/>
          </w:tcPr>
          <w:p w14:paraId="60E9862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Bronchoscopy</w:t>
            </w:r>
          </w:p>
        </w:tc>
        <w:tc>
          <w:tcPr>
            <w:tcW w:w="1728" w:type="dxa"/>
            <w:tcBorders>
              <w:top w:val="single" w:sz="6" w:space="0" w:color="auto"/>
              <w:left w:val="single" w:sz="6" w:space="0" w:color="auto"/>
              <w:bottom w:val="single" w:sz="6" w:space="0" w:color="auto"/>
              <w:right w:val="single" w:sz="12" w:space="0" w:color="auto"/>
            </w:tcBorders>
            <w:noWrap/>
            <w:hideMark/>
          </w:tcPr>
          <w:p w14:paraId="79CD6EF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Brush control</w:t>
            </w:r>
          </w:p>
        </w:tc>
      </w:tr>
      <w:tr w:rsidR="002F0FF3" w:rsidRPr="000255BE" w14:paraId="0A8BBB54"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8431D3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CB29</w:t>
            </w:r>
          </w:p>
        </w:tc>
        <w:tc>
          <w:tcPr>
            <w:tcW w:w="2574" w:type="dxa"/>
            <w:tcBorders>
              <w:top w:val="single" w:sz="6" w:space="0" w:color="auto"/>
              <w:left w:val="single" w:sz="6" w:space="0" w:color="auto"/>
              <w:bottom w:val="single" w:sz="6" w:space="0" w:color="auto"/>
              <w:right w:val="single" w:sz="6" w:space="0" w:color="auto"/>
            </w:tcBorders>
            <w:noWrap/>
            <w:hideMark/>
          </w:tcPr>
          <w:p w14:paraId="31C5489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AGGCAGAATATCCTCT</w:t>
            </w:r>
          </w:p>
        </w:tc>
        <w:tc>
          <w:tcPr>
            <w:tcW w:w="2178" w:type="dxa"/>
            <w:tcBorders>
              <w:top w:val="single" w:sz="6" w:space="0" w:color="auto"/>
              <w:left w:val="single" w:sz="6" w:space="0" w:color="auto"/>
              <w:bottom w:val="single" w:sz="6" w:space="0" w:color="auto"/>
              <w:right w:val="single" w:sz="6" w:space="0" w:color="auto"/>
            </w:tcBorders>
            <w:noWrap/>
            <w:hideMark/>
          </w:tcPr>
          <w:p w14:paraId="787E686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Not detected</w:t>
            </w:r>
          </w:p>
        </w:tc>
        <w:tc>
          <w:tcPr>
            <w:tcW w:w="1909" w:type="dxa"/>
            <w:tcBorders>
              <w:top w:val="single" w:sz="6" w:space="0" w:color="auto"/>
              <w:left w:val="single" w:sz="6" w:space="0" w:color="auto"/>
              <w:bottom w:val="single" w:sz="6" w:space="0" w:color="auto"/>
              <w:right w:val="single" w:sz="6" w:space="0" w:color="auto"/>
            </w:tcBorders>
            <w:noWrap/>
            <w:hideMark/>
          </w:tcPr>
          <w:p w14:paraId="2477FCF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Bronchoscopy</w:t>
            </w:r>
          </w:p>
        </w:tc>
        <w:tc>
          <w:tcPr>
            <w:tcW w:w="1728" w:type="dxa"/>
            <w:tcBorders>
              <w:top w:val="single" w:sz="6" w:space="0" w:color="auto"/>
              <w:left w:val="single" w:sz="6" w:space="0" w:color="auto"/>
              <w:bottom w:val="single" w:sz="6" w:space="0" w:color="auto"/>
              <w:right w:val="single" w:sz="12" w:space="0" w:color="auto"/>
            </w:tcBorders>
            <w:noWrap/>
            <w:hideMark/>
          </w:tcPr>
          <w:p w14:paraId="2A2FE5B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Brush control</w:t>
            </w:r>
          </w:p>
        </w:tc>
      </w:tr>
      <w:tr w:rsidR="002F0FF3" w:rsidRPr="000255BE" w14:paraId="5FB80BB8"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D9E3AF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CB32</w:t>
            </w:r>
          </w:p>
        </w:tc>
        <w:tc>
          <w:tcPr>
            <w:tcW w:w="2574" w:type="dxa"/>
            <w:tcBorders>
              <w:top w:val="single" w:sz="6" w:space="0" w:color="auto"/>
              <w:left w:val="single" w:sz="6" w:space="0" w:color="auto"/>
              <w:bottom w:val="single" w:sz="6" w:space="0" w:color="auto"/>
              <w:right w:val="single" w:sz="6" w:space="0" w:color="auto"/>
            </w:tcBorders>
            <w:noWrap/>
            <w:hideMark/>
          </w:tcPr>
          <w:p w14:paraId="2A47F696"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CTCTCTACCTCTCTAT</w:t>
            </w:r>
          </w:p>
        </w:tc>
        <w:tc>
          <w:tcPr>
            <w:tcW w:w="2178" w:type="dxa"/>
            <w:tcBorders>
              <w:top w:val="single" w:sz="6" w:space="0" w:color="auto"/>
              <w:left w:val="single" w:sz="6" w:space="0" w:color="auto"/>
              <w:bottom w:val="single" w:sz="6" w:space="0" w:color="auto"/>
              <w:right w:val="single" w:sz="6" w:space="0" w:color="auto"/>
            </w:tcBorders>
            <w:noWrap/>
            <w:hideMark/>
          </w:tcPr>
          <w:p w14:paraId="25CB937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2526.07</w:t>
            </w:r>
          </w:p>
        </w:tc>
        <w:tc>
          <w:tcPr>
            <w:tcW w:w="1909" w:type="dxa"/>
            <w:tcBorders>
              <w:top w:val="single" w:sz="6" w:space="0" w:color="auto"/>
              <w:left w:val="single" w:sz="6" w:space="0" w:color="auto"/>
              <w:bottom w:val="single" w:sz="6" w:space="0" w:color="auto"/>
              <w:right w:val="single" w:sz="6" w:space="0" w:color="auto"/>
            </w:tcBorders>
            <w:noWrap/>
            <w:hideMark/>
          </w:tcPr>
          <w:p w14:paraId="0DE4EDD6" w14:textId="77777777" w:rsidR="002F0FF3" w:rsidRPr="000255BE" w:rsidRDefault="002F0FF3" w:rsidP="00AE65F2">
            <w:pPr>
              <w:spacing w:after="320" w:line="360" w:lineRule="auto"/>
              <w:contextualSpacing/>
              <w:jc w:val="center"/>
              <w:rPr>
                <w:rFonts w:ascii="Cambria" w:hAnsi="Cambria" w:cstheme="majorBidi"/>
                <w:sz w:val="20"/>
                <w:szCs w:val="20"/>
              </w:rPr>
            </w:pPr>
            <w:r w:rsidRPr="000255BE">
              <w:rPr>
                <w:rFonts w:ascii="Cambria" w:hAnsi="Cambria"/>
              </w:rPr>
              <w:t>Bronchoscopy</w:t>
            </w:r>
          </w:p>
        </w:tc>
        <w:tc>
          <w:tcPr>
            <w:tcW w:w="1728" w:type="dxa"/>
            <w:tcBorders>
              <w:top w:val="single" w:sz="6" w:space="0" w:color="auto"/>
              <w:left w:val="single" w:sz="6" w:space="0" w:color="auto"/>
              <w:bottom w:val="single" w:sz="6" w:space="0" w:color="auto"/>
              <w:right w:val="single" w:sz="12" w:space="0" w:color="auto"/>
            </w:tcBorders>
            <w:noWrap/>
            <w:hideMark/>
          </w:tcPr>
          <w:p w14:paraId="2284E7A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Brush control</w:t>
            </w:r>
          </w:p>
        </w:tc>
      </w:tr>
      <w:tr w:rsidR="002F0FF3" w:rsidRPr="000255BE" w14:paraId="3520CC50"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32A67D1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CB33</w:t>
            </w:r>
          </w:p>
        </w:tc>
        <w:tc>
          <w:tcPr>
            <w:tcW w:w="2574" w:type="dxa"/>
            <w:tcBorders>
              <w:top w:val="single" w:sz="6" w:space="0" w:color="auto"/>
              <w:left w:val="single" w:sz="6" w:space="0" w:color="auto"/>
              <w:bottom w:val="single" w:sz="6" w:space="0" w:color="auto"/>
              <w:right w:val="single" w:sz="6" w:space="0" w:color="auto"/>
            </w:tcBorders>
            <w:noWrap/>
            <w:hideMark/>
          </w:tcPr>
          <w:p w14:paraId="3818CC3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CAGAGAGGCTCTCTAT</w:t>
            </w:r>
          </w:p>
        </w:tc>
        <w:tc>
          <w:tcPr>
            <w:tcW w:w="2178" w:type="dxa"/>
            <w:tcBorders>
              <w:top w:val="single" w:sz="6" w:space="0" w:color="auto"/>
              <w:left w:val="single" w:sz="6" w:space="0" w:color="auto"/>
              <w:bottom w:val="single" w:sz="6" w:space="0" w:color="auto"/>
              <w:right w:val="single" w:sz="6" w:space="0" w:color="auto"/>
            </w:tcBorders>
            <w:noWrap/>
            <w:hideMark/>
          </w:tcPr>
          <w:p w14:paraId="2A6042E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Not detected</w:t>
            </w:r>
          </w:p>
        </w:tc>
        <w:tc>
          <w:tcPr>
            <w:tcW w:w="1909" w:type="dxa"/>
            <w:tcBorders>
              <w:top w:val="single" w:sz="6" w:space="0" w:color="auto"/>
              <w:left w:val="single" w:sz="6" w:space="0" w:color="auto"/>
              <w:bottom w:val="single" w:sz="6" w:space="0" w:color="auto"/>
              <w:right w:val="single" w:sz="6" w:space="0" w:color="auto"/>
            </w:tcBorders>
            <w:noWrap/>
            <w:hideMark/>
          </w:tcPr>
          <w:p w14:paraId="49F3BD0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Bronchoscopy</w:t>
            </w:r>
          </w:p>
        </w:tc>
        <w:tc>
          <w:tcPr>
            <w:tcW w:w="1728" w:type="dxa"/>
            <w:tcBorders>
              <w:top w:val="single" w:sz="6" w:space="0" w:color="auto"/>
              <w:left w:val="single" w:sz="6" w:space="0" w:color="auto"/>
              <w:bottom w:val="single" w:sz="6" w:space="0" w:color="auto"/>
              <w:right w:val="single" w:sz="12" w:space="0" w:color="auto"/>
            </w:tcBorders>
            <w:noWrap/>
            <w:hideMark/>
          </w:tcPr>
          <w:p w14:paraId="26A8CF2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Brush control</w:t>
            </w:r>
          </w:p>
        </w:tc>
      </w:tr>
      <w:tr w:rsidR="002F0FF3" w:rsidRPr="000255BE" w14:paraId="07452241"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464AE02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CB34</w:t>
            </w:r>
          </w:p>
        </w:tc>
        <w:tc>
          <w:tcPr>
            <w:tcW w:w="2574" w:type="dxa"/>
            <w:tcBorders>
              <w:top w:val="single" w:sz="6" w:space="0" w:color="auto"/>
              <w:left w:val="single" w:sz="6" w:space="0" w:color="auto"/>
              <w:bottom w:val="single" w:sz="6" w:space="0" w:color="auto"/>
              <w:right w:val="single" w:sz="6" w:space="0" w:color="auto"/>
            </w:tcBorders>
            <w:noWrap/>
            <w:hideMark/>
          </w:tcPr>
          <w:p w14:paraId="4186B9E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GCTACGCTTATCCTCT</w:t>
            </w:r>
          </w:p>
        </w:tc>
        <w:tc>
          <w:tcPr>
            <w:tcW w:w="2178" w:type="dxa"/>
            <w:tcBorders>
              <w:top w:val="single" w:sz="6" w:space="0" w:color="auto"/>
              <w:left w:val="single" w:sz="6" w:space="0" w:color="auto"/>
              <w:bottom w:val="single" w:sz="6" w:space="0" w:color="auto"/>
              <w:right w:val="single" w:sz="6" w:space="0" w:color="auto"/>
            </w:tcBorders>
            <w:noWrap/>
            <w:hideMark/>
          </w:tcPr>
          <w:p w14:paraId="6897669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Not detected</w:t>
            </w:r>
          </w:p>
        </w:tc>
        <w:tc>
          <w:tcPr>
            <w:tcW w:w="1909" w:type="dxa"/>
            <w:tcBorders>
              <w:top w:val="single" w:sz="6" w:space="0" w:color="auto"/>
              <w:left w:val="single" w:sz="6" w:space="0" w:color="auto"/>
              <w:bottom w:val="single" w:sz="6" w:space="0" w:color="auto"/>
              <w:right w:val="single" w:sz="6" w:space="0" w:color="auto"/>
            </w:tcBorders>
            <w:noWrap/>
            <w:hideMark/>
          </w:tcPr>
          <w:p w14:paraId="13471F6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Bronchoscopy</w:t>
            </w:r>
          </w:p>
        </w:tc>
        <w:tc>
          <w:tcPr>
            <w:tcW w:w="1728" w:type="dxa"/>
            <w:tcBorders>
              <w:top w:val="single" w:sz="6" w:space="0" w:color="auto"/>
              <w:left w:val="single" w:sz="6" w:space="0" w:color="auto"/>
              <w:bottom w:val="single" w:sz="6" w:space="0" w:color="auto"/>
              <w:right w:val="single" w:sz="12" w:space="0" w:color="auto"/>
            </w:tcBorders>
            <w:noWrap/>
            <w:hideMark/>
          </w:tcPr>
          <w:p w14:paraId="2A8D3C0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Brush control</w:t>
            </w:r>
          </w:p>
        </w:tc>
      </w:tr>
      <w:tr w:rsidR="002F0FF3" w:rsidRPr="000255BE" w14:paraId="05D7C25C"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023FCA3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CB36</w:t>
            </w:r>
          </w:p>
        </w:tc>
        <w:tc>
          <w:tcPr>
            <w:tcW w:w="2574" w:type="dxa"/>
            <w:tcBorders>
              <w:top w:val="single" w:sz="6" w:space="0" w:color="auto"/>
              <w:left w:val="single" w:sz="6" w:space="0" w:color="auto"/>
              <w:bottom w:val="single" w:sz="6" w:space="0" w:color="auto"/>
              <w:right w:val="single" w:sz="6" w:space="0" w:color="auto"/>
            </w:tcBorders>
            <w:noWrap/>
            <w:hideMark/>
          </w:tcPr>
          <w:p w14:paraId="643C849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CTCTCTACTATCCTCT</w:t>
            </w:r>
          </w:p>
        </w:tc>
        <w:tc>
          <w:tcPr>
            <w:tcW w:w="2178" w:type="dxa"/>
            <w:tcBorders>
              <w:top w:val="single" w:sz="6" w:space="0" w:color="auto"/>
              <w:left w:val="single" w:sz="6" w:space="0" w:color="auto"/>
              <w:bottom w:val="single" w:sz="6" w:space="0" w:color="auto"/>
              <w:right w:val="single" w:sz="6" w:space="0" w:color="auto"/>
            </w:tcBorders>
            <w:noWrap/>
            <w:hideMark/>
          </w:tcPr>
          <w:p w14:paraId="00B7064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61296.70</w:t>
            </w:r>
          </w:p>
        </w:tc>
        <w:tc>
          <w:tcPr>
            <w:tcW w:w="1909" w:type="dxa"/>
            <w:tcBorders>
              <w:top w:val="single" w:sz="6" w:space="0" w:color="auto"/>
              <w:left w:val="single" w:sz="6" w:space="0" w:color="auto"/>
              <w:bottom w:val="single" w:sz="6" w:space="0" w:color="auto"/>
              <w:right w:val="single" w:sz="6" w:space="0" w:color="auto"/>
            </w:tcBorders>
            <w:noWrap/>
            <w:hideMark/>
          </w:tcPr>
          <w:p w14:paraId="08777F9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Bronchoscopy</w:t>
            </w:r>
          </w:p>
        </w:tc>
        <w:tc>
          <w:tcPr>
            <w:tcW w:w="1728" w:type="dxa"/>
            <w:tcBorders>
              <w:top w:val="single" w:sz="6" w:space="0" w:color="auto"/>
              <w:left w:val="single" w:sz="6" w:space="0" w:color="auto"/>
              <w:bottom w:val="single" w:sz="6" w:space="0" w:color="auto"/>
              <w:right w:val="single" w:sz="12" w:space="0" w:color="auto"/>
            </w:tcBorders>
            <w:noWrap/>
            <w:hideMark/>
          </w:tcPr>
          <w:p w14:paraId="6B67BD5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Brush control</w:t>
            </w:r>
          </w:p>
        </w:tc>
      </w:tr>
      <w:tr w:rsidR="002F0FF3" w:rsidRPr="000255BE" w14:paraId="0A5B0F22"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4147F626"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CB39</w:t>
            </w:r>
          </w:p>
        </w:tc>
        <w:tc>
          <w:tcPr>
            <w:tcW w:w="2574" w:type="dxa"/>
            <w:tcBorders>
              <w:top w:val="single" w:sz="6" w:space="0" w:color="auto"/>
              <w:left w:val="single" w:sz="6" w:space="0" w:color="auto"/>
              <w:bottom w:val="single" w:sz="6" w:space="0" w:color="auto"/>
              <w:right w:val="single" w:sz="6" w:space="0" w:color="auto"/>
            </w:tcBorders>
            <w:noWrap/>
            <w:hideMark/>
          </w:tcPr>
          <w:p w14:paraId="00BAE88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CGTACTAGTATCCTCT</w:t>
            </w:r>
          </w:p>
        </w:tc>
        <w:tc>
          <w:tcPr>
            <w:tcW w:w="2178" w:type="dxa"/>
            <w:tcBorders>
              <w:top w:val="single" w:sz="6" w:space="0" w:color="auto"/>
              <w:left w:val="single" w:sz="6" w:space="0" w:color="auto"/>
              <w:bottom w:val="single" w:sz="6" w:space="0" w:color="auto"/>
              <w:right w:val="single" w:sz="6" w:space="0" w:color="auto"/>
            </w:tcBorders>
            <w:noWrap/>
            <w:hideMark/>
          </w:tcPr>
          <w:p w14:paraId="1D77128E" w14:textId="77777777" w:rsidR="002F0FF3" w:rsidRPr="000255BE" w:rsidRDefault="002F0FF3" w:rsidP="00AE65F2">
            <w:pPr>
              <w:spacing w:after="320" w:line="360" w:lineRule="auto"/>
              <w:contextualSpacing/>
              <w:jc w:val="center"/>
              <w:rPr>
                <w:rFonts w:ascii="Cambria" w:hAnsi="Cambria" w:cstheme="majorBidi"/>
                <w:b/>
                <w:bCs/>
                <w:i/>
                <w:iCs/>
                <w:sz w:val="20"/>
                <w:szCs w:val="20"/>
              </w:rPr>
            </w:pPr>
            <w:r w:rsidRPr="000255BE">
              <w:rPr>
                <w:rFonts w:ascii="Cambria" w:hAnsi="Cambria"/>
              </w:rPr>
              <w:t>Not detected</w:t>
            </w:r>
          </w:p>
        </w:tc>
        <w:tc>
          <w:tcPr>
            <w:tcW w:w="1909" w:type="dxa"/>
            <w:tcBorders>
              <w:top w:val="single" w:sz="6" w:space="0" w:color="auto"/>
              <w:left w:val="single" w:sz="6" w:space="0" w:color="auto"/>
              <w:bottom w:val="single" w:sz="6" w:space="0" w:color="auto"/>
              <w:right w:val="single" w:sz="6" w:space="0" w:color="auto"/>
            </w:tcBorders>
            <w:noWrap/>
            <w:hideMark/>
          </w:tcPr>
          <w:p w14:paraId="7C0F9C1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Bronchoscopy</w:t>
            </w:r>
          </w:p>
        </w:tc>
        <w:tc>
          <w:tcPr>
            <w:tcW w:w="1728" w:type="dxa"/>
            <w:tcBorders>
              <w:top w:val="single" w:sz="6" w:space="0" w:color="auto"/>
              <w:left w:val="single" w:sz="6" w:space="0" w:color="auto"/>
              <w:bottom w:val="single" w:sz="6" w:space="0" w:color="auto"/>
              <w:right w:val="single" w:sz="12" w:space="0" w:color="auto"/>
            </w:tcBorders>
            <w:noWrap/>
            <w:hideMark/>
          </w:tcPr>
          <w:p w14:paraId="7DE30C4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Brush control</w:t>
            </w:r>
          </w:p>
        </w:tc>
      </w:tr>
      <w:tr w:rsidR="002F0FF3" w:rsidRPr="000255BE" w14:paraId="38F61A41"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6260514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CB42</w:t>
            </w:r>
          </w:p>
        </w:tc>
        <w:tc>
          <w:tcPr>
            <w:tcW w:w="2574" w:type="dxa"/>
            <w:tcBorders>
              <w:top w:val="single" w:sz="6" w:space="0" w:color="auto"/>
              <w:left w:val="single" w:sz="6" w:space="0" w:color="auto"/>
              <w:bottom w:val="single" w:sz="6" w:space="0" w:color="auto"/>
              <w:right w:val="single" w:sz="6" w:space="0" w:color="auto"/>
            </w:tcBorders>
            <w:noWrap/>
            <w:hideMark/>
          </w:tcPr>
          <w:p w14:paraId="241A3CE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TAGGCATGCTCTCTAT</w:t>
            </w:r>
          </w:p>
        </w:tc>
        <w:tc>
          <w:tcPr>
            <w:tcW w:w="2178" w:type="dxa"/>
            <w:tcBorders>
              <w:top w:val="single" w:sz="6" w:space="0" w:color="auto"/>
              <w:left w:val="single" w:sz="6" w:space="0" w:color="auto"/>
              <w:bottom w:val="single" w:sz="6" w:space="0" w:color="auto"/>
              <w:right w:val="single" w:sz="6" w:space="0" w:color="auto"/>
            </w:tcBorders>
            <w:noWrap/>
            <w:hideMark/>
          </w:tcPr>
          <w:p w14:paraId="1D9E266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Not detected</w:t>
            </w:r>
          </w:p>
        </w:tc>
        <w:tc>
          <w:tcPr>
            <w:tcW w:w="1909" w:type="dxa"/>
            <w:tcBorders>
              <w:top w:val="single" w:sz="6" w:space="0" w:color="auto"/>
              <w:left w:val="single" w:sz="6" w:space="0" w:color="auto"/>
              <w:bottom w:val="single" w:sz="6" w:space="0" w:color="auto"/>
              <w:right w:val="single" w:sz="6" w:space="0" w:color="auto"/>
            </w:tcBorders>
            <w:noWrap/>
            <w:hideMark/>
          </w:tcPr>
          <w:p w14:paraId="5735279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Bronchoscopy</w:t>
            </w:r>
          </w:p>
        </w:tc>
        <w:tc>
          <w:tcPr>
            <w:tcW w:w="1728" w:type="dxa"/>
            <w:tcBorders>
              <w:top w:val="single" w:sz="6" w:space="0" w:color="auto"/>
              <w:left w:val="single" w:sz="6" w:space="0" w:color="auto"/>
              <w:bottom w:val="single" w:sz="6" w:space="0" w:color="auto"/>
              <w:right w:val="single" w:sz="12" w:space="0" w:color="auto"/>
            </w:tcBorders>
            <w:noWrap/>
            <w:hideMark/>
          </w:tcPr>
          <w:p w14:paraId="2D3DDA8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Brush control</w:t>
            </w:r>
          </w:p>
        </w:tc>
      </w:tr>
      <w:tr w:rsidR="002F0FF3" w:rsidRPr="000255BE" w14:paraId="3C72080A"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545A10F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CB43</w:t>
            </w:r>
          </w:p>
        </w:tc>
        <w:tc>
          <w:tcPr>
            <w:tcW w:w="2574" w:type="dxa"/>
            <w:tcBorders>
              <w:top w:val="single" w:sz="6" w:space="0" w:color="auto"/>
              <w:left w:val="single" w:sz="6" w:space="0" w:color="auto"/>
              <w:bottom w:val="single" w:sz="6" w:space="0" w:color="auto"/>
              <w:right w:val="single" w:sz="6" w:space="0" w:color="auto"/>
            </w:tcBorders>
            <w:noWrap/>
            <w:hideMark/>
          </w:tcPr>
          <w:p w14:paraId="1E48EBE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TCCTGAGCTATCCTCT</w:t>
            </w:r>
          </w:p>
        </w:tc>
        <w:tc>
          <w:tcPr>
            <w:tcW w:w="2178" w:type="dxa"/>
            <w:tcBorders>
              <w:top w:val="single" w:sz="6" w:space="0" w:color="auto"/>
              <w:left w:val="single" w:sz="6" w:space="0" w:color="auto"/>
              <w:bottom w:val="single" w:sz="6" w:space="0" w:color="auto"/>
              <w:right w:val="single" w:sz="6" w:space="0" w:color="auto"/>
            </w:tcBorders>
            <w:noWrap/>
            <w:hideMark/>
          </w:tcPr>
          <w:p w14:paraId="6E8DFA0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50.24</w:t>
            </w:r>
          </w:p>
        </w:tc>
        <w:tc>
          <w:tcPr>
            <w:tcW w:w="1909" w:type="dxa"/>
            <w:tcBorders>
              <w:top w:val="single" w:sz="6" w:space="0" w:color="auto"/>
              <w:left w:val="single" w:sz="6" w:space="0" w:color="auto"/>
              <w:bottom w:val="single" w:sz="6" w:space="0" w:color="auto"/>
              <w:right w:val="single" w:sz="6" w:space="0" w:color="auto"/>
            </w:tcBorders>
            <w:noWrap/>
            <w:hideMark/>
          </w:tcPr>
          <w:p w14:paraId="57BD5F2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Bronchoscopy</w:t>
            </w:r>
          </w:p>
        </w:tc>
        <w:tc>
          <w:tcPr>
            <w:tcW w:w="1728" w:type="dxa"/>
            <w:tcBorders>
              <w:top w:val="single" w:sz="6" w:space="0" w:color="auto"/>
              <w:left w:val="single" w:sz="6" w:space="0" w:color="auto"/>
              <w:bottom w:val="single" w:sz="6" w:space="0" w:color="auto"/>
              <w:right w:val="single" w:sz="12" w:space="0" w:color="auto"/>
            </w:tcBorders>
            <w:noWrap/>
            <w:hideMark/>
          </w:tcPr>
          <w:p w14:paraId="16F7D34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Brush control</w:t>
            </w:r>
          </w:p>
        </w:tc>
      </w:tr>
      <w:tr w:rsidR="002F0FF3" w:rsidRPr="000255BE" w14:paraId="4FCF50D8"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7DAB4404"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CB37</w:t>
            </w:r>
          </w:p>
        </w:tc>
        <w:tc>
          <w:tcPr>
            <w:tcW w:w="2574" w:type="dxa"/>
            <w:tcBorders>
              <w:top w:val="single" w:sz="6" w:space="0" w:color="auto"/>
              <w:left w:val="single" w:sz="6" w:space="0" w:color="auto"/>
              <w:bottom w:val="single" w:sz="6" w:space="0" w:color="auto"/>
              <w:right w:val="single" w:sz="6" w:space="0" w:color="auto"/>
            </w:tcBorders>
            <w:noWrap/>
            <w:hideMark/>
          </w:tcPr>
          <w:p w14:paraId="2E5D4C3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CAGAGAGGAAGGAGTA</w:t>
            </w:r>
          </w:p>
        </w:tc>
        <w:tc>
          <w:tcPr>
            <w:tcW w:w="2178" w:type="dxa"/>
            <w:tcBorders>
              <w:top w:val="single" w:sz="6" w:space="0" w:color="auto"/>
              <w:left w:val="single" w:sz="6" w:space="0" w:color="auto"/>
              <w:bottom w:val="single" w:sz="6" w:space="0" w:color="auto"/>
              <w:right w:val="single" w:sz="6" w:space="0" w:color="auto"/>
            </w:tcBorders>
            <w:noWrap/>
            <w:hideMark/>
          </w:tcPr>
          <w:p w14:paraId="4C425A29"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Not detected</w:t>
            </w:r>
          </w:p>
        </w:tc>
        <w:tc>
          <w:tcPr>
            <w:tcW w:w="1909" w:type="dxa"/>
            <w:tcBorders>
              <w:top w:val="single" w:sz="6" w:space="0" w:color="auto"/>
              <w:left w:val="single" w:sz="6" w:space="0" w:color="auto"/>
              <w:bottom w:val="single" w:sz="6" w:space="0" w:color="auto"/>
              <w:right w:val="single" w:sz="6" w:space="0" w:color="auto"/>
            </w:tcBorders>
            <w:noWrap/>
            <w:hideMark/>
          </w:tcPr>
          <w:p w14:paraId="2889B1D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Bronchoscopy</w:t>
            </w:r>
          </w:p>
        </w:tc>
        <w:tc>
          <w:tcPr>
            <w:tcW w:w="1728" w:type="dxa"/>
            <w:tcBorders>
              <w:top w:val="single" w:sz="6" w:space="0" w:color="auto"/>
              <w:left w:val="single" w:sz="6" w:space="0" w:color="auto"/>
              <w:bottom w:val="single" w:sz="6" w:space="0" w:color="auto"/>
              <w:right w:val="single" w:sz="12" w:space="0" w:color="auto"/>
            </w:tcBorders>
            <w:noWrap/>
            <w:hideMark/>
          </w:tcPr>
          <w:p w14:paraId="45790C07"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Brush control</w:t>
            </w:r>
          </w:p>
        </w:tc>
      </w:tr>
      <w:tr w:rsidR="002F0FF3" w:rsidRPr="000255BE" w14:paraId="3C8F01A0"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5F5D425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CB37</w:t>
            </w:r>
          </w:p>
        </w:tc>
        <w:tc>
          <w:tcPr>
            <w:tcW w:w="2574" w:type="dxa"/>
            <w:tcBorders>
              <w:top w:val="single" w:sz="6" w:space="0" w:color="auto"/>
              <w:left w:val="single" w:sz="6" w:space="0" w:color="auto"/>
              <w:bottom w:val="single" w:sz="6" w:space="0" w:color="auto"/>
              <w:right w:val="single" w:sz="6" w:space="0" w:color="auto"/>
            </w:tcBorders>
            <w:noWrap/>
            <w:hideMark/>
          </w:tcPr>
          <w:p w14:paraId="17C5DAB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CAGAGAGGCTAAGCCT</w:t>
            </w:r>
          </w:p>
        </w:tc>
        <w:tc>
          <w:tcPr>
            <w:tcW w:w="2178" w:type="dxa"/>
            <w:tcBorders>
              <w:top w:val="single" w:sz="6" w:space="0" w:color="auto"/>
              <w:left w:val="single" w:sz="6" w:space="0" w:color="auto"/>
              <w:bottom w:val="single" w:sz="6" w:space="0" w:color="auto"/>
              <w:right w:val="single" w:sz="6" w:space="0" w:color="auto"/>
            </w:tcBorders>
            <w:noWrap/>
            <w:hideMark/>
          </w:tcPr>
          <w:p w14:paraId="1C648EA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Not detected</w:t>
            </w:r>
          </w:p>
        </w:tc>
        <w:tc>
          <w:tcPr>
            <w:tcW w:w="1909" w:type="dxa"/>
            <w:tcBorders>
              <w:top w:val="single" w:sz="6" w:space="0" w:color="auto"/>
              <w:left w:val="single" w:sz="6" w:space="0" w:color="auto"/>
              <w:bottom w:val="single" w:sz="6" w:space="0" w:color="auto"/>
              <w:right w:val="single" w:sz="6" w:space="0" w:color="auto"/>
            </w:tcBorders>
            <w:noWrap/>
            <w:hideMark/>
          </w:tcPr>
          <w:p w14:paraId="58C14CE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Bronchoscopy</w:t>
            </w:r>
          </w:p>
        </w:tc>
        <w:tc>
          <w:tcPr>
            <w:tcW w:w="1728" w:type="dxa"/>
            <w:tcBorders>
              <w:top w:val="single" w:sz="6" w:space="0" w:color="auto"/>
              <w:left w:val="single" w:sz="6" w:space="0" w:color="auto"/>
              <w:bottom w:val="single" w:sz="6" w:space="0" w:color="auto"/>
              <w:right w:val="single" w:sz="12" w:space="0" w:color="auto"/>
            </w:tcBorders>
            <w:noWrap/>
            <w:hideMark/>
          </w:tcPr>
          <w:p w14:paraId="0AB0D2A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Brush control</w:t>
            </w:r>
          </w:p>
        </w:tc>
      </w:tr>
      <w:tr w:rsidR="002F0FF3" w:rsidRPr="000255BE" w14:paraId="1B7FCA64"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553E3B9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KC31214</w:t>
            </w:r>
          </w:p>
        </w:tc>
        <w:tc>
          <w:tcPr>
            <w:tcW w:w="2574" w:type="dxa"/>
            <w:tcBorders>
              <w:top w:val="single" w:sz="6" w:space="0" w:color="auto"/>
              <w:left w:val="single" w:sz="6" w:space="0" w:color="auto"/>
              <w:bottom w:val="single" w:sz="6" w:space="0" w:color="auto"/>
              <w:right w:val="single" w:sz="6" w:space="0" w:color="auto"/>
            </w:tcBorders>
            <w:noWrap/>
            <w:hideMark/>
          </w:tcPr>
          <w:p w14:paraId="4F81730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AAGAGGCACTCTCTAT</w:t>
            </w:r>
          </w:p>
        </w:tc>
        <w:tc>
          <w:tcPr>
            <w:tcW w:w="2178" w:type="dxa"/>
            <w:tcBorders>
              <w:top w:val="single" w:sz="6" w:space="0" w:color="auto"/>
              <w:left w:val="single" w:sz="6" w:space="0" w:color="auto"/>
              <w:bottom w:val="single" w:sz="6" w:space="0" w:color="auto"/>
              <w:right w:val="single" w:sz="6" w:space="0" w:color="auto"/>
            </w:tcBorders>
            <w:noWrap/>
            <w:hideMark/>
          </w:tcPr>
          <w:p w14:paraId="3427164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Not detected</w:t>
            </w:r>
          </w:p>
        </w:tc>
        <w:tc>
          <w:tcPr>
            <w:tcW w:w="1909" w:type="dxa"/>
            <w:tcBorders>
              <w:top w:val="single" w:sz="6" w:space="0" w:color="auto"/>
              <w:left w:val="single" w:sz="6" w:space="0" w:color="auto"/>
              <w:bottom w:val="single" w:sz="6" w:space="0" w:color="auto"/>
              <w:right w:val="single" w:sz="6" w:space="0" w:color="auto"/>
            </w:tcBorders>
            <w:noWrap/>
            <w:hideMark/>
          </w:tcPr>
          <w:p w14:paraId="5A8EA53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Kit control</w:t>
            </w:r>
          </w:p>
        </w:tc>
        <w:tc>
          <w:tcPr>
            <w:tcW w:w="1728" w:type="dxa"/>
            <w:tcBorders>
              <w:top w:val="single" w:sz="6" w:space="0" w:color="auto"/>
              <w:left w:val="single" w:sz="6" w:space="0" w:color="auto"/>
              <w:bottom w:val="single" w:sz="6" w:space="0" w:color="auto"/>
              <w:right w:val="single" w:sz="12" w:space="0" w:color="auto"/>
            </w:tcBorders>
            <w:noWrap/>
            <w:hideMark/>
          </w:tcPr>
          <w:p w14:paraId="2D651FC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Kit control</w:t>
            </w:r>
          </w:p>
        </w:tc>
      </w:tr>
      <w:tr w:rsidR="002F0FF3" w:rsidRPr="000255BE" w14:paraId="04AF672E"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1084164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KC41214</w:t>
            </w:r>
          </w:p>
        </w:tc>
        <w:tc>
          <w:tcPr>
            <w:tcW w:w="2574" w:type="dxa"/>
            <w:tcBorders>
              <w:top w:val="single" w:sz="6" w:space="0" w:color="auto"/>
              <w:left w:val="single" w:sz="6" w:space="0" w:color="auto"/>
              <w:bottom w:val="single" w:sz="6" w:space="0" w:color="auto"/>
              <w:right w:val="single" w:sz="6" w:space="0" w:color="auto"/>
            </w:tcBorders>
            <w:noWrap/>
            <w:hideMark/>
          </w:tcPr>
          <w:p w14:paraId="365855C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TAAGGCGATATCCTCT</w:t>
            </w:r>
          </w:p>
        </w:tc>
        <w:tc>
          <w:tcPr>
            <w:tcW w:w="2178" w:type="dxa"/>
            <w:tcBorders>
              <w:top w:val="single" w:sz="6" w:space="0" w:color="auto"/>
              <w:left w:val="single" w:sz="6" w:space="0" w:color="auto"/>
              <w:bottom w:val="single" w:sz="6" w:space="0" w:color="auto"/>
              <w:right w:val="single" w:sz="6" w:space="0" w:color="auto"/>
            </w:tcBorders>
            <w:noWrap/>
            <w:hideMark/>
          </w:tcPr>
          <w:p w14:paraId="75DE6F0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Not detected</w:t>
            </w:r>
          </w:p>
        </w:tc>
        <w:tc>
          <w:tcPr>
            <w:tcW w:w="1909" w:type="dxa"/>
            <w:tcBorders>
              <w:top w:val="single" w:sz="6" w:space="0" w:color="auto"/>
              <w:left w:val="single" w:sz="6" w:space="0" w:color="auto"/>
              <w:bottom w:val="single" w:sz="6" w:space="0" w:color="auto"/>
              <w:right w:val="single" w:sz="6" w:space="0" w:color="auto"/>
            </w:tcBorders>
            <w:noWrap/>
            <w:hideMark/>
          </w:tcPr>
          <w:p w14:paraId="715750C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Kit control</w:t>
            </w:r>
          </w:p>
        </w:tc>
        <w:tc>
          <w:tcPr>
            <w:tcW w:w="1728" w:type="dxa"/>
            <w:tcBorders>
              <w:top w:val="single" w:sz="6" w:space="0" w:color="auto"/>
              <w:left w:val="single" w:sz="6" w:space="0" w:color="auto"/>
              <w:bottom w:val="single" w:sz="6" w:space="0" w:color="auto"/>
              <w:right w:val="single" w:sz="12" w:space="0" w:color="auto"/>
            </w:tcBorders>
            <w:noWrap/>
            <w:hideMark/>
          </w:tcPr>
          <w:p w14:paraId="3DC3340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Kit control</w:t>
            </w:r>
          </w:p>
        </w:tc>
      </w:tr>
      <w:tr w:rsidR="002F0FF3" w:rsidRPr="000255BE" w14:paraId="23059F51"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58160E8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MN14</w:t>
            </w:r>
          </w:p>
        </w:tc>
        <w:tc>
          <w:tcPr>
            <w:tcW w:w="2574" w:type="dxa"/>
            <w:tcBorders>
              <w:top w:val="single" w:sz="6" w:space="0" w:color="auto"/>
              <w:left w:val="single" w:sz="6" w:space="0" w:color="auto"/>
              <w:bottom w:val="single" w:sz="6" w:space="0" w:color="auto"/>
              <w:right w:val="single" w:sz="6" w:space="0" w:color="auto"/>
            </w:tcBorders>
            <w:noWrap/>
            <w:hideMark/>
          </w:tcPr>
          <w:p w14:paraId="61372694"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CGTACTAGAGAGTAGA</w:t>
            </w:r>
          </w:p>
        </w:tc>
        <w:tc>
          <w:tcPr>
            <w:tcW w:w="2178" w:type="dxa"/>
            <w:tcBorders>
              <w:top w:val="single" w:sz="6" w:space="0" w:color="auto"/>
              <w:left w:val="single" w:sz="6" w:space="0" w:color="auto"/>
              <w:bottom w:val="single" w:sz="6" w:space="0" w:color="auto"/>
              <w:right w:val="single" w:sz="6" w:space="0" w:color="auto"/>
            </w:tcBorders>
            <w:noWrap/>
            <w:hideMark/>
          </w:tcPr>
          <w:p w14:paraId="1BCFF30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1563.47</w:t>
            </w:r>
          </w:p>
        </w:tc>
        <w:tc>
          <w:tcPr>
            <w:tcW w:w="1909" w:type="dxa"/>
            <w:tcBorders>
              <w:top w:val="single" w:sz="6" w:space="0" w:color="auto"/>
              <w:left w:val="single" w:sz="6" w:space="0" w:color="auto"/>
              <w:bottom w:val="single" w:sz="6" w:space="0" w:color="auto"/>
              <w:right w:val="single" w:sz="6" w:space="0" w:color="auto"/>
            </w:tcBorders>
            <w:noWrap/>
            <w:hideMark/>
          </w:tcPr>
          <w:p w14:paraId="13AC1A29" w14:textId="77777777" w:rsidR="002F0FF3" w:rsidRPr="000255BE" w:rsidRDefault="002F0FF3" w:rsidP="00AE65F2">
            <w:pPr>
              <w:spacing w:after="320" w:line="360" w:lineRule="auto"/>
              <w:contextualSpacing/>
              <w:jc w:val="center"/>
              <w:rPr>
                <w:rFonts w:ascii="Cambria" w:hAnsi="Cambria" w:cstheme="majorBidi"/>
                <w:sz w:val="20"/>
                <w:szCs w:val="20"/>
              </w:rPr>
            </w:pPr>
            <w:r w:rsidRPr="000255BE">
              <w:rPr>
                <w:rFonts w:ascii="Cambria" w:hAnsi="Cambria"/>
              </w:rPr>
              <w:t>Nose swab</w:t>
            </w:r>
          </w:p>
        </w:tc>
        <w:tc>
          <w:tcPr>
            <w:tcW w:w="1728" w:type="dxa"/>
            <w:tcBorders>
              <w:top w:val="single" w:sz="6" w:space="0" w:color="auto"/>
              <w:left w:val="single" w:sz="6" w:space="0" w:color="auto"/>
              <w:bottom w:val="single" w:sz="6" w:space="0" w:color="auto"/>
              <w:right w:val="single" w:sz="12" w:space="0" w:color="auto"/>
            </w:tcBorders>
            <w:noWrap/>
            <w:hideMark/>
          </w:tcPr>
          <w:p w14:paraId="4C74419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775063F9"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9BDAF4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MN18</w:t>
            </w:r>
          </w:p>
        </w:tc>
        <w:tc>
          <w:tcPr>
            <w:tcW w:w="2574" w:type="dxa"/>
            <w:tcBorders>
              <w:top w:val="single" w:sz="6" w:space="0" w:color="auto"/>
              <w:left w:val="single" w:sz="6" w:space="0" w:color="auto"/>
              <w:bottom w:val="single" w:sz="6" w:space="0" w:color="auto"/>
              <w:right w:val="single" w:sz="6" w:space="0" w:color="auto"/>
            </w:tcBorders>
            <w:noWrap/>
            <w:hideMark/>
          </w:tcPr>
          <w:p w14:paraId="6CF93FB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CGTACTAGGTAAGGAG</w:t>
            </w:r>
          </w:p>
        </w:tc>
        <w:tc>
          <w:tcPr>
            <w:tcW w:w="2178" w:type="dxa"/>
            <w:tcBorders>
              <w:top w:val="single" w:sz="6" w:space="0" w:color="auto"/>
              <w:left w:val="single" w:sz="6" w:space="0" w:color="auto"/>
              <w:bottom w:val="single" w:sz="6" w:space="0" w:color="auto"/>
              <w:right w:val="single" w:sz="6" w:space="0" w:color="auto"/>
            </w:tcBorders>
            <w:noWrap/>
            <w:hideMark/>
          </w:tcPr>
          <w:p w14:paraId="310ED11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10665.76</w:t>
            </w:r>
          </w:p>
        </w:tc>
        <w:tc>
          <w:tcPr>
            <w:tcW w:w="1909" w:type="dxa"/>
            <w:tcBorders>
              <w:top w:val="single" w:sz="6" w:space="0" w:color="auto"/>
              <w:left w:val="single" w:sz="6" w:space="0" w:color="auto"/>
              <w:bottom w:val="single" w:sz="6" w:space="0" w:color="auto"/>
              <w:right w:val="single" w:sz="6" w:space="0" w:color="auto"/>
            </w:tcBorders>
            <w:noWrap/>
            <w:hideMark/>
          </w:tcPr>
          <w:p w14:paraId="2077FF0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Nose swab</w:t>
            </w:r>
          </w:p>
        </w:tc>
        <w:tc>
          <w:tcPr>
            <w:tcW w:w="1728" w:type="dxa"/>
            <w:tcBorders>
              <w:top w:val="single" w:sz="6" w:space="0" w:color="auto"/>
              <w:left w:val="single" w:sz="6" w:space="0" w:color="auto"/>
              <w:bottom w:val="single" w:sz="6" w:space="0" w:color="auto"/>
              <w:right w:val="single" w:sz="12" w:space="0" w:color="auto"/>
            </w:tcBorders>
            <w:noWrap/>
            <w:hideMark/>
          </w:tcPr>
          <w:p w14:paraId="3680693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60B259C1"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62184C3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MN2</w:t>
            </w:r>
          </w:p>
        </w:tc>
        <w:tc>
          <w:tcPr>
            <w:tcW w:w="2574" w:type="dxa"/>
            <w:tcBorders>
              <w:top w:val="single" w:sz="6" w:space="0" w:color="auto"/>
              <w:left w:val="single" w:sz="6" w:space="0" w:color="auto"/>
              <w:bottom w:val="single" w:sz="6" w:space="0" w:color="auto"/>
              <w:right w:val="single" w:sz="6" w:space="0" w:color="auto"/>
            </w:tcBorders>
            <w:noWrap/>
            <w:hideMark/>
          </w:tcPr>
          <w:p w14:paraId="5931482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AGGCAGAACTCTCTAT</w:t>
            </w:r>
          </w:p>
        </w:tc>
        <w:tc>
          <w:tcPr>
            <w:tcW w:w="2178" w:type="dxa"/>
            <w:tcBorders>
              <w:top w:val="single" w:sz="6" w:space="0" w:color="auto"/>
              <w:left w:val="single" w:sz="6" w:space="0" w:color="auto"/>
              <w:bottom w:val="single" w:sz="6" w:space="0" w:color="auto"/>
              <w:right w:val="single" w:sz="6" w:space="0" w:color="auto"/>
            </w:tcBorders>
            <w:noWrap/>
            <w:hideMark/>
          </w:tcPr>
          <w:p w14:paraId="52AAD0E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Not Detected</w:t>
            </w:r>
          </w:p>
        </w:tc>
        <w:tc>
          <w:tcPr>
            <w:tcW w:w="1909" w:type="dxa"/>
            <w:tcBorders>
              <w:top w:val="single" w:sz="6" w:space="0" w:color="auto"/>
              <w:left w:val="single" w:sz="6" w:space="0" w:color="auto"/>
              <w:bottom w:val="single" w:sz="6" w:space="0" w:color="auto"/>
              <w:right w:val="single" w:sz="6" w:space="0" w:color="auto"/>
            </w:tcBorders>
            <w:noWrap/>
            <w:hideMark/>
          </w:tcPr>
          <w:p w14:paraId="7E1CC64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Nose swab</w:t>
            </w:r>
          </w:p>
        </w:tc>
        <w:tc>
          <w:tcPr>
            <w:tcW w:w="1728" w:type="dxa"/>
            <w:tcBorders>
              <w:top w:val="single" w:sz="6" w:space="0" w:color="auto"/>
              <w:left w:val="single" w:sz="6" w:space="0" w:color="auto"/>
              <w:bottom w:val="single" w:sz="6" w:space="0" w:color="auto"/>
              <w:right w:val="single" w:sz="12" w:space="0" w:color="auto"/>
            </w:tcBorders>
            <w:noWrap/>
            <w:hideMark/>
          </w:tcPr>
          <w:p w14:paraId="30EF202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4021CA48"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352A212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MN34</w:t>
            </w:r>
          </w:p>
        </w:tc>
        <w:tc>
          <w:tcPr>
            <w:tcW w:w="2574" w:type="dxa"/>
            <w:tcBorders>
              <w:top w:val="single" w:sz="6" w:space="0" w:color="auto"/>
              <w:left w:val="single" w:sz="6" w:space="0" w:color="auto"/>
              <w:bottom w:val="single" w:sz="6" w:space="0" w:color="auto"/>
              <w:right w:val="single" w:sz="6" w:space="0" w:color="auto"/>
            </w:tcBorders>
            <w:noWrap/>
            <w:hideMark/>
          </w:tcPr>
          <w:p w14:paraId="2C47699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CGAGGCTGTATCCTCT</w:t>
            </w:r>
          </w:p>
        </w:tc>
        <w:tc>
          <w:tcPr>
            <w:tcW w:w="2178" w:type="dxa"/>
            <w:tcBorders>
              <w:top w:val="single" w:sz="6" w:space="0" w:color="auto"/>
              <w:left w:val="single" w:sz="6" w:space="0" w:color="auto"/>
              <w:bottom w:val="single" w:sz="6" w:space="0" w:color="auto"/>
              <w:right w:val="single" w:sz="6" w:space="0" w:color="auto"/>
            </w:tcBorders>
            <w:noWrap/>
            <w:hideMark/>
          </w:tcPr>
          <w:p w14:paraId="4AAA2F60" w14:textId="77777777" w:rsidR="002F0FF3" w:rsidRPr="000255BE" w:rsidRDefault="002F0FF3" w:rsidP="00AE65F2">
            <w:pPr>
              <w:spacing w:after="320" w:line="360" w:lineRule="auto"/>
              <w:contextualSpacing/>
              <w:jc w:val="center"/>
              <w:rPr>
                <w:rFonts w:ascii="Cambria" w:hAnsi="Cambria" w:cstheme="majorBidi"/>
                <w:b/>
                <w:bCs/>
                <w:i/>
                <w:iCs/>
                <w:sz w:val="20"/>
                <w:szCs w:val="20"/>
              </w:rPr>
            </w:pPr>
            <w:r w:rsidRPr="000255BE">
              <w:rPr>
                <w:rFonts w:ascii="Cambria" w:hAnsi="Cambria"/>
              </w:rPr>
              <w:t>51854.96</w:t>
            </w:r>
          </w:p>
        </w:tc>
        <w:tc>
          <w:tcPr>
            <w:tcW w:w="1909" w:type="dxa"/>
            <w:tcBorders>
              <w:top w:val="single" w:sz="6" w:space="0" w:color="auto"/>
              <w:left w:val="single" w:sz="6" w:space="0" w:color="auto"/>
              <w:bottom w:val="single" w:sz="6" w:space="0" w:color="auto"/>
              <w:right w:val="single" w:sz="6" w:space="0" w:color="auto"/>
            </w:tcBorders>
            <w:noWrap/>
            <w:hideMark/>
          </w:tcPr>
          <w:p w14:paraId="7DE8633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Nose swab</w:t>
            </w:r>
          </w:p>
        </w:tc>
        <w:tc>
          <w:tcPr>
            <w:tcW w:w="1728" w:type="dxa"/>
            <w:tcBorders>
              <w:top w:val="single" w:sz="6" w:space="0" w:color="auto"/>
              <w:left w:val="single" w:sz="6" w:space="0" w:color="auto"/>
              <w:bottom w:val="single" w:sz="6" w:space="0" w:color="auto"/>
              <w:right w:val="single" w:sz="12" w:space="0" w:color="auto"/>
            </w:tcBorders>
            <w:noWrap/>
            <w:hideMark/>
          </w:tcPr>
          <w:p w14:paraId="57324F8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261BEC5B"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6B59F6A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MN25</w:t>
            </w:r>
          </w:p>
        </w:tc>
        <w:tc>
          <w:tcPr>
            <w:tcW w:w="2574" w:type="dxa"/>
            <w:tcBorders>
              <w:top w:val="single" w:sz="6" w:space="0" w:color="auto"/>
              <w:left w:val="single" w:sz="6" w:space="0" w:color="auto"/>
              <w:bottom w:val="single" w:sz="6" w:space="0" w:color="auto"/>
              <w:right w:val="single" w:sz="6" w:space="0" w:color="auto"/>
            </w:tcBorders>
            <w:noWrap/>
            <w:hideMark/>
          </w:tcPr>
          <w:p w14:paraId="755793D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GTAGAGGAAGAGTAGA</w:t>
            </w:r>
          </w:p>
        </w:tc>
        <w:tc>
          <w:tcPr>
            <w:tcW w:w="2178" w:type="dxa"/>
            <w:tcBorders>
              <w:top w:val="single" w:sz="6" w:space="0" w:color="auto"/>
              <w:left w:val="single" w:sz="6" w:space="0" w:color="auto"/>
              <w:bottom w:val="single" w:sz="6" w:space="0" w:color="auto"/>
              <w:right w:val="single" w:sz="6" w:space="0" w:color="auto"/>
            </w:tcBorders>
            <w:noWrap/>
            <w:hideMark/>
          </w:tcPr>
          <w:p w14:paraId="3BCEB99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9779.18</w:t>
            </w:r>
          </w:p>
        </w:tc>
        <w:tc>
          <w:tcPr>
            <w:tcW w:w="1909" w:type="dxa"/>
            <w:tcBorders>
              <w:top w:val="single" w:sz="6" w:space="0" w:color="auto"/>
              <w:left w:val="single" w:sz="6" w:space="0" w:color="auto"/>
              <w:bottom w:val="single" w:sz="6" w:space="0" w:color="auto"/>
              <w:right w:val="single" w:sz="6" w:space="0" w:color="auto"/>
            </w:tcBorders>
            <w:noWrap/>
            <w:hideMark/>
          </w:tcPr>
          <w:p w14:paraId="04B237F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Nose swab</w:t>
            </w:r>
          </w:p>
        </w:tc>
        <w:tc>
          <w:tcPr>
            <w:tcW w:w="1728" w:type="dxa"/>
            <w:tcBorders>
              <w:top w:val="single" w:sz="6" w:space="0" w:color="auto"/>
              <w:left w:val="single" w:sz="6" w:space="0" w:color="auto"/>
              <w:bottom w:val="single" w:sz="6" w:space="0" w:color="auto"/>
              <w:right w:val="single" w:sz="12" w:space="0" w:color="auto"/>
            </w:tcBorders>
            <w:noWrap/>
            <w:hideMark/>
          </w:tcPr>
          <w:p w14:paraId="4419A00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35A90271"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1847160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MN26</w:t>
            </w:r>
          </w:p>
        </w:tc>
        <w:tc>
          <w:tcPr>
            <w:tcW w:w="2574" w:type="dxa"/>
            <w:tcBorders>
              <w:top w:val="single" w:sz="6" w:space="0" w:color="auto"/>
              <w:left w:val="single" w:sz="6" w:space="0" w:color="auto"/>
              <w:bottom w:val="single" w:sz="6" w:space="0" w:color="auto"/>
              <w:right w:val="single" w:sz="6" w:space="0" w:color="auto"/>
            </w:tcBorders>
            <w:noWrap/>
            <w:hideMark/>
          </w:tcPr>
          <w:p w14:paraId="7A25FD5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TAAGGCGAAGAGTAGA</w:t>
            </w:r>
          </w:p>
        </w:tc>
        <w:tc>
          <w:tcPr>
            <w:tcW w:w="2178" w:type="dxa"/>
            <w:tcBorders>
              <w:top w:val="single" w:sz="6" w:space="0" w:color="auto"/>
              <w:left w:val="single" w:sz="6" w:space="0" w:color="auto"/>
              <w:bottom w:val="single" w:sz="6" w:space="0" w:color="auto"/>
              <w:right w:val="single" w:sz="6" w:space="0" w:color="auto"/>
            </w:tcBorders>
            <w:noWrap/>
            <w:hideMark/>
          </w:tcPr>
          <w:p w14:paraId="1E75B04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10981.88</w:t>
            </w:r>
          </w:p>
        </w:tc>
        <w:tc>
          <w:tcPr>
            <w:tcW w:w="1909" w:type="dxa"/>
            <w:tcBorders>
              <w:top w:val="single" w:sz="6" w:space="0" w:color="auto"/>
              <w:left w:val="single" w:sz="6" w:space="0" w:color="auto"/>
              <w:bottom w:val="single" w:sz="6" w:space="0" w:color="auto"/>
              <w:right w:val="single" w:sz="6" w:space="0" w:color="auto"/>
            </w:tcBorders>
            <w:noWrap/>
            <w:hideMark/>
          </w:tcPr>
          <w:p w14:paraId="23F959C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Nose swab</w:t>
            </w:r>
          </w:p>
        </w:tc>
        <w:tc>
          <w:tcPr>
            <w:tcW w:w="1728" w:type="dxa"/>
            <w:tcBorders>
              <w:top w:val="single" w:sz="6" w:space="0" w:color="auto"/>
              <w:left w:val="single" w:sz="6" w:space="0" w:color="auto"/>
              <w:bottom w:val="single" w:sz="6" w:space="0" w:color="auto"/>
              <w:right w:val="single" w:sz="12" w:space="0" w:color="auto"/>
            </w:tcBorders>
            <w:noWrap/>
            <w:hideMark/>
          </w:tcPr>
          <w:p w14:paraId="2FF719E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5CE7CA10"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FCF6EE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MN27</w:t>
            </w:r>
          </w:p>
        </w:tc>
        <w:tc>
          <w:tcPr>
            <w:tcW w:w="2574" w:type="dxa"/>
            <w:tcBorders>
              <w:top w:val="single" w:sz="6" w:space="0" w:color="auto"/>
              <w:left w:val="single" w:sz="6" w:space="0" w:color="auto"/>
              <w:bottom w:val="single" w:sz="6" w:space="0" w:color="auto"/>
              <w:right w:val="single" w:sz="6" w:space="0" w:color="auto"/>
            </w:tcBorders>
            <w:noWrap/>
            <w:hideMark/>
          </w:tcPr>
          <w:p w14:paraId="43DDB90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CTCTCTACAAGGAGTA</w:t>
            </w:r>
          </w:p>
        </w:tc>
        <w:tc>
          <w:tcPr>
            <w:tcW w:w="2178" w:type="dxa"/>
            <w:tcBorders>
              <w:top w:val="single" w:sz="6" w:space="0" w:color="auto"/>
              <w:left w:val="single" w:sz="6" w:space="0" w:color="auto"/>
              <w:bottom w:val="single" w:sz="6" w:space="0" w:color="auto"/>
              <w:right w:val="single" w:sz="6" w:space="0" w:color="auto"/>
            </w:tcBorders>
            <w:noWrap/>
            <w:hideMark/>
          </w:tcPr>
          <w:p w14:paraId="2C10351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Not detected</w:t>
            </w:r>
          </w:p>
        </w:tc>
        <w:tc>
          <w:tcPr>
            <w:tcW w:w="1909" w:type="dxa"/>
            <w:tcBorders>
              <w:top w:val="single" w:sz="6" w:space="0" w:color="auto"/>
              <w:left w:val="single" w:sz="6" w:space="0" w:color="auto"/>
              <w:bottom w:val="single" w:sz="6" w:space="0" w:color="auto"/>
              <w:right w:val="single" w:sz="6" w:space="0" w:color="auto"/>
            </w:tcBorders>
            <w:noWrap/>
            <w:hideMark/>
          </w:tcPr>
          <w:p w14:paraId="04D143E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Nose swab</w:t>
            </w:r>
          </w:p>
        </w:tc>
        <w:tc>
          <w:tcPr>
            <w:tcW w:w="1728" w:type="dxa"/>
            <w:tcBorders>
              <w:top w:val="single" w:sz="6" w:space="0" w:color="auto"/>
              <w:left w:val="single" w:sz="6" w:space="0" w:color="auto"/>
              <w:bottom w:val="single" w:sz="6" w:space="0" w:color="auto"/>
              <w:right w:val="single" w:sz="12" w:space="0" w:color="auto"/>
            </w:tcBorders>
            <w:noWrap/>
            <w:hideMark/>
          </w:tcPr>
          <w:p w14:paraId="6B27475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0D1F8765"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433FA75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MN27</w:t>
            </w:r>
          </w:p>
        </w:tc>
        <w:tc>
          <w:tcPr>
            <w:tcW w:w="2574" w:type="dxa"/>
            <w:tcBorders>
              <w:top w:val="single" w:sz="6" w:space="0" w:color="auto"/>
              <w:left w:val="single" w:sz="6" w:space="0" w:color="auto"/>
              <w:bottom w:val="single" w:sz="6" w:space="0" w:color="auto"/>
              <w:right w:val="single" w:sz="6" w:space="0" w:color="auto"/>
            </w:tcBorders>
            <w:noWrap/>
            <w:hideMark/>
          </w:tcPr>
          <w:p w14:paraId="7C03CB82"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CTCTCTACCTAAGCCT</w:t>
            </w:r>
          </w:p>
        </w:tc>
        <w:tc>
          <w:tcPr>
            <w:tcW w:w="2178" w:type="dxa"/>
            <w:tcBorders>
              <w:top w:val="single" w:sz="6" w:space="0" w:color="auto"/>
              <w:left w:val="single" w:sz="6" w:space="0" w:color="auto"/>
              <w:bottom w:val="single" w:sz="6" w:space="0" w:color="auto"/>
              <w:right w:val="single" w:sz="6" w:space="0" w:color="auto"/>
            </w:tcBorders>
            <w:noWrap/>
            <w:hideMark/>
          </w:tcPr>
          <w:p w14:paraId="38A333B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Not detected</w:t>
            </w:r>
          </w:p>
        </w:tc>
        <w:tc>
          <w:tcPr>
            <w:tcW w:w="1909" w:type="dxa"/>
            <w:tcBorders>
              <w:top w:val="single" w:sz="6" w:space="0" w:color="auto"/>
              <w:left w:val="single" w:sz="6" w:space="0" w:color="auto"/>
              <w:bottom w:val="single" w:sz="6" w:space="0" w:color="auto"/>
              <w:right w:val="single" w:sz="6" w:space="0" w:color="auto"/>
            </w:tcBorders>
            <w:noWrap/>
            <w:hideMark/>
          </w:tcPr>
          <w:p w14:paraId="6802AB58" w14:textId="77777777" w:rsidR="002F0FF3" w:rsidRPr="000255BE" w:rsidRDefault="002F0FF3" w:rsidP="00AE65F2">
            <w:pPr>
              <w:spacing w:after="320" w:line="360" w:lineRule="auto"/>
              <w:contextualSpacing/>
              <w:jc w:val="center"/>
              <w:rPr>
                <w:rFonts w:ascii="Cambria" w:hAnsi="Cambria" w:cstheme="majorBidi"/>
                <w:sz w:val="20"/>
                <w:szCs w:val="20"/>
              </w:rPr>
            </w:pPr>
            <w:r w:rsidRPr="000255BE">
              <w:rPr>
                <w:rFonts w:ascii="Cambria" w:hAnsi="Cambria"/>
              </w:rPr>
              <w:t>Nose swab</w:t>
            </w:r>
          </w:p>
        </w:tc>
        <w:tc>
          <w:tcPr>
            <w:tcW w:w="1728" w:type="dxa"/>
            <w:tcBorders>
              <w:top w:val="single" w:sz="6" w:space="0" w:color="auto"/>
              <w:left w:val="single" w:sz="6" w:space="0" w:color="auto"/>
              <w:bottom w:val="single" w:sz="6" w:space="0" w:color="auto"/>
              <w:right w:val="single" w:sz="12" w:space="0" w:color="auto"/>
            </w:tcBorders>
            <w:noWrap/>
            <w:hideMark/>
          </w:tcPr>
          <w:p w14:paraId="497448F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10D42F67"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0D99DD8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MN29</w:t>
            </w:r>
          </w:p>
        </w:tc>
        <w:tc>
          <w:tcPr>
            <w:tcW w:w="2574" w:type="dxa"/>
            <w:tcBorders>
              <w:top w:val="single" w:sz="6" w:space="0" w:color="auto"/>
              <w:left w:val="single" w:sz="6" w:space="0" w:color="auto"/>
              <w:bottom w:val="single" w:sz="6" w:space="0" w:color="auto"/>
              <w:right w:val="single" w:sz="6" w:space="0" w:color="auto"/>
            </w:tcBorders>
            <w:noWrap/>
            <w:hideMark/>
          </w:tcPr>
          <w:p w14:paraId="62D326A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CGAGGCTGCTCTCTAT</w:t>
            </w:r>
          </w:p>
        </w:tc>
        <w:tc>
          <w:tcPr>
            <w:tcW w:w="2178" w:type="dxa"/>
            <w:tcBorders>
              <w:top w:val="single" w:sz="6" w:space="0" w:color="auto"/>
              <w:left w:val="single" w:sz="6" w:space="0" w:color="auto"/>
              <w:bottom w:val="single" w:sz="6" w:space="0" w:color="auto"/>
              <w:right w:val="single" w:sz="6" w:space="0" w:color="auto"/>
            </w:tcBorders>
            <w:noWrap/>
            <w:hideMark/>
          </w:tcPr>
          <w:p w14:paraId="597DD1F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Not detected</w:t>
            </w:r>
          </w:p>
        </w:tc>
        <w:tc>
          <w:tcPr>
            <w:tcW w:w="1909" w:type="dxa"/>
            <w:tcBorders>
              <w:top w:val="single" w:sz="6" w:space="0" w:color="auto"/>
              <w:left w:val="single" w:sz="6" w:space="0" w:color="auto"/>
              <w:bottom w:val="single" w:sz="6" w:space="0" w:color="auto"/>
              <w:right w:val="single" w:sz="6" w:space="0" w:color="auto"/>
            </w:tcBorders>
            <w:noWrap/>
            <w:hideMark/>
          </w:tcPr>
          <w:p w14:paraId="4AEDDF8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Nose swab</w:t>
            </w:r>
          </w:p>
        </w:tc>
        <w:tc>
          <w:tcPr>
            <w:tcW w:w="1728" w:type="dxa"/>
            <w:tcBorders>
              <w:top w:val="single" w:sz="6" w:space="0" w:color="auto"/>
              <w:left w:val="single" w:sz="6" w:space="0" w:color="auto"/>
              <w:bottom w:val="single" w:sz="6" w:space="0" w:color="auto"/>
              <w:right w:val="single" w:sz="12" w:space="0" w:color="auto"/>
            </w:tcBorders>
            <w:noWrap/>
            <w:hideMark/>
          </w:tcPr>
          <w:p w14:paraId="22A436B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2FD90F05"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372B2DE1"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MN9</w:t>
            </w:r>
          </w:p>
        </w:tc>
        <w:tc>
          <w:tcPr>
            <w:tcW w:w="2574" w:type="dxa"/>
            <w:tcBorders>
              <w:top w:val="single" w:sz="6" w:space="0" w:color="auto"/>
              <w:left w:val="single" w:sz="6" w:space="0" w:color="auto"/>
              <w:bottom w:val="single" w:sz="6" w:space="0" w:color="auto"/>
              <w:right w:val="single" w:sz="6" w:space="0" w:color="auto"/>
            </w:tcBorders>
            <w:noWrap/>
            <w:hideMark/>
          </w:tcPr>
          <w:p w14:paraId="0E8BD1B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CTCTCTACAGAGTAGA</w:t>
            </w:r>
          </w:p>
        </w:tc>
        <w:tc>
          <w:tcPr>
            <w:tcW w:w="2178" w:type="dxa"/>
            <w:tcBorders>
              <w:top w:val="single" w:sz="6" w:space="0" w:color="auto"/>
              <w:left w:val="single" w:sz="6" w:space="0" w:color="auto"/>
              <w:bottom w:val="single" w:sz="6" w:space="0" w:color="auto"/>
              <w:right w:val="single" w:sz="6" w:space="0" w:color="auto"/>
            </w:tcBorders>
            <w:noWrap/>
            <w:hideMark/>
          </w:tcPr>
          <w:p w14:paraId="24F8AC60"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4268.38</w:t>
            </w:r>
          </w:p>
        </w:tc>
        <w:tc>
          <w:tcPr>
            <w:tcW w:w="1909" w:type="dxa"/>
            <w:tcBorders>
              <w:top w:val="single" w:sz="6" w:space="0" w:color="auto"/>
              <w:left w:val="single" w:sz="6" w:space="0" w:color="auto"/>
              <w:bottom w:val="single" w:sz="6" w:space="0" w:color="auto"/>
              <w:right w:val="single" w:sz="6" w:space="0" w:color="auto"/>
            </w:tcBorders>
            <w:noWrap/>
            <w:hideMark/>
          </w:tcPr>
          <w:p w14:paraId="72F9AB6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Nose swab</w:t>
            </w:r>
          </w:p>
        </w:tc>
        <w:tc>
          <w:tcPr>
            <w:tcW w:w="1728" w:type="dxa"/>
            <w:tcBorders>
              <w:top w:val="single" w:sz="6" w:space="0" w:color="auto"/>
              <w:left w:val="single" w:sz="6" w:space="0" w:color="auto"/>
              <w:bottom w:val="single" w:sz="6" w:space="0" w:color="auto"/>
              <w:right w:val="single" w:sz="12" w:space="0" w:color="auto"/>
            </w:tcBorders>
            <w:noWrap/>
            <w:hideMark/>
          </w:tcPr>
          <w:p w14:paraId="6F306D2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17A63C4D"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35220B2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Mock</w:t>
            </w:r>
          </w:p>
        </w:tc>
        <w:tc>
          <w:tcPr>
            <w:tcW w:w="2574" w:type="dxa"/>
            <w:tcBorders>
              <w:top w:val="single" w:sz="6" w:space="0" w:color="auto"/>
              <w:left w:val="single" w:sz="6" w:space="0" w:color="auto"/>
              <w:bottom w:val="single" w:sz="6" w:space="0" w:color="auto"/>
              <w:right w:val="single" w:sz="6" w:space="0" w:color="auto"/>
            </w:tcBorders>
            <w:noWrap/>
            <w:hideMark/>
          </w:tcPr>
          <w:p w14:paraId="7612DD4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AAGAGGCACTAAGCCT</w:t>
            </w:r>
          </w:p>
        </w:tc>
        <w:tc>
          <w:tcPr>
            <w:tcW w:w="2178" w:type="dxa"/>
            <w:tcBorders>
              <w:top w:val="single" w:sz="6" w:space="0" w:color="auto"/>
              <w:left w:val="single" w:sz="6" w:space="0" w:color="auto"/>
              <w:bottom w:val="single" w:sz="6" w:space="0" w:color="auto"/>
              <w:right w:val="single" w:sz="6" w:space="0" w:color="auto"/>
            </w:tcBorders>
            <w:noWrap/>
            <w:hideMark/>
          </w:tcPr>
          <w:p w14:paraId="4CC03EF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NA</w:t>
            </w:r>
          </w:p>
        </w:tc>
        <w:tc>
          <w:tcPr>
            <w:tcW w:w="1909" w:type="dxa"/>
            <w:tcBorders>
              <w:top w:val="single" w:sz="6" w:space="0" w:color="auto"/>
              <w:left w:val="single" w:sz="6" w:space="0" w:color="auto"/>
              <w:bottom w:val="single" w:sz="6" w:space="0" w:color="auto"/>
              <w:right w:val="single" w:sz="6" w:space="0" w:color="auto"/>
            </w:tcBorders>
            <w:noWrap/>
            <w:hideMark/>
          </w:tcPr>
          <w:p w14:paraId="063C76E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Mock</w:t>
            </w:r>
          </w:p>
        </w:tc>
        <w:tc>
          <w:tcPr>
            <w:tcW w:w="1728" w:type="dxa"/>
            <w:tcBorders>
              <w:top w:val="single" w:sz="6" w:space="0" w:color="auto"/>
              <w:left w:val="single" w:sz="6" w:space="0" w:color="auto"/>
              <w:bottom w:val="single" w:sz="6" w:space="0" w:color="auto"/>
              <w:right w:val="single" w:sz="12" w:space="0" w:color="auto"/>
            </w:tcBorders>
            <w:noWrap/>
            <w:hideMark/>
          </w:tcPr>
          <w:p w14:paraId="58AA485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NA</w:t>
            </w:r>
          </w:p>
        </w:tc>
      </w:tr>
      <w:tr w:rsidR="002F0FF3" w:rsidRPr="000255BE" w14:paraId="6BB7A96A"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tcPr>
          <w:p w14:paraId="6549A414" w14:textId="4F471448" w:rsidR="002F0FF3" w:rsidRPr="000255BE" w:rsidRDefault="002F0FF3" w:rsidP="00AE65F2">
            <w:pPr>
              <w:spacing w:after="320" w:line="360" w:lineRule="auto"/>
              <w:contextualSpacing/>
              <w:jc w:val="center"/>
              <w:rPr>
                <w:rFonts w:ascii="Cambria" w:hAnsi="Cambria"/>
              </w:rPr>
            </w:pPr>
            <w:r w:rsidRPr="000255BE">
              <w:rPr>
                <w:rFonts w:ascii="Cambria" w:hAnsi="Cambria"/>
                <w:b/>
              </w:rPr>
              <w:lastRenderedPageBreak/>
              <w:t>Code</w:t>
            </w:r>
          </w:p>
        </w:tc>
        <w:tc>
          <w:tcPr>
            <w:tcW w:w="2574" w:type="dxa"/>
            <w:tcBorders>
              <w:top w:val="single" w:sz="6" w:space="0" w:color="auto"/>
              <w:left w:val="single" w:sz="6" w:space="0" w:color="auto"/>
              <w:bottom w:val="single" w:sz="6" w:space="0" w:color="auto"/>
              <w:right w:val="single" w:sz="6" w:space="0" w:color="auto"/>
            </w:tcBorders>
            <w:noWrap/>
          </w:tcPr>
          <w:p w14:paraId="552880BC" w14:textId="74E1DC27" w:rsidR="002F0FF3" w:rsidRPr="000255BE" w:rsidRDefault="002F0FF3" w:rsidP="00AE65F2">
            <w:pPr>
              <w:spacing w:after="320" w:line="360" w:lineRule="auto"/>
              <w:contextualSpacing/>
              <w:jc w:val="center"/>
              <w:rPr>
                <w:rFonts w:ascii="Cambria" w:hAnsi="Cambria"/>
              </w:rPr>
            </w:pPr>
            <w:r w:rsidRPr="000255BE">
              <w:rPr>
                <w:rFonts w:ascii="Cambria" w:hAnsi="Cambria"/>
                <w:b/>
              </w:rPr>
              <w:t>Barcode sequence</w:t>
            </w:r>
          </w:p>
        </w:tc>
        <w:tc>
          <w:tcPr>
            <w:tcW w:w="2178" w:type="dxa"/>
            <w:tcBorders>
              <w:top w:val="single" w:sz="6" w:space="0" w:color="auto"/>
              <w:left w:val="single" w:sz="6" w:space="0" w:color="auto"/>
              <w:bottom w:val="single" w:sz="6" w:space="0" w:color="auto"/>
              <w:right w:val="single" w:sz="6" w:space="0" w:color="auto"/>
            </w:tcBorders>
            <w:noWrap/>
          </w:tcPr>
          <w:p w14:paraId="0DDF949A" w14:textId="17C7C7BF" w:rsidR="002F0FF3" w:rsidRPr="000255BE" w:rsidRDefault="002F0FF3" w:rsidP="00AE65F2">
            <w:pPr>
              <w:spacing w:after="320" w:line="360" w:lineRule="auto"/>
              <w:contextualSpacing/>
              <w:jc w:val="center"/>
              <w:rPr>
                <w:rFonts w:ascii="Cambria" w:hAnsi="Cambria"/>
              </w:rPr>
            </w:pPr>
            <w:proofErr w:type="gramStart"/>
            <w:r w:rsidRPr="000255BE">
              <w:rPr>
                <w:rFonts w:ascii="Cambria" w:hAnsi="Cambria"/>
                <w:b/>
              </w:rPr>
              <w:t>qPCR</w:t>
            </w:r>
            <w:proofErr w:type="gramEnd"/>
            <w:r w:rsidRPr="000255BE">
              <w:rPr>
                <w:rFonts w:ascii="Cambria" w:hAnsi="Cambria"/>
                <w:b/>
              </w:rPr>
              <w:t xml:space="preserve"> (</w:t>
            </w:r>
            <w:r w:rsidRPr="000255BE">
              <w:rPr>
                <w:rFonts w:ascii="Cambria" w:hAnsi="Cambria"/>
                <w:b/>
              </w:rPr>
              <w:sym w:font="Symbol" w:char="F068"/>
            </w:r>
            <w:r w:rsidRPr="000255BE">
              <w:rPr>
                <w:rFonts w:ascii="Cambria" w:hAnsi="Cambria"/>
                <w:b/>
              </w:rPr>
              <w:t>g/</w:t>
            </w:r>
            <w:r w:rsidRPr="000255BE">
              <w:rPr>
                <w:rFonts w:ascii="Cambria" w:hAnsi="Cambria"/>
                <w:b/>
              </w:rPr>
              <w:sym w:font="Symbol" w:char="F06D"/>
            </w:r>
            <w:r w:rsidRPr="000255BE">
              <w:rPr>
                <w:rFonts w:ascii="Cambria" w:hAnsi="Cambria"/>
                <w:b/>
              </w:rPr>
              <w:t>l)</w:t>
            </w:r>
          </w:p>
        </w:tc>
        <w:tc>
          <w:tcPr>
            <w:tcW w:w="1909" w:type="dxa"/>
            <w:tcBorders>
              <w:top w:val="single" w:sz="6" w:space="0" w:color="auto"/>
              <w:left w:val="single" w:sz="6" w:space="0" w:color="auto"/>
              <w:bottom w:val="single" w:sz="6" w:space="0" w:color="auto"/>
              <w:right w:val="single" w:sz="6" w:space="0" w:color="auto"/>
            </w:tcBorders>
            <w:noWrap/>
          </w:tcPr>
          <w:p w14:paraId="5554856D" w14:textId="66469C5D" w:rsidR="002F0FF3" w:rsidRPr="000255BE" w:rsidRDefault="002F0FF3" w:rsidP="00AE65F2">
            <w:pPr>
              <w:spacing w:after="320" w:line="360" w:lineRule="auto"/>
              <w:contextualSpacing/>
              <w:jc w:val="center"/>
              <w:rPr>
                <w:rFonts w:ascii="Cambria" w:hAnsi="Cambria"/>
              </w:rPr>
            </w:pPr>
            <w:r w:rsidRPr="000255BE">
              <w:rPr>
                <w:rFonts w:ascii="Cambria" w:hAnsi="Cambria"/>
                <w:b/>
              </w:rPr>
              <w:t>Sample type</w:t>
            </w:r>
          </w:p>
        </w:tc>
        <w:tc>
          <w:tcPr>
            <w:tcW w:w="1728" w:type="dxa"/>
            <w:tcBorders>
              <w:top w:val="single" w:sz="6" w:space="0" w:color="auto"/>
              <w:left w:val="single" w:sz="6" w:space="0" w:color="auto"/>
              <w:bottom w:val="single" w:sz="6" w:space="0" w:color="auto"/>
              <w:right w:val="single" w:sz="12" w:space="0" w:color="auto"/>
            </w:tcBorders>
            <w:noWrap/>
          </w:tcPr>
          <w:p w14:paraId="268F8A41" w14:textId="3DE97B8B" w:rsidR="002F0FF3" w:rsidRPr="000255BE" w:rsidRDefault="002F0FF3" w:rsidP="00AE65F2">
            <w:pPr>
              <w:spacing w:after="320" w:line="360" w:lineRule="auto"/>
              <w:contextualSpacing/>
              <w:jc w:val="center"/>
              <w:rPr>
                <w:rFonts w:ascii="Cambria" w:hAnsi="Cambria"/>
              </w:rPr>
            </w:pPr>
            <w:r w:rsidRPr="000255BE">
              <w:rPr>
                <w:rFonts w:ascii="Cambria" w:hAnsi="Cambria"/>
                <w:b/>
              </w:rPr>
              <w:t>Disease</w:t>
            </w:r>
          </w:p>
        </w:tc>
      </w:tr>
      <w:tr w:rsidR="002F0FF3" w:rsidRPr="000255BE" w14:paraId="276A2B3C"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5F6411C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Mock</w:t>
            </w:r>
          </w:p>
        </w:tc>
        <w:tc>
          <w:tcPr>
            <w:tcW w:w="2574" w:type="dxa"/>
            <w:tcBorders>
              <w:top w:val="single" w:sz="6" w:space="0" w:color="auto"/>
              <w:left w:val="single" w:sz="6" w:space="0" w:color="auto"/>
              <w:bottom w:val="single" w:sz="6" w:space="0" w:color="auto"/>
              <w:right w:val="single" w:sz="6" w:space="0" w:color="auto"/>
            </w:tcBorders>
            <w:noWrap/>
            <w:hideMark/>
          </w:tcPr>
          <w:p w14:paraId="1D0A641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AAGAGGCAAAGGAGTA</w:t>
            </w:r>
          </w:p>
        </w:tc>
        <w:tc>
          <w:tcPr>
            <w:tcW w:w="2178" w:type="dxa"/>
            <w:tcBorders>
              <w:top w:val="single" w:sz="6" w:space="0" w:color="auto"/>
              <w:left w:val="single" w:sz="6" w:space="0" w:color="auto"/>
              <w:bottom w:val="single" w:sz="6" w:space="0" w:color="auto"/>
              <w:right w:val="single" w:sz="6" w:space="0" w:color="auto"/>
            </w:tcBorders>
            <w:noWrap/>
            <w:hideMark/>
          </w:tcPr>
          <w:p w14:paraId="32AEC90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NA</w:t>
            </w:r>
          </w:p>
        </w:tc>
        <w:tc>
          <w:tcPr>
            <w:tcW w:w="1909" w:type="dxa"/>
            <w:tcBorders>
              <w:top w:val="single" w:sz="6" w:space="0" w:color="auto"/>
              <w:left w:val="single" w:sz="6" w:space="0" w:color="auto"/>
              <w:bottom w:val="single" w:sz="6" w:space="0" w:color="auto"/>
              <w:right w:val="single" w:sz="6" w:space="0" w:color="auto"/>
            </w:tcBorders>
            <w:noWrap/>
            <w:hideMark/>
          </w:tcPr>
          <w:p w14:paraId="7663095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Mock</w:t>
            </w:r>
          </w:p>
        </w:tc>
        <w:tc>
          <w:tcPr>
            <w:tcW w:w="1728" w:type="dxa"/>
            <w:tcBorders>
              <w:top w:val="single" w:sz="6" w:space="0" w:color="auto"/>
              <w:left w:val="single" w:sz="6" w:space="0" w:color="auto"/>
              <w:bottom w:val="single" w:sz="6" w:space="0" w:color="auto"/>
              <w:right w:val="single" w:sz="12" w:space="0" w:color="auto"/>
            </w:tcBorders>
            <w:noWrap/>
            <w:hideMark/>
          </w:tcPr>
          <w:p w14:paraId="506AAC8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NA</w:t>
            </w:r>
          </w:p>
        </w:tc>
      </w:tr>
      <w:tr w:rsidR="002F0FF3" w:rsidRPr="000255BE" w14:paraId="133E0C80"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2F09755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Mock</w:t>
            </w:r>
          </w:p>
        </w:tc>
        <w:tc>
          <w:tcPr>
            <w:tcW w:w="2574" w:type="dxa"/>
            <w:tcBorders>
              <w:top w:val="single" w:sz="6" w:space="0" w:color="auto"/>
              <w:left w:val="single" w:sz="6" w:space="0" w:color="auto"/>
              <w:bottom w:val="single" w:sz="6" w:space="0" w:color="auto"/>
              <w:right w:val="single" w:sz="6" w:space="0" w:color="auto"/>
            </w:tcBorders>
            <w:noWrap/>
            <w:hideMark/>
          </w:tcPr>
          <w:p w14:paraId="18E83F1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AAGAGGCACTAAGCCT</w:t>
            </w:r>
          </w:p>
        </w:tc>
        <w:tc>
          <w:tcPr>
            <w:tcW w:w="2178" w:type="dxa"/>
            <w:tcBorders>
              <w:top w:val="single" w:sz="6" w:space="0" w:color="auto"/>
              <w:left w:val="single" w:sz="6" w:space="0" w:color="auto"/>
              <w:bottom w:val="single" w:sz="6" w:space="0" w:color="auto"/>
              <w:right w:val="single" w:sz="6" w:space="0" w:color="auto"/>
            </w:tcBorders>
            <w:noWrap/>
            <w:hideMark/>
          </w:tcPr>
          <w:p w14:paraId="20C901B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NA</w:t>
            </w:r>
          </w:p>
        </w:tc>
        <w:tc>
          <w:tcPr>
            <w:tcW w:w="1909" w:type="dxa"/>
            <w:tcBorders>
              <w:top w:val="single" w:sz="6" w:space="0" w:color="auto"/>
              <w:left w:val="single" w:sz="6" w:space="0" w:color="auto"/>
              <w:bottom w:val="single" w:sz="6" w:space="0" w:color="auto"/>
              <w:right w:val="single" w:sz="6" w:space="0" w:color="auto"/>
            </w:tcBorders>
            <w:noWrap/>
            <w:hideMark/>
          </w:tcPr>
          <w:p w14:paraId="5A53915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Mock</w:t>
            </w:r>
          </w:p>
        </w:tc>
        <w:tc>
          <w:tcPr>
            <w:tcW w:w="1728" w:type="dxa"/>
            <w:tcBorders>
              <w:top w:val="single" w:sz="6" w:space="0" w:color="auto"/>
              <w:left w:val="single" w:sz="6" w:space="0" w:color="auto"/>
              <w:bottom w:val="single" w:sz="6" w:space="0" w:color="auto"/>
              <w:right w:val="single" w:sz="12" w:space="0" w:color="auto"/>
            </w:tcBorders>
            <w:noWrap/>
            <w:hideMark/>
          </w:tcPr>
          <w:p w14:paraId="52FB718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NA</w:t>
            </w:r>
          </w:p>
        </w:tc>
      </w:tr>
      <w:tr w:rsidR="002F0FF3" w:rsidRPr="000255BE" w14:paraId="2CDC3B84"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4E724B8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MT2</w:t>
            </w:r>
          </w:p>
        </w:tc>
        <w:tc>
          <w:tcPr>
            <w:tcW w:w="2574" w:type="dxa"/>
            <w:tcBorders>
              <w:top w:val="single" w:sz="6" w:space="0" w:color="auto"/>
              <w:left w:val="single" w:sz="6" w:space="0" w:color="auto"/>
              <w:bottom w:val="single" w:sz="6" w:space="0" w:color="auto"/>
              <w:right w:val="single" w:sz="6" w:space="0" w:color="auto"/>
            </w:tcBorders>
            <w:noWrap/>
            <w:hideMark/>
          </w:tcPr>
          <w:p w14:paraId="11C8BA1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CAGAGAGGAGAGTAGA</w:t>
            </w:r>
          </w:p>
        </w:tc>
        <w:tc>
          <w:tcPr>
            <w:tcW w:w="2178" w:type="dxa"/>
            <w:tcBorders>
              <w:top w:val="single" w:sz="6" w:space="0" w:color="auto"/>
              <w:left w:val="single" w:sz="6" w:space="0" w:color="auto"/>
              <w:bottom w:val="single" w:sz="6" w:space="0" w:color="auto"/>
              <w:right w:val="single" w:sz="6" w:space="0" w:color="auto"/>
            </w:tcBorders>
            <w:noWrap/>
            <w:hideMark/>
          </w:tcPr>
          <w:p w14:paraId="5C97A65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15506.14</w:t>
            </w:r>
          </w:p>
        </w:tc>
        <w:tc>
          <w:tcPr>
            <w:tcW w:w="1909" w:type="dxa"/>
            <w:tcBorders>
              <w:top w:val="single" w:sz="6" w:space="0" w:color="auto"/>
              <w:left w:val="single" w:sz="6" w:space="0" w:color="auto"/>
              <w:bottom w:val="single" w:sz="6" w:space="0" w:color="auto"/>
              <w:right w:val="single" w:sz="6" w:space="0" w:color="auto"/>
            </w:tcBorders>
            <w:noWrap/>
            <w:hideMark/>
          </w:tcPr>
          <w:p w14:paraId="40D6762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Throat swab</w:t>
            </w:r>
          </w:p>
        </w:tc>
        <w:tc>
          <w:tcPr>
            <w:tcW w:w="1728" w:type="dxa"/>
            <w:tcBorders>
              <w:top w:val="single" w:sz="6" w:space="0" w:color="auto"/>
              <w:left w:val="single" w:sz="6" w:space="0" w:color="auto"/>
              <w:bottom w:val="single" w:sz="6" w:space="0" w:color="auto"/>
              <w:right w:val="single" w:sz="12" w:space="0" w:color="auto"/>
            </w:tcBorders>
            <w:noWrap/>
            <w:hideMark/>
          </w:tcPr>
          <w:p w14:paraId="7E80C39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5199B7E4"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17E411B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MT25</w:t>
            </w:r>
          </w:p>
        </w:tc>
        <w:tc>
          <w:tcPr>
            <w:tcW w:w="2574" w:type="dxa"/>
            <w:tcBorders>
              <w:top w:val="single" w:sz="6" w:space="0" w:color="auto"/>
              <w:left w:val="single" w:sz="6" w:space="0" w:color="auto"/>
              <w:bottom w:val="single" w:sz="6" w:space="0" w:color="auto"/>
              <w:right w:val="single" w:sz="6" w:space="0" w:color="auto"/>
            </w:tcBorders>
            <w:noWrap/>
            <w:hideMark/>
          </w:tcPr>
          <w:p w14:paraId="23878BD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AAGAGGCAAGAGTAGA</w:t>
            </w:r>
          </w:p>
        </w:tc>
        <w:tc>
          <w:tcPr>
            <w:tcW w:w="2178" w:type="dxa"/>
            <w:tcBorders>
              <w:top w:val="single" w:sz="6" w:space="0" w:color="auto"/>
              <w:left w:val="single" w:sz="6" w:space="0" w:color="auto"/>
              <w:bottom w:val="single" w:sz="6" w:space="0" w:color="auto"/>
              <w:right w:val="single" w:sz="6" w:space="0" w:color="auto"/>
            </w:tcBorders>
            <w:noWrap/>
            <w:hideMark/>
          </w:tcPr>
          <w:p w14:paraId="220D91F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Not detected</w:t>
            </w:r>
          </w:p>
        </w:tc>
        <w:tc>
          <w:tcPr>
            <w:tcW w:w="1909" w:type="dxa"/>
            <w:tcBorders>
              <w:top w:val="single" w:sz="6" w:space="0" w:color="auto"/>
              <w:left w:val="single" w:sz="6" w:space="0" w:color="auto"/>
              <w:bottom w:val="single" w:sz="6" w:space="0" w:color="auto"/>
              <w:right w:val="single" w:sz="6" w:space="0" w:color="auto"/>
            </w:tcBorders>
            <w:noWrap/>
            <w:hideMark/>
          </w:tcPr>
          <w:p w14:paraId="7DA4E9F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Throat swab</w:t>
            </w:r>
          </w:p>
        </w:tc>
        <w:tc>
          <w:tcPr>
            <w:tcW w:w="1728" w:type="dxa"/>
            <w:tcBorders>
              <w:top w:val="single" w:sz="6" w:space="0" w:color="auto"/>
              <w:left w:val="single" w:sz="6" w:space="0" w:color="auto"/>
              <w:bottom w:val="single" w:sz="6" w:space="0" w:color="auto"/>
              <w:right w:val="single" w:sz="12" w:space="0" w:color="auto"/>
            </w:tcBorders>
            <w:noWrap/>
            <w:hideMark/>
          </w:tcPr>
          <w:p w14:paraId="3AB1C9D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0444119A"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11307DC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MT34</w:t>
            </w:r>
          </w:p>
        </w:tc>
        <w:tc>
          <w:tcPr>
            <w:tcW w:w="2574" w:type="dxa"/>
            <w:tcBorders>
              <w:top w:val="single" w:sz="6" w:space="0" w:color="auto"/>
              <w:left w:val="single" w:sz="6" w:space="0" w:color="auto"/>
              <w:bottom w:val="single" w:sz="6" w:space="0" w:color="auto"/>
              <w:right w:val="single" w:sz="6" w:space="0" w:color="auto"/>
            </w:tcBorders>
            <w:noWrap/>
            <w:hideMark/>
          </w:tcPr>
          <w:p w14:paraId="0C56B80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GGACTCCTTATCCTCT</w:t>
            </w:r>
          </w:p>
        </w:tc>
        <w:tc>
          <w:tcPr>
            <w:tcW w:w="2178" w:type="dxa"/>
            <w:tcBorders>
              <w:top w:val="single" w:sz="6" w:space="0" w:color="auto"/>
              <w:left w:val="single" w:sz="6" w:space="0" w:color="auto"/>
              <w:bottom w:val="single" w:sz="6" w:space="0" w:color="auto"/>
              <w:right w:val="single" w:sz="6" w:space="0" w:color="auto"/>
            </w:tcBorders>
            <w:noWrap/>
            <w:hideMark/>
          </w:tcPr>
          <w:p w14:paraId="75DEB1DE" w14:textId="77777777" w:rsidR="002F0FF3" w:rsidRPr="000255BE" w:rsidRDefault="002F0FF3" w:rsidP="00AE65F2">
            <w:pPr>
              <w:spacing w:after="320" w:line="360" w:lineRule="auto"/>
              <w:contextualSpacing/>
              <w:jc w:val="center"/>
              <w:rPr>
                <w:rFonts w:ascii="Cambria" w:hAnsi="Cambria" w:cs="Lucida Grande"/>
                <w:i/>
                <w:iCs/>
                <w:sz w:val="18"/>
                <w:szCs w:val="18"/>
              </w:rPr>
            </w:pPr>
            <w:r w:rsidRPr="000255BE">
              <w:rPr>
                <w:rFonts w:ascii="Cambria" w:hAnsi="Cambria"/>
              </w:rPr>
              <w:t>2206.05</w:t>
            </w:r>
          </w:p>
        </w:tc>
        <w:tc>
          <w:tcPr>
            <w:tcW w:w="1909" w:type="dxa"/>
            <w:tcBorders>
              <w:top w:val="single" w:sz="6" w:space="0" w:color="auto"/>
              <w:left w:val="single" w:sz="6" w:space="0" w:color="auto"/>
              <w:bottom w:val="single" w:sz="6" w:space="0" w:color="auto"/>
              <w:right w:val="single" w:sz="6" w:space="0" w:color="auto"/>
            </w:tcBorders>
            <w:noWrap/>
            <w:hideMark/>
          </w:tcPr>
          <w:p w14:paraId="7B5A7CD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Throat swab</w:t>
            </w:r>
          </w:p>
        </w:tc>
        <w:tc>
          <w:tcPr>
            <w:tcW w:w="1728" w:type="dxa"/>
            <w:tcBorders>
              <w:top w:val="single" w:sz="6" w:space="0" w:color="auto"/>
              <w:left w:val="single" w:sz="6" w:space="0" w:color="auto"/>
              <w:bottom w:val="single" w:sz="6" w:space="0" w:color="auto"/>
              <w:right w:val="single" w:sz="12" w:space="0" w:color="auto"/>
            </w:tcBorders>
            <w:noWrap/>
            <w:hideMark/>
          </w:tcPr>
          <w:p w14:paraId="59754E27"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Mother</w:t>
            </w:r>
          </w:p>
        </w:tc>
      </w:tr>
      <w:tr w:rsidR="002F0FF3" w:rsidRPr="000255BE" w14:paraId="2863845D" w14:textId="77777777" w:rsidTr="002F0FF3">
        <w:trPr>
          <w:trHeight w:val="351"/>
        </w:trPr>
        <w:tc>
          <w:tcPr>
            <w:tcW w:w="1311" w:type="dxa"/>
            <w:tcBorders>
              <w:top w:val="single" w:sz="6" w:space="0" w:color="auto"/>
              <w:left w:val="single" w:sz="12" w:space="0" w:color="auto"/>
              <w:bottom w:val="single" w:sz="6" w:space="0" w:color="auto"/>
              <w:right w:val="single" w:sz="6" w:space="0" w:color="auto"/>
            </w:tcBorders>
            <w:noWrap/>
            <w:hideMark/>
          </w:tcPr>
          <w:p w14:paraId="4263F5D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MT36</w:t>
            </w:r>
          </w:p>
        </w:tc>
        <w:tc>
          <w:tcPr>
            <w:tcW w:w="2574" w:type="dxa"/>
            <w:tcBorders>
              <w:top w:val="single" w:sz="6" w:space="0" w:color="auto"/>
              <w:left w:val="single" w:sz="6" w:space="0" w:color="auto"/>
              <w:bottom w:val="single" w:sz="6" w:space="0" w:color="auto"/>
              <w:right w:val="single" w:sz="6" w:space="0" w:color="auto"/>
            </w:tcBorders>
            <w:noWrap/>
            <w:hideMark/>
          </w:tcPr>
          <w:p w14:paraId="0FDB427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TAGGCATGTATCCTCT</w:t>
            </w:r>
          </w:p>
        </w:tc>
        <w:tc>
          <w:tcPr>
            <w:tcW w:w="2178" w:type="dxa"/>
            <w:tcBorders>
              <w:top w:val="single" w:sz="6" w:space="0" w:color="auto"/>
              <w:left w:val="single" w:sz="6" w:space="0" w:color="auto"/>
              <w:bottom w:val="single" w:sz="6" w:space="0" w:color="auto"/>
              <w:right w:val="single" w:sz="6" w:space="0" w:color="auto"/>
            </w:tcBorders>
            <w:noWrap/>
            <w:hideMark/>
          </w:tcPr>
          <w:p w14:paraId="69910D9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2046875.88</w:t>
            </w:r>
          </w:p>
        </w:tc>
        <w:tc>
          <w:tcPr>
            <w:tcW w:w="1909" w:type="dxa"/>
            <w:tcBorders>
              <w:top w:val="single" w:sz="6" w:space="0" w:color="auto"/>
              <w:left w:val="single" w:sz="6" w:space="0" w:color="auto"/>
              <w:bottom w:val="single" w:sz="6" w:space="0" w:color="auto"/>
              <w:right w:val="single" w:sz="6" w:space="0" w:color="auto"/>
            </w:tcBorders>
            <w:noWrap/>
            <w:hideMark/>
          </w:tcPr>
          <w:p w14:paraId="7CC3558F"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Throat swab</w:t>
            </w:r>
          </w:p>
        </w:tc>
        <w:tc>
          <w:tcPr>
            <w:tcW w:w="1728" w:type="dxa"/>
            <w:tcBorders>
              <w:top w:val="single" w:sz="6" w:space="0" w:color="auto"/>
              <w:left w:val="single" w:sz="6" w:space="0" w:color="auto"/>
              <w:bottom w:val="single" w:sz="6" w:space="0" w:color="auto"/>
              <w:right w:val="single" w:sz="12" w:space="0" w:color="auto"/>
            </w:tcBorders>
            <w:noWrap/>
            <w:hideMark/>
          </w:tcPr>
          <w:p w14:paraId="6CB64AE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Mother</w:t>
            </w:r>
          </w:p>
        </w:tc>
      </w:tr>
      <w:tr w:rsidR="002F0FF3" w:rsidRPr="000255BE" w14:paraId="61E3F734"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0CD9A98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NBB29</w:t>
            </w:r>
          </w:p>
        </w:tc>
        <w:tc>
          <w:tcPr>
            <w:tcW w:w="2574" w:type="dxa"/>
            <w:tcBorders>
              <w:top w:val="single" w:sz="6" w:space="0" w:color="auto"/>
              <w:left w:val="single" w:sz="6" w:space="0" w:color="auto"/>
              <w:bottom w:val="single" w:sz="6" w:space="0" w:color="auto"/>
              <w:right w:val="single" w:sz="6" w:space="0" w:color="auto"/>
            </w:tcBorders>
            <w:noWrap/>
            <w:hideMark/>
          </w:tcPr>
          <w:p w14:paraId="154A177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GGACTCCTCTCTCTAT</w:t>
            </w:r>
          </w:p>
        </w:tc>
        <w:tc>
          <w:tcPr>
            <w:tcW w:w="2178" w:type="dxa"/>
            <w:tcBorders>
              <w:top w:val="single" w:sz="6" w:space="0" w:color="auto"/>
              <w:left w:val="single" w:sz="6" w:space="0" w:color="auto"/>
              <w:bottom w:val="single" w:sz="6" w:space="0" w:color="auto"/>
              <w:right w:val="single" w:sz="6" w:space="0" w:color="auto"/>
            </w:tcBorders>
            <w:noWrap/>
            <w:hideMark/>
          </w:tcPr>
          <w:p w14:paraId="5672B4C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Not detected</w:t>
            </w:r>
          </w:p>
        </w:tc>
        <w:tc>
          <w:tcPr>
            <w:tcW w:w="1909" w:type="dxa"/>
            <w:tcBorders>
              <w:top w:val="single" w:sz="6" w:space="0" w:color="auto"/>
              <w:left w:val="single" w:sz="6" w:space="0" w:color="auto"/>
              <w:bottom w:val="single" w:sz="6" w:space="0" w:color="auto"/>
              <w:right w:val="single" w:sz="6" w:space="0" w:color="auto"/>
            </w:tcBorders>
            <w:noWrap/>
            <w:hideMark/>
          </w:tcPr>
          <w:p w14:paraId="098EF96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4D02076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0E1A1781"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018F637B"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NBB32</w:t>
            </w:r>
          </w:p>
        </w:tc>
        <w:tc>
          <w:tcPr>
            <w:tcW w:w="2574" w:type="dxa"/>
            <w:tcBorders>
              <w:top w:val="single" w:sz="6" w:space="0" w:color="auto"/>
              <w:left w:val="single" w:sz="6" w:space="0" w:color="auto"/>
              <w:bottom w:val="single" w:sz="6" w:space="0" w:color="auto"/>
              <w:right w:val="single" w:sz="6" w:space="0" w:color="auto"/>
            </w:tcBorders>
            <w:noWrap/>
            <w:hideMark/>
          </w:tcPr>
          <w:p w14:paraId="74E8142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TAGGCATGAAGGAGTA</w:t>
            </w:r>
          </w:p>
        </w:tc>
        <w:tc>
          <w:tcPr>
            <w:tcW w:w="2178" w:type="dxa"/>
            <w:tcBorders>
              <w:top w:val="single" w:sz="6" w:space="0" w:color="auto"/>
              <w:left w:val="single" w:sz="6" w:space="0" w:color="auto"/>
              <w:bottom w:val="single" w:sz="6" w:space="0" w:color="auto"/>
              <w:right w:val="single" w:sz="6" w:space="0" w:color="auto"/>
            </w:tcBorders>
            <w:noWrap/>
            <w:hideMark/>
          </w:tcPr>
          <w:p w14:paraId="0659743C"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21358.31</w:t>
            </w:r>
          </w:p>
        </w:tc>
        <w:tc>
          <w:tcPr>
            <w:tcW w:w="1909" w:type="dxa"/>
            <w:tcBorders>
              <w:top w:val="single" w:sz="6" w:space="0" w:color="auto"/>
              <w:left w:val="single" w:sz="6" w:space="0" w:color="auto"/>
              <w:bottom w:val="single" w:sz="6" w:space="0" w:color="auto"/>
              <w:right w:val="single" w:sz="6" w:space="0" w:color="auto"/>
            </w:tcBorders>
            <w:noWrap/>
            <w:hideMark/>
          </w:tcPr>
          <w:p w14:paraId="30CCE80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3FED4FC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5CDE5EE7"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1A0468A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NBB32</w:t>
            </w:r>
          </w:p>
        </w:tc>
        <w:tc>
          <w:tcPr>
            <w:tcW w:w="2574" w:type="dxa"/>
            <w:tcBorders>
              <w:top w:val="single" w:sz="6" w:space="0" w:color="auto"/>
              <w:left w:val="single" w:sz="6" w:space="0" w:color="auto"/>
              <w:bottom w:val="single" w:sz="6" w:space="0" w:color="auto"/>
              <w:right w:val="single" w:sz="6" w:space="0" w:color="auto"/>
            </w:tcBorders>
            <w:noWrap/>
            <w:hideMark/>
          </w:tcPr>
          <w:p w14:paraId="362FE91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TAGGCATGCTAAGCCT</w:t>
            </w:r>
          </w:p>
        </w:tc>
        <w:tc>
          <w:tcPr>
            <w:tcW w:w="2178" w:type="dxa"/>
            <w:tcBorders>
              <w:top w:val="single" w:sz="6" w:space="0" w:color="auto"/>
              <w:left w:val="single" w:sz="6" w:space="0" w:color="auto"/>
              <w:bottom w:val="single" w:sz="6" w:space="0" w:color="auto"/>
              <w:right w:val="single" w:sz="6" w:space="0" w:color="auto"/>
            </w:tcBorders>
            <w:noWrap/>
            <w:hideMark/>
          </w:tcPr>
          <w:p w14:paraId="670E256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21358.31</w:t>
            </w:r>
          </w:p>
        </w:tc>
        <w:tc>
          <w:tcPr>
            <w:tcW w:w="1909" w:type="dxa"/>
            <w:tcBorders>
              <w:top w:val="single" w:sz="6" w:space="0" w:color="auto"/>
              <w:left w:val="single" w:sz="6" w:space="0" w:color="auto"/>
              <w:bottom w:val="single" w:sz="6" w:space="0" w:color="auto"/>
              <w:right w:val="single" w:sz="6" w:space="0" w:color="auto"/>
            </w:tcBorders>
            <w:noWrap/>
            <w:hideMark/>
          </w:tcPr>
          <w:p w14:paraId="24BE62B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36DD24E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4D388173"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59EBB6B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NBB34</w:t>
            </w:r>
          </w:p>
        </w:tc>
        <w:tc>
          <w:tcPr>
            <w:tcW w:w="2574" w:type="dxa"/>
            <w:tcBorders>
              <w:top w:val="single" w:sz="6" w:space="0" w:color="auto"/>
              <w:left w:val="single" w:sz="6" w:space="0" w:color="auto"/>
              <w:bottom w:val="single" w:sz="6" w:space="0" w:color="auto"/>
              <w:right w:val="single" w:sz="6" w:space="0" w:color="auto"/>
            </w:tcBorders>
            <w:noWrap/>
            <w:hideMark/>
          </w:tcPr>
          <w:p w14:paraId="42CD221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CAGAGAGGGTAAGGAG</w:t>
            </w:r>
          </w:p>
        </w:tc>
        <w:tc>
          <w:tcPr>
            <w:tcW w:w="2178" w:type="dxa"/>
            <w:tcBorders>
              <w:top w:val="single" w:sz="6" w:space="0" w:color="auto"/>
              <w:left w:val="single" w:sz="6" w:space="0" w:color="auto"/>
              <w:bottom w:val="single" w:sz="6" w:space="0" w:color="auto"/>
              <w:right w:val="single" w:sz="6" w:space="0" w:color="auto"/>
            </w:tcBorders>
            <w:noWrap/>
            <w:hideMark/>
          </w:tcPr>
          <w:p w14:paraId="52A161C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4780.55</w:t>
            </w:r>
          </w:p>
        </w:tc>
        <w:tc>
          <w:tcPr>
            <w:tcW w:w="1909" w:type="dxa"/>
            <w:tcBorders>
              <w:top w:val="single" w:sz="6" w:space="0" w:color="auto"/>
              <w:left w:val="single" w:sz="6" w:space="0" w:color="auto"/>
              <w:bottom w:val="single" w:sz="6" w:space="0" w:color="auto"/>
              <w:right w:val="single" w:sz="6" w:space="0" w:color="auto"/>
            </w:tcBorders>
            <w:noWrap/>
            <w:hideMark/>
          </w:tcPr>
          <w:p w14:paraId="143133E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3EA14DF5"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0A7BED32"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0BCB03A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NBB42</w:t>
            </w:r>
          </w:p>
        </w:tc>
        <w:tc>
          <w:tcPr>
            <w:tcW w:w="2574" w:type="dxa"/>
            <w:tcBorders>
              <w:top w:val="single" w:sz="6" w:space="0" w:color="auto"/>
              <w:left w:val="single" w:sz="6" w:space="0" w:color="auto"/>
              <w:bottom w:val="single" w:sz="6" w:space="0" w:color="auto"/>
              <w:right w:val="single" w:sz="6" w:space="0" w:color="auto"/>
            </w:tcBorders>
            <w:noWrap/>
            <w:hideMark/>
          </w:tcPr>
          <w:p w14:paraId="0656EBB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TAGGCATGGTAAGGAG</w:t>
            </w:r>
          </w:p>
        </w:tc>
        <w:tc>
          <w:tcPr>
            <w:tcW w:w="2178" w:type="dxa"/>
            <w:tcBorders>
              <w:top w:val="single" w:sz="6" w:space="0" w:color="auto"/>
              <w:left w:val="single" w:sz="6" w:space="0" w:color="auto"/>
              <w:bottom w:val="single" w:sz="6" w:space="0" w:color="auto"/>
              <w:right w:val="single" w:sz="6" w:space="0" w:color="auto"/>
            </w:tcBorders>
            <w:noWrap/>
            <w:hideMark/>
          </w:tcPr>
          <w:p w14:paraId="4F9D961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13989.94</w:t>
            </w:r>
          </w:p>
        </w:tc>
        <w:tc>
          <w:tcPr>
            <w:tcW w:w="1909" w:type="dxa"/>
            <w:tcBorders>
              <w:top w:val="single" w:sz="6" w:space="0" w:color="auto"/>
              <w:left w:val="single" w:sz="6" w:space="0" w:color="auto"/>
              <w:bottom w:val="single" w:sz="6" w:space="0" w:color="auto"/>
              <w:right w:val="single" w:sz="6" w:space="0" w:color="auto"/>
            </w:tcBorders>
            <w:noWrap/>
            <w:hideMark/>
          </w:tcPr>
          <w:p w14:paraId="6B9486B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Non-blind brush</w:t>
            </w:r>
          </w:p>
        </w:tc>
        <w:tc>
          <w:tcPr>
            <w:tcW w:w="1728" w:type="dxa"/>
            <w:tcBorders>
              <w:top w:val="single" w:sz="6" w:space="0" w:color="auto"/>
              <w:left w:val="single" w:sz="6" w:space="0" w:color="auto"/>
              <w:bottom w:val="single" w:sz="6" w:space="0" w:color="auto"/>
              <w:right w:val="single" w:sz="12" w:space="0" w:color="auto"/>
            </w:tcBorders>
            <w:noWrap/>
            <w:hideMark/>
          </w:tcPr>
          <w:p w14:paraId="3C00EC74"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Cough</w:t>
            </w:r>
          </w:p>
        </w:tc>
      </w:tr>
      <w:tr w:rsidR="002F0FF3" w:rsidRPr="000255BE" w14:paraId="09251985"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4F473C7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Neg</w:t>
            </w:r>
          </w:p>
        </w:tc>
        <w:tc>
          <w:tcPr>
            <w:tcW w:w="2574" w:type="dxa"/>
            <w:tcBorders>
              <w:top w:val="single" w:sz="6" w:space="0" w:color="auto"/>
              <w:left w:val="single" w:sz="6" w:space="0" w:color="auto"/>
              <w:bottom w:val="single" w:sz="6" w:space="0" w:color="auto"/>
              <w:right w:val="single" w:sz="6" w:space="0" w:color="auto"/>
            </w:tcBorders>
            <w:noWrap/>
            <w:hideMark/>
          </w:tcPr>
          <w:p w14:paraId="7AE7FFB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GTAGAGGAAAGGAGTA</w:t>
            </w:r>
          </w:p>
        </w:tc>
        <w:tc>
          <w:tcPr>
            <w:tcW w:w="2178" w:type="dxa"/>
            <w:tcBorders>
              <w:top w:val="single" w:sz="6" w:space="0" w:color="auto"/>
              <w:left w:val="single" w:sz="6" w:space="0" w:color="auto"/>
              <w:bottom w:val="single" w:sz="6" w:space="0" w:color="auto"/>
              <w:right w:val="single" w:sz="6" w:space="0" w:color="auto"/>
            </w:tcBorders>
            <w:noWrap/>
            <w:hideMark/>
          </w:tcPr>
          <w:p w14:paraId="31490E4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NA</w:t>
            </w:r>
          </w:p>
        </w:tc>
        <w:tc>
          <w:tcPr>
            <w:tcW w:w="1909" w:type="dxa"/>
            <w:tcBorders>
              <w:top w:val="single" w:sz="6" w:space="0" w:color="auto"/>
              <w:left w:val="single" w:sz="6" w:space="0" w:color="auto"/>
              <w:bottom w:val="single" w:sz="6" w:space="0" w:color="auto"/>
              <w:right w:val="single" w:sz="6" w:space="0" w:color="auto"/>
            </w:tcBorders>
            <w:noWrap/>
            <w:hideMark/>
          </w:tcPr>
          <w:p w14:paraId="5AB69A7B"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Negative</w:t>
            </w:r>
          </w:p>
        </w:tc>
        <w:tc>
          <w:tcPr>
            <w:tcW w:w="1728" w:type="dxa"/>
            <w:tcBorders>
              <w:top w:val="single" w:sz="6" w:space="0" w:color="auto"/>
              <w:left w:val="single" w:sz="6" w:space="0" w:color="auto"/>
              <w:bottom w:val="single" w:sz="6" w:space="0" w:color="auto"/>
              <w:right w:val="single" w:sz="12" w:space="0" w:color="auto"/>
            </w:tcBorders>
            <w:noWrap/>
            <w:hideMark/>
          </w:tcPr>
          <w:p w14:paraId="2A5139D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NA</w:t>
            </w:r>
          </w:p>
        </w:tc>
      </w:tr>
      <w:tr w:rsidR="002F0FF3" w:rsidRPr="000255BE" w14:paraId="7C68905D"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6F50B511"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Neg</w:t>
            </w:r>
          </w:p>
        </w:tc>
        <w:tc>
          <w:tcPr>
            <w:tcW w:w="2574" w:type="dxa"/>
            <w:tcBorders>
              <w:top w:val="single" w:sz="6" w:space="0" w:color="auto"/>
              <w:left w:val="single" w:sz="6" w:space="0" w:color="auto"/>
              <w:bottom w:val="single" w:sz="6" w:space="0" w:color="auto"/>
              <w:right w:val="single" w:sz="6" w:space="0" w:color="auto"/>
            </w:tcBorders>
            <w:noWrap/>
            <w:hideMark/>
          </w:tcPr>
          <w:p w14:paraId="063F3E65"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GTAGAGGACTAAGCCT</w:t>
            </w:r>
          </w:p>
        </w:tc>
        <w:tc>
          <w:tcPr>
            <w:tcW w:w="2178" w:type="dxa"/>
            <w:tcBorders>
              <w:top w:val="single" w:sz="6" w:space="0" w:color="auto"/>
              <w:left w:val="single" w:sz="6" w:space="0" w:color="auto"/>
              <w:bottom w:val="single" w:sz="6" w:space="0" w:color="auto"/>
              <w:right w:val="single" w:sz="6" w:space="0" w:color="auto"/>
            </w:tcBorders>
            <w:noWrap/>
            <w:hideMark/>
          </w:tcPr>
          <w:p w14:paraId="43496DDA"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NA</w:t>
            </w:r>
          </w:p>
        </w:tc>
        <w:tc>
          <w:tcPr>
            <w:tcW w:w="1909" w:type="dxa"/>
            <w:tcBorders>
              <w:top w:val="single" w:sz="6" w:space="0" w:color="auto"/>
              <w:left w:val="single" w:sz="6" w:space="0" w:color="auto"/>
              <w:bottom w:val="single" w:sz="6" w:space="0" w:color="auto"/>
              <w:right w:val="single" w:sz="6" w:space="0" w:color="auto"/>
            </w:tcBorders>
            <w:noWrap/>
            <w:hideMark/>
          </w:tcPr>
          <w:p w14:paraId="730810C5" w14:textId="77777777" w:rsidR="002F0FF3" w:rsidRPr="000255BE" w:rsidRDefault="002F0FF3" w:rsidP="00AE65F2">
            <w:pPr>
              <w:spacing w:after="320" w:line="360" w:lineRule="auto"/>
              <w:contextualSpacing/>
              <w:jc w:val="center"/>
              <w:rPr>
                <w:rFonts w:ascii="Cambria" w:hAnsi="Cambria"/>
              </w:rPr>
            </w:pPr>
            <w:r w:rsidRPr="000255BE">
              <w:rPr>
                <w:rFonts w:ascii="Cambria" w:hAnsi="Cambria"/>
              </w:rPr>
              <w:t>Negative</w:t>
            </w:r>
          </w:p>
        </w:tc>
        <w:tc>
          <w:tcPr>
            <w:tcW w:w="1728" w:type="dxa"/>
            <w:tcBorders>
              <w:top w:val="single" w:sz="6" w:space="0" w:color="auto"/>
              <w:left w:val="single" w:sz="6" w:space="0" w:color="auto"/>
              <w:bottom w:val="single" w:sz="6" w:space="0" w:color="auto"/>
              <w:right w:val="single" w:sz="12" w:space="0" w:color="auto"/>
            </w:tcBorders>
            <w:noWrap/>
            <w:hideMark/>
          </w:tcPr>
          <w:p w14:paraId="177847D6"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NA</w:t>
            </w:r>
          </w:p>
        </w:tc>
      </w:tr>
      <w:tr w:rsidR="002F0FF3" w:rsidRPr="000255BE" w14:paraId="4A7AFDE5" w14:textId="77777777" w:rsidTr="002F0FF3">
        <w:trPr>
          <w:trHeight w:val="320"/>
        </w:trPr>
        <w:tc>
          <w:tcPr>
            <w:tcW w:w="1311" w:type="dxa"/>
            <w:tcBorders>
              <w:top w:val="single" w:sz="6" w:space="0" w:color="auto"/>
              <w:left w:val="single" w:sz="12" w:space="0" w:color="auto"/>
              <w:bottom w:val="single" w:sz="6" w:space="0" w:color="auto"/>
              <w:right w:val="single" w:sz="6" w:space="0" w:color="auto"/>
            </w:tcBorders>
            <w:noWrap/>
            <w:hideMark/>
          </w:tcPr>
          <w:p w14:paraId="527745C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Neg</w:t>
            </w:r>
          </w:p>
        </w:tc>
        <w:tc>
          <w:tcPr>
            <w:tcW w:w="2574" w:type="dxa"/>
            <w:tcBorders>
              <w:top w:val="single" w:sz="6" w:space="0" w:color="auto"/>
              <w:left w:val="single" w:sz="6" w:space="0" w:color="auto"/>
              <w:bottom w:val="single" w:sz="6" w:space="0" w:color="auto"/>
              <w:right w:val="single" w:sz="6" w:space="0" w:color="auto"/>
            </w:tcBorders>
            <w:noWrap/>
            <w:hideMark/>
          </w:tcPr>
          <w:p w14:paraId="44BBF4A0"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GTAGAGGAACTGCATA</w:t>
            </w:r>
          </w:p>
        </w:tc>
        <w:tc>
          <w:tcPr>
            <w:tcW w:w="2178" w:type="dxa"/>
            <w:tcBorders>
              <w:top w:val="single" w:sz="6" w:space="0" w:color="auto"/>
              <w:left w:val="single" w:sz="6" w:space="0" w:color="auto"/>
              <w:bottom w:val="single" w:sz="6" w:space="0" w:color="auto"/>
              <w:right w:val="single" w:sz="6" w:space="0" w:color="auto"/>
            </w:tcBorders>
            <w:noWrap/>
            <w:hideMark/>
          </w:tcPr>
          <w:p w14:paraId="79A46D19"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NA</w:t>
            </w:r>
          </w:p>
        </w:tc>
        <w:tc>
          <w:tcPr>
            <w:tcW w:w="1909" w:type="dxa"/>
            <w:tcBorders>
              <w:top w:val="single" w:sz="6" w:space="0" w:color="auto"/>
              <w:left w:val="single" w:sz="6" w:space="0" w:color="auto"/>
              <w:bottom w:val="single" w:sz="6" w:space="0" w:color="auto"/>
              <w:right w:val="single" w:sz="6" w:space="0" w:color="auto"/>
            </w:tcBorders>
            <w:noWrap/>
            <w:hideMark/>
          </w:tcPr>
          <w:p w14:paraId="33FA4328"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Negative</w:t>
            </w:r>
          </w:p>
        </w:tc>
        <w:tc>
          <w:tcPr>
            <w:tcW w:w="1728" w:type="dxa"/>
            <w:tcBorders>
              <w:top w:val="single" w:sz="6" w:space="0" w:color="auto"/>
              <w:left w:val="single" w:sz="6" w:space="0" w:color="auto"/>
              <w:bottom w:val="single" w:sz="6" w:space="0" w:color="auto"/>
              <w:right w:val="single" w:sz="12" w:space="0" w:color="auto"/>
            </w:tcBorders>
            <w:noWrap/>
            <w:hideMark/>
          </w:tcPr>
          <w:p w14:paraId="22EF1EBD"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NA</w:t>
            </w:r>
          </w:p>
        </w:tc>
      </w:tr>
      <w:tr w:rsidR="002F0FF3" w:rsidRPr="000255BE" w14:paraId="5CAE0CAD" w14:textId="77777777" w:rsidTr="002F0FF3">
        <w:trPr>
          <w:trHeight w:val="320"/>
        </w:trPr>
        <w:tc>
          <w:tcPr>
            <w:tcW w:w="1311" w:type="dxa"/>
            <w:tcBorders>
              <w:top w:val="single" w:sz="6" w:space="0" w:color="auto"/>
              <w:left w:val="single" w:sz="12" w:space="0" w:color="auto"/>
              <w:bottom w:val="single" w:sz="12" w:space="0" w:color="auto"/>
              <w:right w:val="single" w:sz="6" w:space="0" w:color="auto"/>
            </w:tcBorders>
            <w:noWrap/>
            <w:hideMark/>
          </w:tcPr>
          <w:p w14:paraId="6B6B0DBC"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Neg</w:t>
            </w:r>
          </w:p>
        </w:tc>
        <w:tc>
          <w:tcPr>
            <w:tcW w:w="2574" w:type="dxa"/>
            <w:tcBorders>
              <w:top w:val="single" w:sz="6" w:space="0" w:color="auto"/>
              <w:left w:val="single" w:sz="6" w:space="0" w:color="auto"/>
              <w:bottom w:val="single" w:sz="12" w:space="0" w:color="auto"/>
              <w:right w:val="single" w:sz="6" w:space="0" w:color="auto"/>
            </w:tcBorders>
            <w:noWrap/>
            <w:hideMark/>
          </w:tcPr>
          <w:p w14:paraId="04FAD372"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GTAGAGGACTAAGCCT</w:t>
            </w:r>
          </w:p>
        </w:tc>
        <w:tc>
          <w:tcPr>
            <w:tcW w:w="2178" w:type="dxa"/>
            <w:tcBorders>
              <w:top w:val="single" w:sz="6" w:space="0" w:color="auto"/>
              <w:left w:val="single" w:sz="6" w:space="0" w:color="auto"/>
              <w:bottom w:val="single" w:sz="12" w:space="0" w:color="auto"/>
              <w:right w:val="single" w:sz="6" w:space="0" w:color="auto"/>
            </w:tcBorders>
            <w:noWrap/>
            <w:hideMark/>
          </w:tcPr>
          <w:p w14:paraId="258E707E"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NA</w:t>
            </w:r>
          </w:p>
        </w:tc>
        <w:tc>
          <w:tcPr>
            <w:tcW w:w="1909" w:type="dxa"/>
            <w:tcBorders>
              <w:top w:val="single" w:sz="6" w:space="0" w:color="auto"/>
              <w:left w:val="single" w:sz="6" w:space="0" w:color="auto"/>
              <w:bottom w:val="single" w:sz="12" w:space="0" w:color="auto"/>
              <w:right w:val="single" w:sz="6" w:space="0" w:color="auto"/>
            </w:tcBorders>
            <w:noWrap/>
            <w:hideMark/>
          </w:tcPr>
          <w:p w14:paraId="647E4E77"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Negative</w:t>
            </w:r>
          </w:p>
        </w:tc>
        <w:tc>
          <w:tcPr>
            <w:tcW w:w="1728" w:type="dxa"/>
            <w:tcBorders>
              <w:top w:val="single" w:sz="6" w:space="0" w:color="auto"/>
              <w:left w:val="single" w:sz="6" w:space="0" w:color="auto"/>
              <w:bottom w:val="single" w:sz="12" w:space="0" w:color="auto"/>
              <w:right w:val="single" w:sz="12" w:space="0" w:color="auto"/>
            </w:tcBorders>
            <w:noWrap/>
            <w:hideMark/>
          </w:tcPr>
          <w:p w14:paraId="5C950A03" w14:textId="77777777" w:rsidR="002F0FF3" w:rsidRPr="000255BE" w:rsidRDefault="002F0FF3" w:rsidP="00AE65F2">
            <w:pPr>
              <w:spacing w:after="320" w:line="360" w:lineRule="auto"/>
              <w:contextualSpacing/>
              <w:jc w:val="center"/>
              <w:rPr>
                <w:rFonts w:ascii="Cambria" w:hAnsi="Cambria" w:cs="Lucida Grande"/>
                <w:sz w:val="18"/>
                <w:szCs w:val="18"/>
              </w:rPr>
            </w:pPr>
            <w:r w:rsidRPr="000255BE">
              <w:rPr>
                <w:rFonts w:ascii="Cambria" w:hAnsi="Cambria"/>
              </w:rPr>
              <w:t>NA</w:t>
            </w:r>
          </w:p>
        </w:tc>
      </w:tr>
    </w:tbl>
    <w:p w14:paraId="1C291ECB" w14:textId="77777777" w:rsidR="00871C36" w:rsidRPr="000255BE" w:rsidRDefault="00871C36" w:rsidP="00871C36">
      <w:pPr>
        <w:pStyle w:val="Caption"/>
        <w:spacing w:after="320" w:line="360" w:lineRule="auto"/>
        <w:rPr>
          <w:rFonts w:ascii="Cambria" w:eastAsiaTheme="minorEastAsia" w:hAnsi="Cambria" w:cstheme="minorBidi"/>
          <w:sz w:val="18"/>
          <w:szCs w:val="18"/>
        </w:rPr>
      </w:pPr>
    </w:p>
    <w:p w14:paraId="7EE7DF8B" w14:textId="7263041B" w:rsidR="005D121D" w:rsidRPr="000255BE" w:rsidRDefault="005D121D" w:rsidP="00915402">
      <w:pPr>
        <w:pStyle w:val="Caption"/>
        <w:keepNext/>
        <w:spacing w:after="320" w:line="360" w:lineRule="auto"/>
        <w:jc w:val="both"/>
        <w:rPr>
          <w:rFonts w:asciiTheme="minorHAnsi" w:hAnsiTheme="minorHAnsi"/>
          <w:i/>
          <w:sz w:val="22"/>
          <w:szCs w:val="22"/>
        </w:rPr>
      </w:pPr>
      <w:bookmarkStart w:id="674" w:name="_Toc390551157"/>
      <w:bookmarkStart w:id="675" w:name="_Toc390551297"/>
      <w:bookmarkStart w:id="676" w:name="_Toc390551333"/>
      <w:bookmarkStart w:id="677" w:name="_Toc528353050"/>
      <w:bookmarkStart w:id="678" w:name="_Toc528353062"/>
      <w:r w:rsidRPr="000255BE">
        <w:rPr>
          <w:rFonts w:asciiTheme="minorHAnsi" w:hAnsiTheme="minorHAnsi"/>
          <w:i/>
          <w:sz w:val="22"/>
          <w:szCs w:val="22"/>
        </w:rPr>
        <w:t xml:space="preserve">Table </w:t>
      </w:r>
      <w:r w:rsidRPr="000255BE">
        <w:rPr>
          <w:rFonts w:asciiTheme="minorHAnsi" w:hAnsiTheme="minorHAnsi"/>
          <w:i/>
          <w:sz w:val="22"/>
          <w:szCs w:val="22"/>
        </w:rPr>
        <w:fldChar w:fldCharType="begin"/>
      </w:r>
      <w:r w:rsidRPr="000255BE">
        <w:rPr>
          <w:rFonts w:asciiTheme="minorHAnsi" w:hAnsiTheme="minorHAnsi"/>
          <w:i/>
          <w:sz w:val="22"/>
          <w:szCs w:val="22"/>
        </w:rPr>
        <w:instrText xml:space="preserve"> SEQ Table \* ARABIC </w:instrText>
      </w:r>
      <w:r w:rsidRPr="000255BE">
        <w:rPr>
          <w:rFonts w:asciiTheme="minorHAnsi" w:hAnsiTheme="minorHAnsi"/>
          <w:i/>
          <w:sz w:val="22"/>
          <w:szCs w:val="22"/>
        </w:rPr>
        <w:fldChar w:fldCharType="separate"/>
      </w:r>
      <w:r w:rsidR="00915402">
        <w:rPr>
          <w:rFonts w:asciiTheme="minorHAnsi" w:hAnsiTheme="minorHAnsi"/>
          <w:i/>
          <w:noProof/>
          <w:sz w:val="22"/>
          <w:szCs w:val="22"/>
        </w:rPr>
        <w:t>11</w:t>
      </w:r>
      <w:r w:rsidRPr="000255BE">
        <w:rPr>
          <w:rFonts w:asciiTheme="minorHAnsi" w:hAnsiTheme="minorHAnsi"/>
          <w:i/>
          <w:sz w:val="22"/>
          <w:szCs w:val="22"/>
        </w:rPr>
        <w:fldChar w:fldCharType="end"/>
      </w:r>
      <w:r w:rsidRPr="000255BE">
        <w:rPr>
          <w:rFonts w:asciiTheme="minorHAnsi" w:hAnsiTheme="minorHAnsi"/>
          <w:i/>
          <w:sz w:val="22"/>
          <w:szCs w:val="22"/>
        </w:rPr>
        <w:t>: Copy numbers of samples after qPCR</w:t>
      </w:r>
      <w:bookmarkEnd w:id="674"/>
      <w:bookmarkEnd w:id="675"/>
      <w:bookmarkEnd w:id="676"/>
      <w:r w:rsidR="00D71D20">
        <w:rPr>
          <w:rFonts w:asciiTheme="minorHAnsi" w:hAnsiTheme="minorHAnsi"/>
          <w:i/>
          <w:sz w:val="22"/>
          <w:szCs w:val="22"/>
        </w:rPr>
        <w:t xml:space="preserve"> </w:t>
      </w:r>
      <w:r w:rsidR="00D71D20" w:rsidRPr="009318CA">
        <w:rPr>
          <w:rFonts w:asciiTheme="minorHAnsi" w:hAnsiTheme="minorHAnsi"/>
          <w:b w:val="0"/>
          <w:i/>
          <w:sz w:val="22"/>
          <w:szCs w:val="22"/>
        </w:rPr>
        <w:t>(BB: blind brush</w:t>
      </w:r>
      <w:r w:rsidR="00EF6910" w:rsidRPr="009318CA">
        <w:rPr>
          <w:rFonts w:asciiTheme="minorHAnsi" w:hAnsiTheme="minorHAnsi"/>
          <w:b w:val="0"/>
          <w:i/>
          <w:sz w:val="22"/>
          <w:szCs w:val="22"/>
        </w:rPr>
        <w:t>; BB1: first blind brush</w:t>
      </w:r>
      <w:r w:rsidR="00D71D20" w:rsidRPr="009318CA">
        <w:rPr>
          <w:rFonts w:asciiTheme="minorHAnsi" w:hAnsiTheme="minorHAnsi"/>
          <w:b w:val="0"/>
          <w:i/>
          <w:sz w:val="22"/>
          <w:szCs w:val="22"/>
        </w:rPr>
        <w:t xml:space="preserve">; </w:t>
      </w:r>
      <w:r w:rsidR="00EF6910" w:rsidRPr="009318CA">
        <w:rPr>
          <w:rFonts w:asciiTheme="minorHAnsi" w:hAnsiTheme="minorHAnsi"/>
          <w:b w:val="0"/>
          <w:i/>
          <w:sz w:val="22"/>
          <w:szCs w:val="22"/>
        </w:rPr>
        <w:t xml:space="preserve">BB2: second blind brush; </w:t>
      </w:r>
      <w:r w:rsidR="00D71D20" w:rsidRPr="009318CA">
        <w:rPr>
          <w:rFonts w:asciiTheme="minorHAnsi" w:hAnsiTheme="minorHAnsi"/>
          <w:b w:val="0"/>
          <w:i/>
          <w:sz w:val="22"/>
          <w:szCs w:val="22"/>
        </w:rPr>
        <w:t>NBB: n</w:t>
      </w:r>
      <w:r w:rsidR="00C3111A" w:rsidRPr="009318CA">
        <w:rPr>
          <w:rFonts w:asciiTheme="minorHAnsi" w:hAnsiTheme="minorHAnsi"/>
          <w:b w:val="0"/>
          <w:i/>
          <w:sz w:val="22"/>
          <w:szCs w:val="22"/>
        </w:rPr>
        <w:t xml:space="preserve">on-blind brush; </w:t>
      </w:r>
      <w:r w:rsidR="00D71D20" w:rsidRPr="009318CA">
        <w:rPr>
          <w:rFonts w:asciiTheme="minorHAnsi" w:hAnsiTheme="minorHAnsi"/>
          <w:b w:val="0"/>
          <w:i/>
          <w:sz w:val="22"/>
          <w:szCs w:val="22"/>
        </w:rPr>
        <w:t>MN: mother’s nose swab; MT: mother’s throat swab; CB: bronchoscope control; KC: k</w:t>
      </w:r>
      <w:r w:rsidR="00C3111A" w:rsidRPr="009318CA">
        <w:rPr>
          <w:rFonts w:asciiTheme="minorHAnsi" w:hAnsiTheme="minorHAnsi"/>
          <w:b w:val="0"/>
          <w:i/>
          <w:sz w:val="22"/>
          <w:szCs w:val="22"/>
        </w:rPr>
        <w:t xml:space="preserve">it control; </w:t>
      </w:r>
      <w:r w:rsidR="00D71D20" w:rsidRPr="009318CA">
        <w:rPr>
          <w:rFonts w:asciiTheme="minorHAnsi" w:hAnsiTheme="minorHAnsi"/>
          <w:b w:val="0"/>
          <w:i/>
          <w:sz w:val="22"/>
          <w:szCs w:val="22"/>
        </w:rPr>
        <w:t>Neg: n</w:t>
      </w:r>
      <w:r w:rsidR="00EF6910" w:rsidRPr="009318CA">
        <w:rPr>
          <w:rFonts w:asciiTheme="minorHAnsi" w:hAnsiTheme="minorHAnsi"/>
          <w:b w:val="0"/>
          <w:i/>
          <w:sz w:val="22"/>
          <w:szCs w:val="22"/>
        </w:rPr>
        <w:t>egative control.</w:t>
      </w:r>
      <w:r w:rsidR="00EF6910">
        <w:rPr>
          <w:rFonts w:asciiTheme="minorHAnsi" w:hAnsiTheme="minorHAnsi"/>
          <w:b w:val="0"/>
          <w:i/>
          <w:sz w:val="22"/>
          <w:szCs w:val="22"/>
        </w:rPr>
        <w:t>)</w:t>
      </w:r>
      <w:r w:rsidR="00EF6910" w:rsidRPr="009318CA">
        <w:rPr>
          <w:rFonts w:asciiTheme="minorHAnsi" w:hAnsiTheme="minorHAnsi"/>
          <w:b w:val="0"/>
          <w:i/>
          <w:sz w:val="22"/>
          <w:szCs w:val="22"/>
        </w:rPr>
        <w:t xml:space="preserve">  Numbers following sample code</w:t>
      </w:r>
      <w:r w:rsidR="00EF6910">
        <w:rPr>
          <w:rFonts w:asciiTheme="minorHAnsi" w:hAnsiTheme="minorHAnsi"/>
          <w:b w:val="0"/>
          <w:i/>
          <w:sz w:val="22"/>
          <w:szCs w:val="22"/>
        </w:rPr>
        <w:t>s</w:t>
      </w:r>
      <w:r w:rsidR="00EF6910" w:rsidRPr="009318CA">
        <w:rPr>
          <w:rFonts w:asciiTheme="minorHAnsi" w:hAnsiTheme="minorHAnsi"/>
          <w:b w:val="0"/>
          <w:i/>
          <w:sz w:val="22"/>
          <w:szCs w:val="22"/>
        </w:rPr>
        <w:t xml:space="preserve"> </w:t>
      </w:r>
      <w:r w:rsidR="00F91F40">
        <w:rPr>
          <w:rFonts w:asciiTheme="minorHAnsi" w:hAnsiTheme="minorHAnsi"/>
          <w:b w:val="0"/>
          <w:i/>
          <w:sz w:val="22"/>
          <w:szCs w:val="22"/>
        </w:rPr>
        <w:t>indicate the</w:t>
      </w:r>
      <w:r w:rsidR="00EF6910" w:rsidRPr="009318CA">
        <w:rPr>
          <w:rFonts w:asciiTheme="minorHAnsi" w:hAnsiTheme="minorHAnsi"/>
          <w:b w:val="0"/>
          <w:i/>
          <w:sz w:val="22"/>
          <w:szCs w:val="22"/>
        </w:rPr>
        <w:t xml:space="preserve"> patient identification number</w:t>
      </w:r>
      <w:r w:rsidR="00EF6910" w:rsidRPr="008F2BB9">
        <w:rPr>
          <w:rFonts w:asciiTheme="minorHAnsi" w:hAnsiTheme="minorHAnsi"/>
          <w:b w:val="0"/>
          <w:i/>
          <w:sz w:val="22"/>
          <w:szCs w:val="22"/>
        </w:rPr>
        <w:t>s</w:t>
      </w:r>
      <w:bookmarkEnd w:id="677"/>
      <w:bookmarkEnd w:id="678"/>
    </w:p>
    <w:p w14:paraId="3BBF36BF" w14:textId="77777777" w:rsidR="00871C36" w:rsidRPr="000255BE" w:rsidRDefault="00871C36" w:rsidP="00871C36">
      <w:pPr>
        <w:spacing w:after="320" w:line="360" w:lineRule="auto"/>
        <w:jc w:val="both"/>
        <w:rPr>
          <w:rFonts w:ascii="Cambria" w:hAnsi="Cambria" w:cs="Arial"/>
        </w:rPr>
      </w:pPr>
    </w:p>
    <w:p w14:paraId="31A41E92" w14:textId="77777777" w:rsidR="00871C36" w:rsidRPr="000255BE" w:rsidRDefault="00871C36" w:rsidP="00871C36">
      <w:pPr>
        <w:pStyle w:val="Heading3"/>
        <w:spacing w:before="0" w:after="320" w:line="360" w:lineRule="auto"/>
        <w:rPr>
          <w:rFonts w:ascii="Cambria" w:hAnsi="Cambria" w:cstheme="majorBidi"/>
        </w:rPr>
      </w:pPr>
      <w:bookmarkStart w:id="679" w:name="_Toc387008556"/>
      <w:bookmarkStart w:id="680" w:name="_Toc390546180"/>
      <w:bookmarkStart w:id="681" w:name="_Toc528353001"/>
      <w:r w:rsidRPr="000255BE">
        <w:rPr>
          <w:rFonts w:ascii="Cambria" w:hAnsi="Cambria"/>
        </w:rPr>
        <w:t>4.6.6.2</w:t>
      </w:r>
      <w:r w:rsidRPr="000255BE">
        <w:rPr>
          <w:rFonts w:ascii="Cambria" w:hAnsi="Cambria"/>
        </w:rPr>
        <w:tab/>
      </w:r>
      <w:r w:rsidRPr="000255BE">
        <w:rPr>
          <w:rFonts w:ascii="Cambria" w:hAnsi="Cambria"/>
        </w:rPr>
        <w:tab/>
        <w:t>16S rRNA gene sequencing</w:t>
      </w:r>
      <w:bookmarkEnd w:id="679"/>
      <w:bookmarkEnd w:id="680"/>
      <w:bookmarkEnd w:id="681"/>
    </w:p>
    <w:p w14:paraId="00359113" w14:textId="77777777" w:rsidR="00871C36" w:rsidRDefault="00871C36" w:rsidP="00871C36">
      <w:pPr>
        <w:spacing w:after="320" w:line="360" w:lineRule="auto"/>
        <w:jc w:val="both"/>
        <w:rPr>
          <w:rFonts w:ascii="Cambria" w:hAnsi="Cambria" w:cs="Arial"/>
        </w:rPr>
      </w:pPr>
      <w:r w:rsidRPr="000255BE">
        <w:rPr>
          <w:rFonts w:ascii="Cambria" w:hAnsi="Cambria" w:cs="Arial"/>
        </w:rPr>
        <w:t xml:space="preserve">A total of 146 samples were sequenced on the Illumina MiSeq including mock communities, PCR negative controls, kit extraction controls and bronchoscopy brush controls as well as some samples that were sequenced twice if they had very low biomass and did not sequence well initially (Table 11). After quality control, 143 samples were included for further analysis, comprising of a total of 8833294 reads from 1393 distinct OTUs (61771.29 +/- 85954.18 [mean +/- SD] number of reads/OUT). Samples above the 1000 read cut off recommended by QIIME were </w:t>
      </w:r>
      <w:r w:rsidRPr="000255BE">
        <w:rPr>
          <w:rFonts w:ascii="Cambria" w:hAnsi="Cambria" w:cs="Arial"/>
        </w:rPr>
        <w:lastRenderedPageBreak/>
        <w:t xml:space="preserve">rarefied to the minimum number of reads found in the samples; this enabled a more accurate comparison of samples as each had the same number of reads. </w:t>
      </w:r>
    </w:p>
    <w:p w14:paraId="364B7CAF" w14:textId="77777777" w:rsidR="00CA1324" w:rsidRDefault="00CA1324" w:rsidP="00871C36">
      <w:pPr>
        <w:spacing w:after="320" w:line="360" w:lineRule="auto"/>
        <w:jc w:val="both"/>
        <w:rPr>
          <w:rFonts w:ascii="Cambria" w:hAnsi="Cambria" w:cs="Arial"/>
        </w:rPr>
      </w:pPr>
    </w:p>
    <w:tbl>
      <w:tblPr>
        <w:tblStyle w:val="TableGrid"/>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150"/>
        <w:gridCol w:w="4258"/>
      </w:tblGrid>
      <w:tr w:rsidR="00871C36" w:rsidRPr="000255BE" w14:paraId="2A761B99" w14:textId="77777777" w:rsidTr="00AE65F2">
        <w:trPr>
          <w:jc w:val="center"/>
        </w:trPr>
        <w:tc>
          <w:tcPr>
            <w:tcW w:w="4150" w:type="dxa"/>
            <w:tcBorders>
              <w:top w:val="single" w:sz="12" w:space="0" w:color="auto"/>
              <w:left w:val="single" w:sz="12" w:space="0" w:color="auto"/>
              <w:bottom w:val="single" w:sz="6" w:space="0" w:color="auto"/>
              <w:right w:val="single" w:sz="6" w:space="0" w:color="auto"/>
            </w:tcBorders>
            <w:shd w:val="clear" w:color="auto" w:fill="E6E6E6"/>
            <w:hideMark/>
          </w:tcPr>
          <w:p w14:paraId="220B24B3" w14:textId="77777777" w:rsidR="00871C36" w:rsidRPr="000255BE" w:rsidRDefault="00871C36" w:rsidP="00AE65F2">
            <w:pPr>
              <w:spacing w:after="320" w:line="360" w:lineRule="auto"/>
              <w:contextualSpacing/>
              <w:jc w:val="center"/>
              <w:rPr>
                <w:rFonts w:ascii="Cambria" w:eastAsiaTheme="majorEastAsia" w:hAnsi="Cambria" w:cs="Arial"/>
                <w:b/>
                <w:bCs/>
                <w:i/>
                <w:iCs/>
                <w:sz w:val="22"/>
                <w:szCs w:val="22"/>
                <w:lang w:val="en-AU"/>
              </w:rPr>
            </w:pPr>
            <w:r w:rsidRPr="000255BE">
              <w:rPr>
                <w:rFonts w:ascii="Cambria" w:hAnsi="Cambria" w:cs="Arial"/>
                <w:b/>
                <w:sz w:val="22"/>
                <w:szCs w:val="22"/>
              </w:rPr>
              <w:t>Type of sample</w:t>
            </w:r>
          </w:p>
        </w:tc>
        <w:tc>
          <w:tcPr>
            <w:tcW w:w="4258" w:type="dxa"/>
            <w:tcBorders>
              <w:top w:val="single" w:sz="12" w:space="0" w:color="auto"/>
              <w:left w:val="single" w:sz="6" w:space="0" w:color="auto"/>
              <w:bottom w:val="single" w:sz="6" w:space="0" w:color="auto"/>
              <w:right w:val="single" w:sz="12" w:space="0" w:color="auto"/>
            </w:tcBorders>
            <w:shd w:val="clear" w:color="auto" w:fill="E6E6E6"/>
            <w:hideMark/>
          </w:tcPr>
          <w:p w14:paraId="208BB39C" w14:textId="77777777" w:rsidR="00871C36" w:rsidRPr="000255BE" w:rsidRDefault="00871C36" w:rsidP="00AE65F2">
            <w:pPr>
              <w:spacing w:after="320" w:line="360" w:lineRule="auto"/>
              <w:contextualSpacing/>
              <w:jc w:val="center"/>
              <w:rPr>
                <w:rFonts w:ascii="Cambria" w:eastAsiaTheme="majorEastAsia" w:hAnsi="Cambria" w:cs="Arial"/>
                <w:b/>
                <w:bCs/>
                <w:i/>
                <w:iCs/>
                <w:sz w:val="22"/>
                <w:szCs w:val="22"/>
                <w:lang w:val="en-AU"/>
              </w:rPr>
            </w:pPr>
            <w:r w:rsidRPr="000255BE">
              <w:rPr>
                <w:rFonts w:ascii="Cambria" w:hAnsi="Cambria" w:cs="Arial"/>
                <w:b/>
                <w:sz w:val="22"/>
                <w:szCs w:val="22"/>
              </w:rPr>
              <w:t>Number of samples</w:t>
            </w:r>
          </w:p>
        </w:tc>
      </w:tr>
      <w:tr w:rsidR="00871C36" w:rsidRPr="000255BE" w14:paraId="2BCD548F" w14:textId="77777777" w:rsidTr="00AE65F2">
        <w:trPr>
          <w:jc w:val="center"/>
        </w:trPr>
        <w:tc>
          <w:tcPr>
            <w:tcW w:w="4150" w:type="dxa"/>
            <w:tcBorders>
              <w:top w:val="single" w:sz="6" w:space="0" w:color="auto"/>
              <w:left w:val="single" w:sz="12" w:space="0" w:color="auto"/>
              <w:bottom w:val="single" w:sz="6" w:space="0" w:color="auto"/>
              <w:right w:val="single" w:sz="6" w:space="0" w:color="auto"/>
            </w:tcBorders>
            <w:hideMark/>
          </w:tcPr>
          <w:p w14:paraId="100D91B4" w14:textId="77777777" w:rsidR="00871C36" w:rsidRPr="000255BE" w:rsidRDefault="00871C36" w:rsidP="00AE65F2">
            <w:pPr>
              <w:spacing w:after="320" w:line="360" w:lineRule="auto"/>
              <w:contextualSpacing/>
              <w:jc w:val="center"/>
              <w:rPr>
                <w:rFonts w:ascii="Cambria" w:eastAsiaTheme="majorEastAsia" w:hAnsi="Cambria" w:cs="Arial"/>
                <w:b/>
                <w:bCs/>
                <w:i/>
                <w:iCs/>
                <w:sz w:val="22"/>
                <w:szCs w:val="22"/>
                <w:lang w:val="en-AU"/>
              </w:rPr>
            </w:pPr>
            <w:r w:rsidRPr="000255BE">
              <w:rPr>
                <w:rFonts w:ascii="Cambria" w:hAnsi="Cambria" w:cs="Arial"/>
                <w:sz w:val="22"/>
                <w:szCs w:val="22"/>
              </w:rPr>
              <w:t>Case</w:t>
            </w:r>
          </w:p>
        </w:tc>
        <w:tc>
          <w:tcPr>
            <w:tcW w:w="4258" w:type="dxa"/>
            <w:tcBorders>
              <w:top w:val="single" w:sz="6" w:space="0" w:color="auto"/>
              <w:left w:val="single" w:sz="6" w:space="0" w:color="auto"/>
              <w:bottom w:val="single" w:sz="6" w:space="0" w:color="auto"/>
              <w:right w:val="single" w:sz="12" w:space="0" w:color="auto"/>
            </w:tcBorders>
            <w:hideMark/>
          </w:tcPr>
          <w:p w14:paraId="739B670D" w14:textId="77777777" w:rsidR="00871C36" w:rsidRPr="000255BE" w:rsidRDefault="00871C36" w:rsidP="00AE65F2">
            <w:pPr>
              <w:spacing w:after="320" w:line="360" w:lineRule="auto"/>
              <w:contextualSpacing/>
              <w:jc w:val="center"/>
              <w:rPr>
                <w:rFonts w:ascii="Cambria" w:eastAsiaTheme="minorEastAsia" w:hAnsi="Cambria" w:cs="Arial"/>
                <w:sz w:val="22"/>
                <w:szCs w:val="22"/>
              </w:rPr>
            </w:pPr>
            <w:r w:rsidRPr="000255BE">
              <w:rPr>
                <w:rFonts w:ascii="Cambria" w:hAnsi="Cambria" w:cs="Arial"/>
                <w:sz w:val="22"/>
                <w:szCs w:val="22"/>
              </w:rPr>
              <w:t>50</w:t>
            </w:r>
          </w:p>
        </w:tc>
      </w:tr>
      <w:tr w:rsidR="00871C36" w:rsidRPr="000255BE" w14:paraId="6931E3D0" w14:textId="77777777" w:rsidTr="00AE65F2">
        <w:trPr>
          <w:jc w:val="center"/>
        </w:trPr>
        <w:tc>
          <w:tcPr>
            <w:tcW w:w="4150" w:type="dxa"/>
            <w:tcBorders>
              <w:top w:val="single" w:sz="6" w:space="0" w:color="auto"/>
              <w:left w:val="single" w:sz="12" w:space="0" w:color="auto"/>
              <w:bottom w:val="single" w:sz="6" w:space="0" w:color="auto"/>
              <w:right w:val="single" w:sz="6" w:space="0" w:color="auto"/>
            </w:tcBorders>
            <w:hideMark/>
          </w:tcPr>
          <w:p w14:paraId="7F31CF15" w14:textId="77777777" w:rsidR="00871C36" w:rsidRPr="000255BE" w:rsidRDefault="00871C36" w:rsidP="00AE65F2">
            <w:pPr>
              <w:spacing w:after="320" w:line="360" w:lineRule="auto"/>
              <w:contextualSpacing/>
              <w:jc w:val="center"/>
              <w:rPr>
                <w:rFonts w:ascii="Cambria" w:eastAsiaTheme="majorEastAsia" w:hAnsi="Cambria" w:cs="Arial"/>
                <w:b/>
                <w:bCs/>
                <w:i/>
                <w:iCs/>
                <w:sz w:val="22"/>
                <w:szCs w:val="22"/>
              </w:rPr>
            </w:pPr>
            <w:r w:rsidRPr="000255BE">
              <w:rPr>
                <w:rFonts w:ascii="Cambria" w:hAnsi="Cambria" w:cs="Arial"/>
                <w:sz w:val="22"/>
                <w:szCs w:val="22"/>
              </w:rPr>
              <w:t>Control</w:t>
            </w:r>
          </w:p>
        </w:tc>
        <w:tc>
          <w:tcPr>
            <w:tcW w:w="4258" w:type="dxa"/>
            <w:tcBorders>
              <w:top w:val="single" w:sz="6" w:space="0" w:color="auto"/>
              <w:left w:val="single" w:sz="6" w:space="0" w:color="auto"/>
              <w:bottom w:val="single" w:sz="6" w:space="0" w:color="auto"/>
              <w:right w:val="single" w:sz="12" w:space="0" w:color="auto"/>
            </w:tcBorders>
            <w:hideMark/>
          </w:tcPr>
          <w:p w14:paraId="34E2505E" w14:textId="77777777" w:rsidR="00871C36" w:rsidRPr="000255BE" w:rsidRDefault="00871C36" w:rsidP="00AE65F2">
            <w:pPr>
              <w:spacing w:after="320" w:line="360" w:lineRule="auto"/>
              <w:contextualSpacing/>
              <w:jc w:val="center"/>
              <w:rPr>
                <w:rFonts w:ascii="Cambria" w:eastAsiaTheme="minorEastAsia" w:hAnsi="Cambria" w:cs="Arial"/>
                <w:sz w:val="22"/>
                <w:szCs w:val="22"/>
              </w:rPr>
            </w:pPr>
            <w:r w:rsidRPr="000255BE">
              <w:rPr>
                <w:rFonts w:ascii="Cambria" w:hAnsi="Cambria" w:cs="Arial"/>
                <w:sz w:val="22"/>
                <w:szCs w:val="22"/>
              </w:rPr>
              <w:t>42</w:t>
            </w:r>
          </w:p>
        </w:tc>
      </w:tr>
      <w:tr w:rsidR="00871C36" w:rsidRPr="000255BE" w14:paraId="7596174C" w14:textId="77777777" w:rsidTr="00AE65F2">
        <w:trPr>
          <w:jc w:val="center"/>
        </w:trPr>
        <w:tc>
          <w:tcPr>
            <w:tcW w:w="4150" w:type="dxa"/>
            <w:tcBorders>
              <w:top w:val="single" w:sz="6" w:space="0" w:color="auto"/>
              <w:left w:val="single" w:sz="12" w:space="0" w:color="auto"/>
              <w:bottom w:val="single" w:sz="6" w:space="0" w:color="auto"/>
              <w:right w:val="single" w:sz="6" w:space="0" w:color="auto"/>
            </w:tcBorders>
            <w:hideMark/>
          </w:tcPr>
          <w:p w14:paraId="39FD8F36" w14:textId="77777777" w:rsidR="00871C36" w:rsidRPr="000255BE" w:rsidRDefault="00871C36" w:rsidP="00AE65F2">
            <w:pPr>
              <w:spacing w:after="320" w:line="360" w:lineRule="auto"/>
              <w:contextualSpacing/>
              <w:jc w:val="center"/>
              <w:rPr>
                <w:rFonts w:ascii="Cambria" w:eastAsiaTheme="majorEastAsia" w:hAnsi="Cambria" w:cs="Arial"/>
                <w:b/>
                <w:bCs/>
                <w:i/>
                <w:iCs/>
                <w:sz w:val="22"/>
                <w:szCs w:val="22"/>
                <w:lang w:val="en-AU"/>
              </w:rPr>
            </w:pPr>
            <w:r w:rsidRPr="000255BE">
              <w:rPr>
                <w:rFonts w:ascii="Cambria" w:hAnsi="Cambria" w:cs="Arial"/>
                <w:sz w:val="22"/>
                <w:szCs w:val="22"/>
              </w:rPr>
              <w:t>Mother</w:t>
            </w:r>
          </w:p>
        </w:tc>
        <w:tc>
          <w:tcPr>
            <w:tcW w:w="4258" w:type="dxa"/>
            <w:tcBorders>
              <w:top w:val="single" w:sz="6" w:space="0" w:color="auto"/>
              <w:left w:val="single" w:sz="6" w:space="0" w:color="auto"/>
              <w:bottom w:val="single" w:sz="6" w:space="0" w:color="auto"/>
              <w:right w:val="single" w:sz="12" w:space="0" w:color="auto"/>
            </w:tcBorders>
            <w:hideMark/>
          </w:tcPr>
          <w:p w14:paraId="4F6BCCA1" w14:textId="77777777" w:rsidR="00871C36" w:rsidRPr="000255BE" w:rsidRDefault="00871C36" w:rsidP="00AE65F2">
            <w:pPr>
              <w:spacing w:after="320" w:line="360" w:lineRule="auto"/>
              <w:contextualSpacing/>
              <w:jc w:val="center"/>
              <w:rPr>
                <w:rFonts w:ascii="Cambria" w:eastAsiaTheme="minorEastAsia" w:hAnsi="Cambria" w:cs="Arial"/>
                <w:sz w:val="22"/>
                <w:szCs w:val="22"/>
              </w:rPr>
            </w:pPr>
            <w:r w:rsidRPr="000255BE">
              <w:rPr>
                <w:rFonts w:ascii="Cambria" w:hAnsi="Cambria" w:cs="Arial"/>
                <w:sz w:val="22"/>
                <w:szCs w:val="22"/>
              </w:rPr>
              <w:t>34</w:t>
            </w:r>
          </w:p>
        </w:tc>
      </w:tr>
      <w:tr w:rsidR="00871C36" w:rsidRPr="000255BE" w14:paraId="65AC3DBF" w14:textId="77777777" w:rsidTr="00AE65F2">
        <w:trPr>
          <w:jc w:val="center"/>
        </w:trPr>
        <w:tc>
          <w:tcPr>
            <w:tcW w:w="4150" w:type="dxa"/>
            <w:tcBorders>
              <w:top w:val="single" w:sz="6" w:space="0" w:color="auto"/>
              <w:left w:val="single" w:sz="12" w:space="0" w:color="auto"/>
              <w:bottom w:val="single" w:sz="6" w:space="0" w:color="auto"/>
              <w:right w:val="single" w:sz="6" w:space="0" w:color="auto"/>
            </w:tcBorders>
            <w:hideMark/>
          </w:tcPr>
          <w:p w14:paraId="1A08C482" w14:textId="77777777" w:rsidR="00871C36" w:rsidRPr="000255BE" w:rsidRDefault="00871C36" w:rsidP="00AE65F2">
            <w:pPr>
              <w:spacing w:after="320" w:line="360" w:lineRule="auto"/>
              <w:contextualSpacing/>
              <w:jc w:val="center"/>
              <w:rPr>
                <w:rFonts w:ascii="Cambria" w:eastAsiaTheme="majorEastAsia" w:hAnsi="Cambria" w:cs="Arial"/>
                <w:b/>
                <w:bCs/>
                <w:i/>
                <w:iCs/>
                <w:sz w:val="22"/>
                <w:szCs w:val="22"/>
                <w:lang w:val="en-AU"/>
              </w:rPr>
            </w:pPr>
            <w:r w:rsidRPr="000255BE">
              <w:rPr>
                <w:rFonts w:ascii="Cambria" w:hAnsi="Cambria" w:cs="Arial"/>
                <w:sz w:val="22"/>
                <w:szCs w:val="22"/>
              </w:rPr>
              <w:t>Mock community</w:t>
            </w:r>
          </w:p>
        </w:tc>
        <w:tc>
          <w:tcPr>
            <w:tcW w:w="4258" w:type="dxa"/>
            <w:tcBorders>
              <w:top w:val="single" w:sz="6" w:space="0" w:color="auto"/>
              <w:left w:val="single" w:sz="6" w:space="0" w:color="auto"/>
              <w:bottom w:val="single" w:sz="6" w:space="0" w:color="auto"/>
              <w:right w:val="single" w:sz="12" w:space="0" w:color="auto"/>
            </w:tcBorders>
            <w:hideMark/>
          </w:tcPr>
          <w:p w14:paraId="5D67797B" w14:textId="77777777" w:rsidR="00871C36" w:rsidRPr="000255BE" w:rsidRDefault="00871C36" w:rsidP="00AE65F2">
            <w:pPr>
              <w:spacing w:after="320" w:line="360" w:lineRule="auto"/>
              <w:contextualSpacing/>
              <w:jc w:val="center"/>
              <w:rPr>
                <w:rFonts w:ascii="Cambria" w:eastAsiaTheme="minorEastAsia" w:hAnsi="Cambria" w:cs="Arial"/>
                <w:sz w:val="22"/>
                <w:szCs w:val="22"/>
              </w:rPr>
            </w:pPr>
            <w:r w:rsidRPr="000255BE">
              <w:rPr>
                <w:rFonts w:ascii="Cambria" w:hAnsi="Cambria" w:cs="Arial"/>
                <w:sz w:val="22"/>
                <w:szCs w:val="22"/>
              </w:rPr>
              <w:t>3</w:t>
            </w:r>
          </w:p>
        </w:tc>
      </w:tr>
      <w:tr w:rsidR="00871C36" w:rsidRPr="000255BE" w14:paraId="69F20FD3" w14:textId="77777777" w:rsidTr="00AE65F2">
        <w:trPr>
          <w:jc w:val="center"/>
        </w:trPr>
        <w:tc>
          <w:tcPr>
            <w:tcW w:w="4150" w:type="dxa"/>
            <w:tcBorders>
              <w:top w:val="single" w:sz="6" w:space="0" w:color="auto"/>
              <w:left w:val="single" w:sz="12" w:space="0" w:color="auto"/>
              <w:bottom w:val="single" w:sz="6" w:space="0" w:color="auto"/>
              <w:right w:val="single" w:sz="6" w:space="0" w:color="auto"/>
            </w:tcBorders>
            <w:hideMark/>
          </w:tcPr>
          <w:p w14:paraId="1BC9AEF7" w14:textId="77777777" w:rsidR="00871C36" w:rsidRPr="000255BE" w:rsidRDefault="00871C36" w:rsidP="00AE65F2">
            <w:pPr>
              <w:spacing w:after="320" w:line="360" w:lineRule="auto"/>
              <w:contextualSpacing/>
              <w:jc w:val="center"/>
              <w:rPr>
                <w:rFonts w:ascii="Cambria" w:eastAsiaTheme="majorEastAsia" w:hAnsi="Cambria" w:cs="Arial"/>
                <w:b/>
                <w:bCs/>
                <w:i/>
                <w:iCs/>
                <w:sz w:val="22"/>
                <w:szCs w:val="22"/>
                <w:lang w:val="en-AU"/>
              </w:rPr>
            </w:pPr>
            <w:r w:rsidRPr="000255BE">
              <w:rPr>
                <w:rFonts w:ascii="Cambria" w:hAnsi="Cambria" w:cs="Arial"/>
                <w:sz w:val="22"/>
                <w:szCs w:val="22"/>
              </w:rPr>
              <w:t>PCR negative control</w:t>
            </w:r>
          </w:p>
        </w:tc>
        <w:tc>
          <w:tcPr>
            <w:tcW w:w="4258" w:type="dxa"/>
            <w:tcBorders>
              <w:top w:val="single" w:sz="6" w:space="0" w:color="auto"/>
              <w:left w:val="single" w:sz="6" w:space="0" w:color="auto"/>
              <w:bottom w:val="single" w:sz="6" w:space="0" w:color="auto"/>
              <w:right w:val="single" w:sz="12" w:space="0" w:color="auto"/>
            </w:tcBorders>
            <w:hideMark/>
          </w:tcPr>
          <w:p w14:paraId="234A06C2" w14:textId="77777777" w:rsidR="00871C36" w:rsidRPr="000255BE" w:rsidRDefault="00871C36" w:rsidP="00AE65F2">
            <w:pPr>
              <w:spacing w:after="320" w:line="360" w:lineRule="auto"/>
              <w:contextualSpacing/>
              <w:jc w:val="center"/>
              <w:rPr>
                <w:rFonts w:ascii="Cambria" w:eastAsiaTheme="minorEastAsia" w:hAnsi="Cambria" w:cs="Arial"/>
                <w:sz w:val="22"/>
                <w:szCs w:val="22"/>
              </w:rPr>
            </w:pPr>
            <w:r w:rsidRPr="000255BE">
              <w:rPr>
                <w:rFonts w:ascii="Cambria" w:hAnsi="Cambria" w:cs="Arial"/>
                <w:sz w:val="22"/>
                <w:szCs w:val="22"/>
              </w:rPr>
              <w:t>4</w:t>
            </w:r>
          </w:p>
        </w:tc>
      </w:tr>
      <w:tr w:rsidR="00871C36" w:rsidRPr="000255BE" w14:paraId="3B7E2ACC" w14:textId="77777777" w:rsidTr="00AE65F2">
        <w:trPr>
          <w:jc w:val="center"/>
        </w:trPr>
        <w:tc>
          <w:tcPr>
            <w:tcW w:w="4150" w:type="dxa"/>
            <w:tcBorders>
              <w:top w:val="single" w:sz="6" w:space="0" w:color="auto"/>
              <w:left w:val="single" w:sz="12" w:space="0" w:color="auto"/>
              <w:bottom w:val="single" w:sz="6" w:space="0" w:color="auto"/>
              <w:right w:val="single" w:sz="6" w:space="0" w:color="auto"/>
            </w:tcBorders>
            <w:hideMark/>
          </w:tcPr>
          <w:p w14:paraId="0655F935" w14:textId="77777777" w:rsidR="00871C36" w:rsidRPr="000255BE" w:rsidRDefault="00871C36" w:rsidP="00AE65F2">
            <w:pPr>
              <w:spacing w:after="320" w:line="360" w:lineRule="auto"/>
              <w:contextualSpacing/>
              <w:jc w:val="center"/>
              <w:rPr>
                <w:rFonts w:ascii="Cambria" w:hAnsi="Cambria" w:cs="Arial"/>
                <w:sz w:val="22"/>
                <w:szCs w:val="22"/>
              </w:rPr>
            </w:pPr>
            <w:r w:rsidRPr="000255BE">
              <w:rPr>
                <w:rFonts w:ascii="Cambria" w:hAnsi="Cambria" w:cs="Arial"/>
                <w:sz w:val="22"/>
                <w:szCs w:val="22"/>
              </w:rPr>
              <w:t>Extraction control</w:t>
            </w:r>
          </w:p>
        </w:tc>
        <w:tc>
          <w:tcPr>
            <w:tcW w:w="4258" w:type="dxa"/>
            <w:tcBorders>
              <w:top w:val="single" w:sz="6" w:space="0" w:color="auto"/>
              <w:left w:val="single" w:sz="6" w:space="0" w:color="auto"/>
              <w:bottom w:val="single" w:sz="6" w:space="0" w:color="auto"/>
              <w:right w:val="single" w:sz="12" w:space="0" w:color="auto"/>
            </w:tcBorders>
            <w:hideMark/>
          </w:tcPr>
          <w:p w14:paraId="2B461AC8" w14:textId="77777777" w:rsidR="00871C36" w:rsidRPr="000255BE" w:rsidRDefault="00871C36" w:rsidP="00AE65F2">
            <w:pPr>
              <w:spacing w:after="320" w:line="360" w:lineRule="auto"/>
              <w:contextualSpacing/>
              <w:jc w:val="center"/>
              <w:rPr>
                <w:rFonts w:ascii="Cambria" w:eastAsiaTheme="majorEastAsia" w:hAnsi="Cambria" w:cs="Arial"/>
                <w:b/>
                <w:bCs/>
                <w:i/>
                <w:iCs/>
                <w:sz w:val="22"/>
                <w:szCs w:val="22"/>
              </w:rPr>
            </w:pPr>
            <w:r w:rsidRPr="000255BE">
              <w:rPr>
                <w:rFonts w:ascii="Cambria" w:hAnsi="Cambria" w:cs="Arial"/>
                <w:sz w:val="22"/>
                <w:szCs w:val="22"/>
              </w:rPr>
              <w:t>2</w:t>
            </w:r>
          </w:p>
        </w:tc>
      </w:tr>
      <w:tr w:rsidR="00871C36" w:rsidRPr="000255BE" w14:paraId="229554AF" w14:textId="77777777" w:rsidTr="00AE65F2">
        <w:trPr>
          <w:jc w:val="center"/>
        </w:trPr>
        <w:tc>
          <w:tcPr>
            <w:tcW w:w="4150" w:type="dxa"/>
            <w:tcBorders>
              <w:top w:val="single" w:sz="6" w:space="0" w:color="auto"/>
              <w:left w:val="single" w:sz="12" w:space="0" w:color="auto"/>
              <w:bottom w:val="single" w:sz="6" w:space="0" w:color="auto"/>
              <w:right w:val="single" w:sz="6" w:space="0" w:color="auto"/>
            </w:tcBorders>
            <w:hideMark/>
          </w:tcPr>
          <w:p w14:paraId="723C9A2A" w14:textId="77777777" w:rsidR="00871C36" w:rsidRPr="000255BE" w:rsidRDefault="00871C36" w:rsidP="00AE65F2">
            <w:pPr>
              <w:spacing w:after="320" w:line="360" w:lineRule="auto"/>
              <w:contextualSpacing/>
              <w:jc w:val="center"/>
              <w:rPr>
                <w:rFonts w:ascii="Cambria" w:eastAsiaTheme="minorEastAsia" w:hAnsi="Cambria" w:cs="Arial"/>
                <w:sz w:val="22"/>
                <w:szCs w:val="22"/>
              </w:rPr>
            </w:pPr>
            <w:r w:rsidRPr="000255BE">
              <w:rPr>
                <w:rFonts w:ascii="Cambria" w:hAnsi="Cambria" w:cs="Arial"/>
                <w:sz w:val="22"/>
                <w:szCs w:val="22"/>
              </w:rPr>
              <w:t>Bronchoscope control</w:t>
            </w:r>
          </w:p>
        </w:tc>
        <w:tc>
          <w:tcPr>
            <w:tcW w:w="4258" w:type="dxa"/>
            <w:tcBorders>
              <w:top w:val="single" w:sz="6" w:space="0" w:color="auto"/>
              <w:left w:val="single" w:sz="6" w:space="0" w:color="auto"/>
              <w:bottom w:val="single" w:sz="6" w:space="0" w:color="auto"/>
              <w:right w:val="single" w:sz="12" w:space="0" w:color="auto"/>
            </w:tcBorders>
            <w:hideMark/>
          </w:tcPr>
          <w:p w14:paraId="19F33718" w14:textId="77777777" w:rsidR="00871C36" w:rsidRPr="000255BE" w:rsidRDefault="00871C36" w:rsidP="00AE65F2">
            <w:pPr>
              <w:spacing w:after="320" w:line="360" w:lineRule="auto"/>
              <w:contextualSpacing/>
              <w:jc w:val="center"/>
              <w:rPr>
                <w:rFonts w:ascii="Cambria" w:hAnsi="Cambria" w:cs="Arial"/>
                <w:sz w:val="22"/>
                <w:szCs w:val="22"/>
              </w:rPr>
            </w:pPr>
            <w:r w:rsidRPr="000255BE">
              <w:rPr>
                <w:rFonts w:ascii="Cambria" w:hAnsi="Cambria" w:cs="Arial"/>
                <w:sz w:val="22"/>
                <w:szCs w:val="22"/>
              </w:rPr>
              <w:t>11</w:t>
            </w:r>
          </w:p>
        </w:tc>
      </w:tr>
      <w:tr w:rsidR="00871C36" w:rsidRPr="000255BE" w14:paraId="7A951412" w14:textId="77777777" w:rsidTr="00AE65F2">
        <w:trPr>
          <w:jc w:val="center"/>
        </w:trPr>
        <w:tc>
          <w:tcPr>
            <w:tcW w:w="4150" w:type="dxa"/>
            <w:tcBorders>
              <w:top w:val="single" w:sz="6" w:space="0" w:color="auto"/>
              <w:left w:val="single" w:sz="12" w:space="0" w:color="auto"/>
              <w:bottom w:val="single" w:sz="12" w:space="0" w:color="auto"/>
              <w:right w:val="single" w:sz="6" w:space="0" w:color="auto"/>
            </w:tcBorders>
            <w:hideMark/>
          </w:tcPr>
          <w:p w14:paraId="55DE838E" w14:textId="77777777" w:rsidR="00871C36" w:rsidRPr="000255BE" w:rsidRDefault="00871C36" w:rsidP="00AE65F2">
            <w:pPr>
              <w:spacing w:after="320" w:line="360" w:lineRule="auto"/>
              <w:contextualSpacing/>
              <w:jc w:val="center"/>
              <w:rPr>
                <w:rFonts w:ascii="Cambria" w:eastAsiaTheme="majorEastAsia" w:hAnsi="Cambria" w:cs="Arial"/>
                <w:b/>
                <w:bCs/>
                <w:i/>
                <w:iCs/>
                <w:sz w:val="22"/>
                <w:szCs w:val="22"/>
                <w:lang w:val="en-AU"/>
              </w:rPr>
            </w:pPr>
            <w:r w:rsidRPr="000255BE">
              <w:rPr>
                <w:rFonts w:ascii="Cambria" w:hAnsi="Cambria" w:cs="Arial"/>
                <w:sz w:val="22"/>
                <w:szCs w:val="22"/>
              </w:rPr>
              <w:t>Total sequenced</w:t>
            </w:r>
          </w:p>
        </w:tc>
        <w:tc>
          <w:tcPr>
            <w:tcW w:w="4258" w:type="dxa"/>
            <w:tcBorders>
              <w:top w:val="single" w:sz="6" w:space="0" w:color="auto"/>
              <w:left w:val="single" w:sz="6" w:space="0" w:color="auto"/>
              <w:bottom w:val="single" w:sz="12" w:space="0" w:color="auto"/>
              <w:right w:val="single" w:sz="12" w:space="0" w:color="auto"/>
            </w:tcBorders>
            <w:hideMark/>
          </w:tcPr>
          <w:p w14:paraId="5469D173" w14:textId="77777777" w:rsidR="00871C36" w:rsidRPr="000255BE" w:rsidRDefault="00871C36" w:rsidP="00AE65F2">
            <w:pPr>
              <w:spacing w:after="320" w:line="360" w:lineRule="auto"/>
              <w:contextualSpacing/>
              <w:jc w:val="center"/>
              <w:rPr>
                <w:rFonts w:ascii="Cambria" w:eastAsiaTheme="minorEastAsia" w:hAnsi="Cambria" w:cs="Arial"/>
                <w:sz w:val="22"/>
                <w:szCs w:val="22"/>
              </w:rPr>
            </w:pPr>
            <w:r w:rsidRPr="000255BE">
              <w:rPr>
                <w:rFonts w:ascii="Cambria" w:hAnsi="Cambria" w:cs="Arial"/>
                <w:sz w:val="22"/>
                <w:szCs w:val="22"/>
              </w:rPr>
              <w:t>146</w:t>
            </w:r>
          </w:p>
        </w:tc>
      </w:tr>
    </w:tbl>
    <w:p w14:paraId="442FFAF0" w14:textId="77777777" w:rsidR="00871C36" w:rsidRPr="000255BE" w:rsidRDefault="00871C36" w:rsidP="00871C36">
      <w:pPr>
        <w:pStyle w:val="Caption"/>
        <w:spacing w:after="320" w:line="360" w:lineRule="auto"/>
        <w:rPr>
          <w:rFonts w:ascii="Cambria" w:hAnsi="Cambria"/>
          <w:i/>
          <w:sz w:val="22"/>
          <w:szCs w:val="22"/>
        </w:rPr>
      </w:pPr>
    </w:p>
    <w:p w14:paraId="2533325E" w14:textId="406A387A" w:rsidR="00CA1324" w:rsidRPr="00CA1324" w:rsidRDefault="005D121D" w:rsidP="00CA1324">
      <w:pPr>
        <w:pStyle w:val="Caption"/>
        <w:spacing w:after="320" w:line="360" w:lineRule="auto"/>
        <w:rPr>
          <w:rFonts w:asciiTheme="minorHAnsi" w:hAnsiTheme="minorHAnsi"/>
          <w:i/>
          <w:sz w:val="22"/>
          <w:szCs w:val="22"/>
        </w:rPr>
      </w:pPr>
      <w:bookmarkStart w:id="682" w:name="_Toc390551158"/>
      <w:bookmarkStart w:id="683" w:name="_Toc390551298"/>
      <w:bookmarkStart w:id="684" w:name="_Toc390551334"/>
      <w:bookmarkStart w:id="685" w:name="_Toc528353051"/>
      <w:bookmarkStart w:id="686" w:name="_Toc528353063"/>
      <w:r w:rsidRPr="000255BE">
        <w:rPr>
          <w:rFonts w:asciiTheme="minorHAnsi" w:hAnsiTheme="minorHAnsi"/>
          <w:i/>
          <w:sz w:val="22"/>
          <w:szCs w:val="22"/>
        </w:rPr>
        <w:t xml:space="preserve">Table </w:t>
      </w:r>
      <w:r w:rsidRPr="000255BE">
        <w:rPr>
          <w:rFonts w:asciiTheme="minorHAnsi" w:hAnsiTheme="minorHAnsi"/>
          <w:i/>
          <w:sz w:val="22"/>
          <w:szCs w:val="22"/>
        </w:rPr>
        <w:fldChar w:fldCharType="begin"/>
      </w:r>
      <w:r w:rsidRPr="000255BE">
        <w:rPr>
          <w:rFonts w:asciiTheme="minorHAnsi" w:hAnsiTheme="minorHAnsi"/>
          <w:i/>
          <w:sz w:val="22"/>
          <w:szCs w:val="22"/>
        </w:rPr>
        <w:instrText xml:space="preserve"> SEQ Table \* ARABIC </w:instrText>
      </w:r>
      <w:r w:rsidRPr="000255BE">
        <w:rPr>
          <w:rFonts w:asciiTheme="minorHAnsi" w:hAnsiTheme="minorHAnsi"/>
          <w:i/>
          <w:sz w:val="22"/>
          <w:szCs w:val="22"/>
        </w:rPr>
        <w:fldChar w:fldCharType="separate"/>
      </w:r>
      <w:r w:rsidR="00915402">
        <w:rPr>
          <w:rFonts w:asciiTheme="minorHAnsi" w:hAnsiTheme="minorHAnsi"/>
          <w:i/>
          <w:noProof/>
          <w:sz w:val="22"/>
          <w:szCs w:val="22"/>
        </w:rPr>
        <w:t>12</w:t>
      </w:r>
      <w:r w:rsidRPr="000255BE">
        <w:rPr>
          <w:rFonts w:asciiTheme="minorHAnsi" w:hAnsiTheme="minorHAnsi"/>
          <w:i/>
          <w:sz w:val="22"/>
          <w:szCs w:val="22"/>
        </w:rPr>
        <w:fldChar w:fldCharType="end"/>
      </w:r>
      <w:r w:rsidRPr="000255BE">
        <w:rPr>
          <w:rFonts w:asciiTheme="minorHAnsi" w:hAnsiTheme="minorHAnsi"/>
          <w:i/>
          <w:sz w:val="22"/>
          <w:szCs w:val="22"/>
        </w:rPr>
        <w:t>:  Summary of the sample numbers (including repeats) undergoing 16S rRNA sequencing</w:t>
      </w:r>
      <w:bookmarkEnd w:id="682"/>
      <w:bookmarkEnd w:id="683"/>
      <w:bookmarkEnd w:id="684"/>
      <w:bookmarkEnd w:id="685"/>
      <w:bookmarkEnd w:id="686"/>
    </w:p>
    <w:p w14:paraId="424CD7B5" w14:textId="6A73CB88" w:rsidR="005D121D" w:rsidRPr="000255BE" w:rsidRDefault="005D121D" w:rsidP="00CA1324">
      <w:pPr>
        <w:pStyle w:val="Caption"/>
        <w:keepNext/>
        <w:spacing w:after="320" w:line="360" w:lineRule="auto"/>
      </w:pPr>
    </w:p>
    <w:p w14:paraId="35D397CD" w14:textId="77777777" w:rsidR="00871C36" w:rsidRPr="000255BE" w:rsidRDefault="00871C36" w:rsidP="00CA1324">
      <w:pPr>
        <w:pStyle w:val="Heading3"/>
        <w:spacing w:before="0" w:after="320" w:line="360" w:lineRule="auto"/>
        <w:rPr>
          <w:rFonts w:ascii="Cambria" w:hAnsi="Cambria" w:cstheme="majorBidi"/>
          <w:sz w:val="24"/>
          <w:szCs w:val="24"/>
        </w:rPr>
      </w:pPr>
      <w:bookmarkStart w:id="687" w:name="_Toc387008557"/>
      <w:bookmarkStart w:id="688" w:name="_Toc390546181"/>
      <w:bookmarkStart w:id="689" w:name="_Toc528353002"/>
      <w:r w:rsidRPr="000255BE">
        <w:rPr>
          <w:rFonts w:ascii="Cambria" w:hAnsi="Cambria"/>
        </w:rPr>
        <w:t>4.6.6.3</w:t>
      </w:r>
      <w:r w:rsidRPr="000255BE">
        <w:rPr>
          <w:rFonts w:ascii="Cambria" w:hAnsi="Cambria"/>
        </w:rPr>
        <w:tab/>
        <w:t>Contamination</w:t>
      </w:r>
      <w:bookmarkEnd w:id="687"/>
      <w:bookmarkEnd w:id="688"/>
      <w:bookmarkEnd w:id="689"/>
      <w:r w:rsidRPr="000255BE">
        <w:rPr>
          <w:rFonts w:ascii="Cambria" w:hAnsi="Cambria"/>
        </w:rPr>
        <w:t xml:space="preserve">  </w:t>
      </w:r>
    </w:p>
    <w:p w14:paraId="117372B6"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Adonis was used to investigate if there was a significant plate effect (</w:t>
      </w:r>
      <w:r w:rsidRPr="000255BE">
        <w:rPr>
          <w:rFonts w:ascii="Cambria" w:hAnsi="Cambria" w:cs="Arial"/>
          <w:i/>
        </w:rPr>
        <w:t>p</w:t>
      </w:r>
      <w:r w:rsidRPr="000255BE">
        <w:rPr>
          <w:rFonts w:ascii="Cambria" w:hAnsi="Cambria" w:cs="Arial"/>
        </w:rPr>
        <w:t>=&lt;0.001, R</w:t>
      </w:r>
      <w:r w:rsidRPr="000255BE">
        <w:rPr>
          <w:rFonts w:ascii="Cambria" w:hAnsi="Cambria" w:cs="Arial"/>
          <w:vertAlign w:val="superscript"/>
        </w:rPr>
        <w:t>2</w:t>
      </w:r>
      <w:r w:rsidRPr="000255BE">
        <w:rPr>
          <w:rFonts w:ascii="Cambria" w:hAnsi="Cambria" w:cs="Arial"/>
        </w:rPr>
        <w:t>=0.028). Despite the significant result the R</w:t>
      </w:r>
      <w:r w:rsidRPr="000255BE">
        <w:rPr>
          <w:rFonts w:ascii="Cambria" w:hAnsi="Cambria" w:cs="Arial"/>
          <w:vertAlign w:val="superscript"/>
        </w:rPr>
        <w:t>2</w:t>
      </w:r>
      <w:r w:rsidRPr="000255BE">
        <w:rPr>
          <w:rFonts w:ascii="Cambria" w:hAnsi="Cambria" w:cs="Arial"/>
        </w:rPr>
        <w:t xml:space="preserve"> value is low. Removal of all OTUs associated with negative controls resulted in a reduction of R</w:t>
      </w:r>
      <w:r w:rsidRPr="000255BE">
        <w:rPr>
          <w:rFonts w:ascii="Cambria" w:hAnsi="Cambria" w:cs="Arial"/>
          <w:vertAlign w:val="superscript"/>
        </w:rPr>
        <w:t>2</w:t>
      </w:r>
      <w:r w:rsidRPr="000255BE">
        <w:rPr>
          <w:rFonts w:ascii="Cambria" w:hAnsi="Cambria" w:cs="Arial"/>
        </w:rPr>
        <w:t>=0.016, but the significant plate effect remained.  As a result, OTUs were not removed from analysis, however the effect of plate was accounted for in further tests.</w:t>
      </w:r>
    </w:p>
    <w:p w14:paraId="15045E6D" w14:textId="77777777" w:rsidR="00871C36" w:rsidRPr="000255BE" w:rsidRDefault="00871C36" w:rsidP="00871C36">
      <w:pPr>
        <w:spacing w:after="320" w:line="360" w:lineRule="auto"/>
        <w:jc w:val="both"/>
        <w:rPr>
          <w:rFonts w:ascii="Cambria" w:hAnsi="Cambria" w:cs="Arial"/>
          <w:b/>
        </w:rPr>
      </w:pPr>
    </w:p>
    <w:p w14:paraId="63A738D0" w14:textId="77777777" w:rsidR="00871C36" w:rsidRPr="000255BE" w:rsidRDefault="00871C36" w:rsidP="00871C36">
      <w:pPr>
        <w:pStyle w:val="Heading3"/>
        <w:spacing w:before="0" w:after="320" w:line="360" w:lineRule="auto"/>
        <w:rPr>
          <w:rFonts w:ascii="Cambria" w:hAnsi="Cambria" w:cstheme="majorBidi"/>
        </w:rPr>
      </w:pPr>
      <w:bookmarkStart w:id="690" w:name="_Toc387008558"/>
      <w:bookmarkStart w:id="691" w:name="_Toc390546182"/>
      <w:bookmarkStart w:id="692" w:name="_Toc528353003"/>
      <w:r w:rsidRPr="000255BE">
        <w:rPr>
          <w:rFonts w:ascii="Cambria" w:hAnsi="Cambria"/>
        </w:rPr>
        <w:t>4.6.6.4</w:t>
      </w:r>
      <w:r w:rsidRPr="000255BE">
        <w:rPr>
          <w:rFonts w:ascii="Cambria" w:hAnsi="Cambria"/>
        </w:rPr>
        <w:tab/>
        <w:t>Blind versus non-blind brush</w:t>
      </w:r>
      <w:bookmarkEnd w:id="690"/>
      <w:bookmarkEnd w:id="691"/>
      <w:bookmarkEnd w:id="692"/>
    </w:p>
    <w:p w14:paraId="7FC84F93" w14:textId="260DDF1E" w:rsidR="00871C36" w:rsidRPr="000255BE" w:rsidRDefault="00871C36" w:rsidP="00871C36">
      <w:pPr>
        <w:spacing w:after="320" w:line="360" w:lineRule="auto"/>
        <w:jc w:val="both"/>
        <w:rPr>
          <w:rFonts w:ascii="Cambria" w:hAnsi="Cambria" w:cs="Arial"/>
        </w:rPr>
      </w:pPr>
      <w:r w:rsidRPr="000255BE">
        <w:rPr>
          <w:rFonts w:ascii="Cambria" w:hAnsi="Cambria" w:cs="Arial"/>
        </w:rPr>
        <w:t xml:space="preserve">Cases were sampled using both blind and non-blind brushings to test for potential differences in the bacterial community due to sampling method. Paired samples were sequenced and differences assessed using both alpha and beta diversity </w:t>
      </w:r>
      <w:r w:rsidRPr="000255BE">
        <w:rPr>
          <w:rFonts w:ascii="Cambria" w:hAnsi="Cambria" w:cs="Arial"/>
        </w:rPr>
        <w:lastRenderedPageBreak/>
        <w:t xml:space="preserve">measurements. Samples were rarefied to 1067 reads. No significant difference in alpha diversity was observed between the blind and non-blind brushes using Richness (observed number of species, </w:t>
      </w:r>
      <w:r w:rsidRPr="000255BE">
        <w:rPr>
          <w:rFonts w:ascii="Cambria" w:hAnsi="Cambria" w:cs="Arial"/>
          <w:bCs/>
        </w:rPr>
        <w:t>Z=1.843</w:t>
      </w:r>
      <w:r w:rsidRPr="000255BE">
        <w:rPr>
          <w:rFonts w:ascii="Cambria" w:hAnsi="Cambria" w:cs="Arial"/>
        </w:rPr>
        <w:t>,</w:t>
      </w:r>
      <w:r w:rsidRPr="000255BE">
        <w:rPr>
          <w:rFonts w:ascii="Cambria" w:hAnsi="Cambria" w:cs="Arial"/>
          <w:i/>
        </w:rPr>
        <w:t xml:space="preserve"> </w:t>
      </w:r>
      <w:r w:rsidRPr="000255BE">
        <w:rPr>
          <w:rFonts w:ascii="Cambria" w:hAnsi="Cambria" w:cs="Arial"/>
        </w:rPr>
        <w:t>p=0.068), Shannon-Weiner Index (bias towards rare organisms, Z=-0.017, p=1), Simpson’s Reciprocal Index (bias towards more dominant organisms, Z=0.261,</w:t>
      </w:r>
      <w:r w:rsidRPr="000255BE">
        <w:rPr>
          <w:rFonts w:ascii="Cambria" w:hAnsi="Cambria" w:cs="Arial"/>
          <w:i/>
        </w:rPr>
        <w:t xml:space="preserve"> </w:t>
      </w:r>
      <w:r w:rsidRPr="000255BE">
        <w:rPr>
          <w:rFonts w:ascii="Cambria" w:hAnsi="Cambria" w:cs="Arial"/>
        </w:rPr>
        <w:t>p=0.812) and Evenness (closeness in number each species in a sample is to each other,</w:t>
      </w:r>
      <w:r w:rsidRPr="000255BE">
        <w:rPr>
          <w:rFonts w:ascii="Cambria" w:hAnsi="Cambria"/>
        </w:rPr>
        <w:t xml:space="preserve"> Z=-0.052, p=0.973)</w:t>
      </w:r>
      <w:r w:rsidRPr="000255BE">
        <w:rPr>
          <w:rFonts w:ascii="Cambria" w:hAnsi="Cambria" w:cs="Arial"/>
        </w:rPr>
        <w:t xml:space="preserve"> (Figure 3</w:t>
      </w:r>
      <w:r w:rsidR="00F94451">
        <w:rPr>
          <w:rFonts w:ascii="Cambria" w:hAnsi="Cambria" w:cs="Arial"/>
        </w:rPr>
        <w:t>4</w:t>
      </w:r>
      <w:r w:rsidRPr="000255BE">
        <w:rPr>
          <w:rFonts w:ascii="Cambria" w:hAnsi="Cambria" w:cs="Arial"/>
        </w:rPr>
        <w:t xml:space="preserve">). </w:t>
      </w:r>
    </w:p>
    <w:p w14:paraId="42A1B955" w14:textId="77777777" w:rsidR="00871C36" w:rsidRPr="000255BE" w:rsidRDefault="00871C36" w:rsidP="00871C36">
      <w:pPr>
        <w:spacing w:after="320" w:line="360" w:lineRule="auto"/>
        <w:jc w:val="both"/>
        <w:rPr>
          <w:rFonts w:ascii="Cambria" w:hAnsi="Cambria"/>
        </w:rPr>
      </w:pPr>
    </w:p>
    <w:p w14:paraId="514FC054" w14:textId="77777777" w:rsidR="00871C36" w:rsidRPr="000255BE" w:rsidRDefault="00871C36" w:rsidP="00871C36">
      <w:pPr>
        <w:spacing w:after="320" w:line="360" w:lineRule="auto"/>
        <w:jc w:val="both"/>
        <w:rPr>
          <w:rFonts w:ascii="Cambria" w:hAnsi="Cambria"/>
        </w:rPr>
      </w:pPr>
      <w:r w:rsidRPr="000255BE">
        <w:rPr>
          <w:rFonts w:ascii="Cambria" w:hAnsi="Cambria"/>
          <w:noProof/>
        </w:rPr>
        <w:drawing>
          <wp:inline distT="0" distB="0" distL="0" distR="0" wp14:anchorId="2452DB99" wp14:editId="19BF4BA2">
            <wp:extent cx="5490210" cy="424370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90210" cy="4243705"/>
                    </a:xfrm>
                    <a:prstGeom prst="rect">
                      <a:avLst/>
                    </a:prstGeom>
                    <a:noFill/>
                    <a:ln>
                      <a:noFill/>
                    </a:ln>
                  </pic:spPr>
                </pic:pic>
              </a:graphicData>
            </a:graphic>
          </wp:inline>
        </w:drawing>
      </w:r>
    </w:p>
    <w:p w14:paraId="335B78F6" w14:textId="0033142F" w:rsidR="00871C36" w:rsidRDefault="003846CB" w:rsidP="00CA1324">
      <w:pPr>
        <w:pStyle w:val="Caption"/>
        <w:spacing w:after="320" w:line="360" w:lineRule="auto"/>
        <w:rPr>
          <w:rFonts w:asciiTheme="minorHAnsi" w:hAnsiTheme="minorHAnsi"/>
          <w:i/>
          <w:sz w:val="22"/>
          <w:szCs w:val="22"/>
        </w:rPr>
      </w:pPr>
      <w:bookmarkStart w:id="693" w:name="_Toc402044388"/>
      <w:r w:rsidRPr="000255BE">
        <w:rPr>
          <w:rFonts w:asciiTheme="minorHAnsi" w:hAnsiTheme="minorHAnsi"/>
          <w:i/>
          <w:sz w:val="22"/>
          <w:szCs w:val="22"/>
        </w:rPr>
        <w:t xml:space="preserve">Figure </w:t>
      </w:r>
      <w:r w:rsidRPr="000255BE">
        <w:rPr>
          <w:rFonts w:asciiTheme="minorHAnsi" w:hAnsiTheme="minorHAnsi"/>
          <w:i/>
          <w:sz w:val="22"/>
          <w:szCs w:val="22"/>
        </w:rPr>
        <w:fldChar w:fldCharType="begin"/>
      </w:r>
      <w:r w:rsidRPr="000255BE">
        <w:rPr>
          <w:rFonts w:asciiTheme="minorHAnsi" w:hAnsiTheme="minorHAnsi"/>
          <w:i/>
          <w:sz w:val="22"/>
          <w:szCs w:val="22"/>
        </w:rPr>
        <w:instrText xml:space="preserve"> SEQ Figure \* ARABIC </w:instrText>
      </w:r>
      <w:r w:rsidRPr="000255BE">
        <w:rPr>
          <w:rFonts w:asciiTheme="minorHAnsi" w:hAnsiTheme="minorHAnsi"/>
          <w:i/>
          <w:sz w:val="22"/>
          <w:szCs w:val="22"/>
        </w:rPr>
        <w:fldChar w:fldCharType="separate"/>
      </w:r>
      <w:r w:rsidR="00915402">
        <w:rPr>
          <w:rFonts w:asciiTheme="minorHAnsi" w:hAnsiTheme="minorHAnsi"/>
          <w:i/>
          <w:noProof/>
          <w:sz w:val="22"/>
          <w:szCs w:val="22"/>
        </w:rPr>
        <w:t>29</w:t>
      </w:r>
      <w:r w:rsidRPr="000255BE">
        <w:rPr>
          <w:rFonts w:asciiTheme="minorHAnsi" w:hAnsiTheme="minorHAnsi"/>
          <w:i/>
          <w:sz w:val="22"/>
          <w:szCs w:val="22"/>
        </w:rPr>
        <w:fldChar w:fldCharType="end"/>
      </w:r>
      <w:r w:rsidR="00F94451">
        <w:rPr>
          <w:rFonts w:asciiTheme="minorHAnsi" w:hAnsiTheme="minorHAnsi"/>
          <w:i/>
          <w:sz w:val="22"/>
          <w:szCs w:val="22"/>
        </w:rPr>
        <w:t>4</w:t>
      </w:r>
      <w:r w:rsidRPr="000255BE">
        <w:rPr>
          <w:rFonts w:asciiTheme="minorHAnsi" w:hAnsiTheme="minorHAnsi"/>
          <w:i/>
          <w:sz w:val="22"/>
          <w:szCs w:val="22"/>
        </w:rPr>
        <w:t>: Comparison of community alpha diversity measures between blind and non-blind brushings from cases</w:t>
      </w:r>
      <w:bookmarkEnd w:id="693"/>
    </w:p>
    <w:p w14:paraId="5BE1606B" w14:textId="77777777" w:rsidR="00CA1324" w:rsidRPr="00CA1324" w:rsidRDefault="00CA1324" w:rsidP="00CA1324">
      <w:pPr>
        <w:spacing w:after="320" w:line="360" w:lineRule="auto"/>
      </w:pPr>
    </w:p>
    <w:p w14:paraId="573C5772" w14:textId="429A0D0A" w:rsidR="00871C36" w:rsidRPr="000255BE" w:rsidRDefault="00871C36" w:rsidP="00CA1324">
      <w:pPr>
        <w:spacing w:after="320" w:line="360" w:lineRule="auto"/>
        <w:jc w:val="both"/>
        <w:rPr>
          <w:rFonts w:ascii="Cambria" w:hAnsi="Cambria"/>
        </w:rPr>
      </w:pPr>
      <w:r w:rsidRPr="000255BE">
        <w:rPr>
          <w:rFonts w:ascii="Cambria" w:hAnsi="Cambria" w:cs="Arial"/>
        </w:rPr>
        <w:t>No significant difference in community composition was observed between the different sampling methods, so-called beta diversity (R</w:t>
      </w:r>
      <w:r w:rsidRPr="000255BE">
        <w:rPr>
          <w:rFonts w:ascii="Cambria" w:hAnsi="Cambria" w:cs="Arial"/>
          <w:vertAlign w:val="superscript"/>
        </w:rPr>
        <w:t>2</w:t>
      </w:r>
      <w:r w:rsidRPr="000255BE">
        <w:rPr>
          <w:rFonts w:ascii="Cambria" w:hAnsi="Cambria" w:cs="Arial"/>
        </w:rPr>
        <w:t xml:space="preserve">=0.012, p=0.344). </w:t>
      </w:r>
      <w:r w:rsidRPr="000255BE">
        <w:rPr>
          <w:rFonts w:ascii="Cambria" w:hAnsi="Cambria" w:cs="Arial"/>
        </w:rPr>
        <w:lastRenderedPageBreak/>
        <w:t>Hierarchical clustering using Bray-Curtis dissimilarity showed that the samples clustered more closely between patients than within sampling groups (Figure 3</w:t>
      </w:r>
      <w:r w:rsidR="00F94451">
        <w:rPr>
          <w:rFonts w:ascii="Cambria" w:hAnsi="Cambria" w:cs="Arial"/>
        </w:rPr>
        <w:t>5</w:t>
      </w:r>
      <w:r w:rsidRPr="000255BE">
        <w:rPr>
          <w:rFonts w:ascii="Cambria" w:hAnsi="Cambria" w:cs="Arial"/>
        </w:rPr>
        <w:t xml:space="preserve">). </w:t>
      </w:r>
    </w:p>
    <w:p w14:paraId="5E755E75" w14:textId="77777777" w:rsidR="00871C36" w:rsidRPr="000255BE" w:rsidRDefault="00871C36" w:rsidP="00871C36">
      <w:pPr>
        <w:spacing w:after="320" w:line="360" w:lineRule="auto"/>
        <w:jc w:val="both"/>
        <w:rPr>
          <w:rFonts w:ascii="Cambria" w:hAnsi="Cambria"/>
        </w:rPr>
      </w:pPr>
      <w:r w:rsidRPr="000255BE">
        <w:rPr>
          <w:rFonts w:ascii="Cambria" w:hAnsi="Cambria"/>
          <w:noProof/>
        </w:rPr>
        <w:drawing>
          <wp:inline distT="0" distB="0" distL="0" distR="0" wp14:anchorId="5AC55187" wp14:editId="5ED5936A">
            <wp:extent cx="5490210" cy="4234815"/>
            <wp:effectExtent l="0" t="0" r="0" b="0"/>
            <wp:docPr id="31" name="Picture 31" descr="../Best_BB_NBB_bar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est_BB_NBB_barplot.pd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90210" cy="4234815"/>
                    </a:xfrm>
                    <a:prstGeom prst="rect">
                      <a:avLst/>
                    </a:prstGeom>
                    <a:noFill/>
                    <a:ln>
                      <a:noFill/>
                    </a:ln>
                  </pic:spPr>
                </pic:pic>
              </a:graphicData>
            </a:graphic>
          </wp:inline>
        </w:drawing>
      </w:r>
    </w:p>
    <w:p w14:paraId="6EABD68E" w14:textId="4B579DA9" w:rsidR="00871C36" w:rsidRDefault="003846CB" w:rsidP="00CA1324">
      <w:pPr>
        <w:pStyle w:val="Caption"/>
        <w:spacing w:after="320" w:line="360" w:lineRule="auto"/>
        <w:jc w:val="both"/>
        <w:rPr>
          <w:rFonts w:asciiTheme="minorHAnsi" w:hAnsiTheme="minorHAnsi"/>
          <w:b w:val="0"/>
          <w:i/>
          <w:sz w:val="22"/>
          <w:szCs w:val="22"/>
        </w:rPr>
      </w:pPr>
      <w:bookmarkStart w:id="694" w:name="_Toc402044389"/>
      <w:r w:rsidRPr="000255BE">
        <w:rPr>
          <w:rFonts w:asciiTheme="minorHAnsi" w:hAnsiTheme="minorHAnsi"/>
          <w:i/>
          <w:sz w:val="22"/>
          <w:szCs w:val="22"/>
        </w:rPr>
        <w:t xml:space="preserve">Figure </w:t>
      </w:r>
      <w:r w:rsidRPr="000255BE">
        <w:rPr>
          <w:rFonts w:asciiTheme="minorHAnsi" w:hAnsiTheme="minorHAnsi"/>
          <w:i/>
          <w:sz w:val="22"/>
          <w:szCs w:val="22"/>
        </w:rPr>
        <w:fldChar w:fldCharType="begin"/>
      </w:r>
      <w:r w:rsidRPr="000255BE">
        <w:rPr>
          <w:rFonts w:asciiTheme="minorHAnsi" w:hAnsiTheme="minorHAnsi"/>
          <w:i/>
          <w:sz w:val="22"/>
          <w:szCs w:val="22"/>
        </w:rPr>
        <w:instrText xml:space="preserve"> SEQ Figure \* ARABIC </w:instrText>
      </w:r>
      <w:r w:rsidRPr="000255BE">
        <w:rPr>
          <w:rFonts w:asciiTheme="minorHAnsi" w:hAnsiTheme="minorHAnsi"/>
          <w:i/>
          <w:sz w:val="22"/>
          <w:szCs w:val="22"/>
        </w:rPr>
        <w:fldChar w:fldCharType="separate"/>
      </w:r>
      <w:r w:rsidR="00915402">
        <w:rPr>
          <w:rFonts w:asciiTheme="minorHAnsi" w:hAnsiTheme="minorHAnsi"/>
          <w:i/>
          <w:noProof/>
          <w:sz w:val="22"/>
          <w:szCs w:val="22"/>
        </w:rPr>
        <w:t>30</w:t>
      </w:r>
      <w:r w:rsidRPr="000255BE">
        <w:rPr>
          <w:rFonts w:asciiTheme="minorHAnsi" w:hAnsiTheme="minorHAnsi"/>
          <w:i/>
          <w:sz w:val="22"/>
          <w:szCs w:val="22"/>
        </w:rPr>
        <w:fldChar w:fldCharType="end"/>
      </w:r>
      <w:r w:rsidR="00F94451">
        <w:rPr>
          <w:rFonts w:asciiTheme="minorHAnsi" w:hAnsiTheme="minorHAnsi"/>
          <w:i/>
          <w:sz w:val="22"/>
          <w:szCs w:val="22"/>
        </w:rPr>
        <w:t>5</w:t>
      </w:r>
      <w:r w:rsidRPr="000255BE">
        <w:rPr>
          <w:rFonts w:asciiTheme="minorHAnsi" w:hAnsiTheme="minorHAnsi"/>
          <w:i/>
          <w:sz w:val="22"/>
          <w:szCs w:val="22"/>
        </w:rPr>
        <w:t xml:space="preserve">: Ordered bar chart using a Bray Curtis dissimilarity hierarchical cluster of the top 20 OTUs present in both the blind (BB) and non-blind (NBB) brushings. </w:t>
      </w:r>
      <w:r w:rsidRPr="000255BE">
        <w:rPr>
          <w:rFonts w:asciiTheme="minorHAnsi" w:hAnsiTheme="minorHAnsi"/>
          <w:b w:val="0"/>
          <w:i/>
          <w:sz w:val="22"/>
          <w:szCs w:val="22"/>
        </w:rPr>
        <w:t>Patient numbers are indicated at the bottom of the plot and identical numbers indicate samples were taken from the same individual</w:t>
      </w:r>
      <w:bookmarkEnd w:id="694"/>
    </w:p>
    <w:p w14:paraId="43334866" w14:textId="77777777" w:rsidR="00CA1324" w:rsidRPr="00CA1324" w:rsidRDefault="00CA1324" w:rsidP="00CA1324">
      <w:pPr>
        <w:spacing w:after="320" w:line="360" w:lineRule="auto"/>
      </w:pPr>
    </w:p>
    <w:p w14:paraId="5152F4C7" w14:textId="77777777" w:rsidR="00871C36" w:rsidRPr="000255BE" w:rsidRDefault="00871C36" w:rsidP="00CA1324">
      <w:pPr>
        <w:pStyle w:val="Heading3"/>
        <w:spacing w:before="0" w:after="320" w:line="360" w:lineRule="auto"/>
        <w:rPr>
          <w:rFonts w:ascii="Cambria" w:hAnsi="Cambria" w:cstheme="majorBidi"/>
        </w:rPr>
      </w:pPr>
      <w:bookmarkStart w:id="695" w:name="_Toc387008559"/>
      <w:bookmarkStart w:id="696" w:name="_Toc390546183"/>
      <w:bookmarkStart w:id="697" w:name="_Toc528353004"/>
      <w:r w:rsidRPr="000255BE">
        <w:rPr>
          <w:rFonts w:ascii="Cambria" w:hAnsi="Cambria"/>
        </w:rPr>
        <w:t>4.6.6.5</w:t>
      </w:r>
      <w:r w:rsidRPr="000255BE">
        <w:rPr>
          <w:rFonts w:ascii="Cambria" w:hAnsi="Cambria"/>
        </w:rPr>
        <w:tab/>
        <w:t>PBB versus healthy controls</w:t>
      </w:r>
      <w:bookmarkEnd w:id="695"/>
      <w:bookmarkEnd w:id="696"/>
      <w:bookmarkEnd w:id="697"/>
    </w:p>
    <w:p w14:paraId="7690554B" w14:textId="7B4833E8" w:rsidR="00871C36" w:rsidRPr="00CA1324" w:rsidRDefault="00871C36" w:rsidP="00871C36">
      <w:pPr>
        <w:spacing w:after="320" w:line="360" w:lineRule="auto"/>
        <w:jc w:val="both"/>
        <w:rPr>
          <w:rFonts w:ascii="Cambria" w:hAnsi="Cambria" w:cs="Arial"/>
        </w:rPr>
      </w:pPr>
      <w:r w:rsidRPr="000255BE">
        <w:rPr>
          <w:rFonts w:ascii="Cambria" w:hAnsi="Cambria" w:cs="Arial"/>
        </w:rPr>
        <w:t>The bacterial community of cases was compared to healthy controls. Samples were rarefied to 1150 reads. No difference in the bacterial abundance by qPCR was observed between the controls and the cases (R</w:t>
      </w:r>
      <w:r w:rsidRPr="000255BE">
        <w:rPr>
          <w:rFonts w:ascii="Cambria" w:hAnsi="Cambria" w:cs="Arial"/>
          <w:vertAlign w:val="superscript"/>
        </w:rPr>
        <w:t>2</w:t>
      </w:r>
      <w:r w:rsidRPr="000255BE">
        <w:rPr>
          <w:rFonts w:ascii="Cambria" w:hAnsi="Cambria" w:cs="Arial"/>
        </w:rPr>
        <w:t>=0.021, p=0.511).  Differences in community composition were investigated using Bray-Curtis dissimilarity. Adonis showed significant differences in community composition (R</w:t>
      </w:r>
      <w:r w:rsidRPr="000255BE">
        <w:rPr>
          <w:rFonts w:ascii="Cambria" w:hAnsi="Cambria" w:cs="Arial"/>
          <w:vertAlign w:val="superscript"/>
        </w:rPr>
        <w:t>2</w:t>
      </w:r>
      <w:r w:rsidRPr="000255BE">
        <w:rPr>
          <w:rFonts w:ascii="Cambria" w:hAnsi="Cambria" w:cs="Arial"/>
        </w:rPr>
        <w:t xml:space="preserve">=0.082, p=0.001). </w:t>
      </w:r>
      <w:r w:rsidRPr="000255BE">
        <w:rPr>
          <w:rFonts w:ascii="Cambria" w:hAnsi="Cambria" w:cs="Arial"/>
        </w:rPr>
        <w:lastRenderedPageBreak/>
        <w:t>Hierarchical clustering using Bray-Curtis dissimilarity showed that the bacterial community present in the controls clustered separately from the cases (Figure 3</w:t>
      </w:r>
      <w:r w:rsidR="00F94451">
        <w:rPr>
          <w:rFonts w:ascii="Cambria" w:hAnsi="Cambria" w:cs="Arial"/>
        </w:rPr>
        <w:t>6</w:t>
      </w:r>
      <w:r w:rsidRPr="000255BE">
        <w:rPr>
          <w:rFonts w:ascii="Cambria" w:hAnsi="Cambria" w:cs="Arial"/>
        </w:rPr>
        <w:t xml:space="preserve">). </w:t>
      </w:r>
    </w:p>
    <w:p w14:paraId="1A250AAC" w14:textId="77777777" w:rsidR="00871C36" w:rsidRPr="000255BE" w:rsidRDefault="00871C36" w:rsidP="00871C36">
      <w:pPr>
        <w:spacing w:after="320" w:line="360" w:lineRule="auto"/>
        <w:jc w:val="both"/>
        <w:rPr>
          <w:rFonts w:ascii="Cambria" w:hAnsi="Cambria"/>
        </w:rPr>
      </w:pPr>
      <w:r w:rsidRPr="000255BE">
        <w:rPr>
          <w:rFonts w:ascii="Cambria" w:hAnsi="Cambria"/>
          <w:noProof/>
        </w:rPr>
        <w:drawing>
          <wp:inline distT="0" distB="0" distL="0" distR="0" wp14:anchorId="42852E83" wp14:editId="0A562BBD">
            <wp:extent cx="5490210" cy="424370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90210" cy="4243705"/>
                    </a:xfrm>
                    <a:prstGeom prst="rect">
                      <a:avLst/>
                    </a:prstGeom>
                    <a:noFill/>
                    <a:ln>
                      <a:noFill/>
                    </a:ln>
                  </pic:spPr>
                </pic:pic>
              </a:graphicData>
            </a:graphic>
          </wp:inline>
        </w:drawing>
      </w:r>
    </w:p>
    <w:p w14:paraId="02A708E8" w14:textId="39CE9B73" w:rsidR="00871C36" w:rsidRDefault="003846CB" w:rsidP="00CA1324">
      <w:pPr>
        <w:pStyle w:val="Caption"/>
        <w:spacing w:after="320" w:line="360" w:lineRule="auto"/>
        <w:rPr>
          <w:rFonts w:asciiTheme="minorHAnsi" w:hAnsiTheme="minorHAnsi"/>
          <w:b w:val="0"/>
          <w:i/>
          <w:sz w:val="22"/>
          <w:szCs w:val="22"/>
        </w:rPr>
      </w:pPr>
      <w:bookmarkStart w:id="698" w:name="_Toc402044390"/>
      <w:r w:rsidRPr="00D77828">
        <w:rPr>
          <w:rFonts w:asciiTheme="minorHAnsi" w:hAnsiTheme="minorHAnsi"/>
          <w:i/>
          <w:sz w:val="22"/>
          <w:szCs w:val="22"/>
        </w:rPr>
        <w:t xml:space="preserve">Figure </w:t>
      </w:r>
      <w:r w:rsidRPr="00D77828">
        <w:rPr>
          <w:rFonts w:asciiTheme="minorHAnsi" w:hAnsiTheme="minorHAnsi"/>
          <w:i/>
          <w:sz w:val="22"/>
          <w:szCs w:val="22"/>
        </w:rPr>
        <w:fldChar w:fldCharType="begin"/>
      </w:r>
      <w:r w:rsidRPr="00D77828">
        <w:rPr>
          <w:rFonts w:asciiTheme="minorHAnsi" w:hAnsiTheme="minorHAnsi"/>
          <w:i/>
          <w:sz w:val="22"/>
          <w:szCs w:val="22"/>
        </w:rPr>
        <w:instrText xml:space="preserve"> SEQ Figure \* ARABIC </w:instrText>
      </w:r>
      <w:r w:rsidRPr="00D77828">
        <w:rPr>
          <w:rFonts w:asciiTheme="minorHAnsi" w:hAnsiTheme="minorHAnsi"/>
          <w:i/>
          <w:sz w:val="22"/>
          <w:szCs w:val="22"/>
        </w:rPr>
        <w:fldChar w:fldCharType="separate"/>
      </w:r>
      <w:r w:rsidR="00915402">
        <w:rPr>
          <w:rFonts w:asciiTheme="minorHAnsi" w:hAnsiTheme="minorHAnsi"/>
          <w:i/>
          <w:noProof/>
          <w:sz w:val="22"/>
          <w:szCs w:val="22"/>
        </w:rPr>
        <w:t>31</w:t>
      </w:r>
      <w:r w:rsidRPr="00D77828">
        <w:rPr>
          <w:rFonts w:asciiTheme="minorHAnsi" w:hAnsiTheme="minorHAnsi"/>
          <w:i/>
          <w:sz w:val="22"/>
          <w:szCs w:val="22"/>
        </w:rPr>
        <w:fldChar w:fldCharType="end"/>
      </w:r>
      <w:r w:rsidR="00F94451">
        <w:rPr>
          <w:rFonts w:asciiTheme="minorHAnsi" w:hAnsiTheme="minorHAnsi"/>
          <w:i/>
          <w:sz w:val="22"/>
          <w:szCs w:val="22"/>
        </w:rPr>
        <w:t>6</w:t>
      </w:r>
      <w:r w:rsidRPr="00D77828">
        <w:rPr>
          <w:rFonts w:asciiTheme="minorHAnsi" w:hAnsiTheme="minorHAnsi"/>
          <w:i/>
          <w:sz w:val="22"/>
          <w:szCs w:val="22"/>
        </w:rPr>
        <w:t>: Ordered</w:t>
      </w:r>
      <w:r w:rsidRPr="000255BE">
        <w:rPr>
          <w:rFonts w:asciiTheme="minorHAnsi" w:hAnsiTheme="minorHAnsi"/>
          <w:i/>
          <w:sz w:val="22"/>
          <w:szCs w:val="22"/>
        </w:rPr>
        <w:t xml:space="preserve"> bar chart using a Bray Curtis dissimilarity hierarchical cluster of the top 20 OTUs present in both the cases and the controls. </w:t>
      </w:r>
      <w:r w:rsidRPr="000255BE">
        <w:rPr>
          <w:rFonts w:asciiTheme="minorHAnsi" w:hAnsiTheme="minorHAnsi"/>
          <w:b w:val="0"/>
          <w:i/>
          <w:sz w:val="22"/>
          <w:szCs w:val="22"/>
        </w:rPr>
        <w:t>Patient numbers are indicated at the bottom of the plot</w:t>
      </w:r>
      <w:bookmarkEnd w:id="698"/>
    </w:p>
    <w:p w14:paraId="365F3B6D" w14:textId="77777777" w:rsidR="00CA1324" w:rsidRPr="00CA1324" w:rsidRDefault="00CA1324" w:rsidP="00CA1324">
      <w:pPr>
        <w:spacing w:after="320" w:line="360" w:lineRule="auto"/>
      </w:pPr>
    </w:p>
    <w:p w14:paraId="5D0D6035" w14:textId="462E545B" w:rsidR="00871C36" w:rsidRPr="000255BE" w:rsidRDefault="00871C36" w:rsidP="00CA1324">
      <w:pPr>
        <w:spacing w:after="320" w:line="360" w:lineRule="auto"/>
        <w:jc w:val="both"/>
        <w:rPr>
          <w:rFonts w:ascii="Cambria" w:hAnsi="Cambria" w:cs="Arial"/>
        </w:rPr>
      </w:pPr>
      <w:r w:rsidRPr="000255BE">
        <w:rPr>
          <w:rFonts w:ascii="Cambria" w:hAnsi="Cambria" w:cs="Arial"/>
        </w:rPr>
        <w:t>Alpha diversity measures show that the cases have a significantly lower diversity than the healthy controls (Figure 3</w:t>
      </w:r>
      <w:r w:rsidR="00F94451">
        <w:rPr>
          <w:rFonts w:ascii="Cambria" w:hAnsi="Cambria" w:cs="Arial"/>
        </w:rPr>
        <w:t>7</w:t>
      </w:r>
      <w:r w:rsidRPr="000255BE">
        <w:rPr>
          <w:rFonts w:ascii="Cambria" w:hAnsi="Cambria" w:cs="Arial"/>
        </w:rPr>
        <w:t>). This was seen across all measures with the Wilcoxon rank sum test</w:t>
      </w:r>
      <w:proofErr w:type="gramStart"/>
      <w:r w:rsidRPr="000255BE">
        <w:rPr>
          <w:rFonts w:ascii="Cambria" w:hAnsi="Cambria" w:cs="Arial"/>
        </w:rPr>
        <w:t>;</w:t>
      </w:r>
      <w:proofErr w:type="gramEnd"/>
      <w:r w:rsidRPr="000255BE">
        <w:rPr>
          <w:rFonts w:ascii="Cambria" w:hAnsi="Cambria" w:cs="Arial"/>
        </w:rPr>
        <w:t xml:space="preserve"> Richness (W=102.5, p=0.001), Shannon-Weiner Index (W=74, p=&lt;0.001), Simpson’s Reciprocal Index (W=71, p=&lt; 0.001) and Evenness (W=68, p=&lt; 0.001). </w:t>
      </w:r>
    </w:p>
    <w:p w14:paraId="6530A65F" w14:textId="77777777" w:rsidR="00871C36" w:rsidRPr="000255BE" w:rsidRDefault="00871C36" w:rsidP="00871C36">
      <w:pPr>
        <w:spacing w:after="320" w:line="360" w:lineRule="auto"/>
        <w:jc w:val="both"/>
        <w:rPr>
          <w:rFonts w:ascii="Cambria" w:hAnsi="Cambria"/>
        </w:rPr>
      </w:pPr>
    </w:p>
    <w:p w14:paraId="166B888B" w14:textId="77777777" w:rsidR="00871C36" w:rsidRPr="000255BE" w:rsidRDefault="00871C36" w:rsidP="00871C36">
      <w:pPr>
        <w:spacing w:after="320" w:line="360" w:lineRule="auto"/>
        <w:jc w:val="both"/>
        <w:rPr>
          <w:rFonts w:ascii="Cambria" w:hAnsi="Cambria"/>
        </w:rPr>
      </w:pPr>
      <w:r w:rsidRPr="000255BE">
        <w:rPr>
          <w:rFonts w:ascii="Cambria" w:hAnsi="Cambria"/>
          <w:noProof/>
        </w:rPr>
        <w:lastRenderedPageBreak/>
        <w:drawing>
          <wp:inline distT="0" distB="0" distL="0" distR="0" wp14:anchorId="26D8A477" wp14:editId="602A228D">
            <wp:extent cx="5490210" cy="424370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90210" cy="4243705"/>
                    </a:xfrm>
                    <a:prstGeom prst="rect">
                      <a:avLst/>
                    </a:prstGeom>
                    <a:noFill/>
                    <a:ln>
                      <a:noFill/>
                    </a:ln>
                  </pic:spPr>
                </pic:pic>
              </a:graphicData>
            </a:graphic>
          </wp:inline>
        </w:drawing>
      </w:r>
    </w:p>
    <w:p w14:paraId="693C92BA" w14:textId="5EBC70A7" w:rsidR="00871C36" w:rsidRDefault="003846CB" w:rsidP="00CA1324">
      <w:pPr>
        <w:pStyle w:val="Caption"/>
        <w:spacing w:after="320" w:line="360" w:lineRule="auto"/>
        <w:rPr>
          <w:rFonts w:asciiTheme="minorHAnsi" w:hAnsiTheme="minorHAnsi"/>
          <w:i/>
          <w:sz w:val="22"/>
          <w:szCs w:val="22"/>
        </w:rPr>
      </w:pPr>
      <w:bookmarkStart w:id="699" w:name="_Toc402044391"/>
      <w:r w:rsidRPr="000255BE">
        <w:rPr>
          <w:rFonts w:asciiTheme="minorHAnsi" w:hAnsiTheme="minorHAnsi"/>
          <w:i/>
          <w:sz w:val="22"/>
          <w:szCs w:val="22"/>
        </w:rPr>
        <w:t xml:space="preserve">Figure </w:t>
      </w:r>
      <w:r w:rsidRPr="000255BE">
        <w:rPr>
          <w:rFonts w:asciiTheme="minorHAnsi" w:hAnsiTheme="minorHAnsi"/>
          <w:i/>
          <w:sz w:val="22"/>
          <w:szCs w:val="22"/>
        </w:rPr>
        <w:fldChar w:fldCharType="begin"/>
      </w:r>
      <w:r w:rsidRPr="000255BE">
        <w:rPr>
          <w:rFonts w:asciiTheme="minorHAnsi" w:hAnsiTheme="minorHAnsi"/>
          <w:i/>
          <w:sz w:val="22"/>
          <w:szCs w:val="22"/>
        </w:rPr>
        <w:instrText xml:space="preserve"> SEQ Figure \* ARABIC </w:instrText>
      </w:r>
      <w:r w:rsidRPr="000255BE">
        <w:rPr>
          <w:rFonts w:asciiTheme="minorHAnsi" w:hAnsiTheme="minorHAnsi"/>
          <w:i/>
          <w:sz w:val="22"/>
          <w:szCs w:val="22"/>
        </w:rPr>
        <w:fldChar w:fldCharType="separate"/>
      </w:r>
      <w:r w:rsidR="00915402">
        <w:rPr>
          <w:rFonts w:asciiTheme="minorHAnsi" w:hAnsiTheme="minorHAnsi"/>
          <w:i/>
          <w:noProof/>
          <w:sz w:val="22"/>
          <w:szCs w:val="22"/>
        </w:rPr>
        <w:t>32</w:t>
      </w:r>
      <w:r w:rsidRPr="000255BE">
        <w:rPr>
          <w:rFonts w:asciiTheme="minorHAnsi" w:hAnsiTheme="minorHAnsi"/>
          <w:i/>
          <w:sz w:val="22"/>
          <w:szCs w:val="22"/>
        </w:rPr>
        <w:fldChar w:fldCharType="end"/>
      </w:r>
      <w:r w:rsidR="00F94451">
        <w:rPr>
          <w:rFonts w:asciiTheme="minorHAnsi" w:hAnsiTheme="minorHAnsi"/>
          <w:i/>
          <w:sz w:val="22"/>
          <w:szCs w:val="22"/>
        </w:rPr>
        <w:t>7</w:t>
      </w:r>
      <w:r w:rsidRPr="000255BE">
        <w:rPr>
          <w:rFonts w:asciiTheme="minorHAnsi" w:hAnsiTheme="minorHAnsi"/>
          <w:i/>
          <w:sz w:val="22"/>
          <w:szCs w:val="22"/>
        </w:rPr>
        <w:t>:  Differences in bacterial diversity between cases and controls</w:t>
      </w:r>
      <w:bookmarkEnd w:id="699"/>
    </w:p>
    <w:p w14:paraId="3EBEDDB2" w14:textId="77777777" w:rsidR="00CA1324" w:rsidRPr="00CA1324" w:rsidRDefault="00CA1324" w:rsidP="00CA1324">
      <w:pPr>
        <w:spacing w:after="320" w:line="360" w:lineRule="auto"/>
      </w:pPr>
    </w:p>
    <w:p w14:paraId="53D5D34B" w14:textId="77777777" w:rsidR="00871C36" w:rsidRPr="000255BE" w:rsidRDefault="00871C36" w:rsidP="00CA1324">
      <w:pPr>
        <w:spacing w:after="320" w:line="360" w:lineRule="auto"/>
        <w:jc w:val="both"/>
        <w:rPr>
          <w:rFonts w:ascii="Cambria" w:hAnsi="Cambria" w:cs="Arial"/>
        </w:rPr>
      </w:pPr>
      <w:r w:rsidRPr="000255BE">
        <w:rPr>
          <w:rFonts w:ascii="Cambria" w:hAnsi="Cambria" w:cs="Arial"/>
        </w:rPr>
        <w:t xml:space="preserve">Indicator species analysis was performed between the case and control communities. </w:t>
      </w:r>
      <w:r w:rsidRPr="000255BE">
        <w:rPr>
          <w:rFonts w:ascii="Cambria" w:hAnsi="Cambria" w:cs="Arial"/>
          <w:i/>
        </w:rPr>
        <w:t>Haemophilus</w:t>
      </w:r>
      <w:r w:rsidRPr="000255BE">
        <w:rPr>
          <w:rFonts w:ascii="Cambria" w:hAnsi="Cambria" w:cs="Arial"/>
        </w:rPr>
        <w:t xml:space="preserve">_3673 (p = 0.043) and </w:t>
      </w:r>
      <w:r w:rsidRPr="000255BE">
        <w:rPr>
          <w:rFonts w:ascii="Cambria" w:hAnsi="Cambria" w:cs="Arial"/>
          <w:i/>
        </w:rPr>
        <w:t>Neisseria</w:t>
      </w:r>
      <w:r w:rsidRPr="000255BE">
        <w:rPr>
          <w:rFonts w:ascii="Cambria" w:hAnsi="Cambria" w:cs="Arial"/>
        </w:rPr>
        <w:t xml:space="preserve">_4022 (p = 0.05) were the OTUs significantly associated with the cases. </w:t>
      </w:r>
      <w:r w:rsidRPr="000255BE">
        <w:rPr>
          <w:rFonts w:ascii="Cambria" w:hAnsi="Cambria" w:cs="Arial"/>
          <w:i/>
        </w:rPr>
        <w:t>Haemophilus</w:t>
      </w:r>
      <w:r w:rsidRPr="000255BE">
        <w:rPr>
          <w:rFonts w:ascii="Cambria" w:hAnsi="Cambria" w:cs="Arial"/>
        </w:rPr>
        <w:t xml:space="preserve">_3673 was a member of the top 20 most abundant OTUs observed. The control group had 35 OTUs significantly associated, nine of which were included in the top 20 most abundant OTUs. </w:t>
      </w:r>
    </w:p>
    <w:p w14:paraId="4D17C966"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20/24 (83.3%) of the cases</w:t>
      </w:r>
      <w:r w:rsidRPr="000255BE">
        <w:rPr>
          <w:rFonts w:ascii="Cambria" w:eastAsia="Helvetica" w:hAnsi="Cambria" w:cs="Helvetica"/>
        </w:rPr>
        <w:t>’</w:t>
      </w:r>
      <w:r w:rsidRPr="000255BE">
        <w:rPr>
          <w:rFonts w:ascii="Cambria" w:hAnsi="Cambria" w:cs="Arial"/>
        </w:rPr>
        <w:t xml:space="preserve"> BALs grew organisms using standard clinical bacterial culture.  When comparing the results of 16S rRNA</w:t>
      </w:r>
      <w:r w:rsidRPr="000255BE">
        <w:rPr>
          <w:rFonts w:ascii="Cambria" w:hAnsi="Cambria" w:cs="Arial"/>
          <w:b/>
        </w:rPr>
        <w:t xml:space="preserve"> </w:t>
      </w:r>
      <w:r w:rsidRPr="000255BE">
        <w:rPr>
          <w:rFonts w:ascii="Cambria" w:hAnsi="Cambria" w:cs="Arial"/>
        </w:rPr>
        <w:t xml:space="preserve">gene sequencing of brush samples with BAL bacterial culture, 15/24 (62.5%) cultured the organism that dominated at sequencing. The four patients that were culture negative were, by sequencing, dominated either by </w:t>
      </w:r>
      <w:r w:rsidRPr="000255BE">
        <w:rPr>
          <w:rFonts w:ascii="Cambria" w:hAnsi="Cambria" w:cs="Arial"/>
          <w:i/>
        </w:rPr>
        <w:t>Moraxella</w:t>
      </w:r>
      <w:r w:rsidRPr="000255BE">
        <w:rPr>
          <w:rFonts w:ascii="Cambria" w:hAnsi="Cambria" w:cs="Arial"/>
        </w:rPr>
        <w:t xml:space="preserve">, </w:t>
      </w:r>
      <w:r w:rsidRPr="000255BE">
        <w:rPr>
          <w:rFonts w:ascii="Cambria" w:hAnsi="Cambria" w:cs="Arial"/>
          <w:i/>
        </w:rPr>
        <w:t>Neisseria</w:t>
      </w:r>
      <w:r w:rsidRPr="000255BE">
        <w:rPr>
          <w:rFonts w:ascii="Cambria" w:hAnsi="Cambria" w:cs="Arial"/>
        </w:rPr>
        <w:t xml:space="preserve"> or </w:t>
      </w:r>
      <w:r w:rsidRPr="000255BE">
        <w:rPr>
          <w:rFonts w:ascii="Cambria" w:hAnsi="Cambria" w:cs="Arial"/>
          <w:i/>
        </w:rPr>
        <w:t>Haemophilus</w:t>
      </w:r>
      <w:r w:rsidRPr="000255BE">
        <w:rPr>
          <w:rFonts w:ascii="Cambria" w:hAnsi="Cambria" w:cs="Arial"/>
        </w:rPr>
        <w:t xml:space="preserve"> OTUs. Whilst no patient cultured </w:t>
      </w:r>
      <w:r w:rsidRPr="000255BE">
        <w:rPr>
          <w:rFonts w:ascii="Cambria" w:hAnsi="Cambria" w:cs="Arial"/>
          <w:i/>
        </w:rPr>
        <w:t>Neisseria</w:t>
      </w:r>
      <w:r w:rsidRPr="000255BE">
        <w:rPr>
          <w:rFonts w:ascii="Cambria" w:hAnsi="Cambria" w:cs="Arial"/>
        </w:rPr>
        <w:t xml:space="preserve">, 5/24 (20.8%) </w:t>
      </w:r>
      <w:proofErr w:type="gramStart"/>
      <w:r w:rsidRPr="000255BE">
        <w:rPr>
          <w:rFonts w:ascii="Cambria" w:hAnsi="Cambria" w:cs="Arial"/>
        </w:rPr>
        <w:t>were</w:t>
      </w:r>
      <w:proofErr w:type="gramEnd"/>
      <w:r w:rsidRPr="000255BE">
        <w:rPr>
          <w:rFonts w:ascii="Cambria" w:hAnsi="Cambria" w:cs="Arial"/>
        </w:rPr>
        <w:t xml:space="preserve"> found to be dominated by a </w:t>
      </w:r>
      <w:r w:rsidRPr="000255BE">
        <w:rPr>
          <w:rFonts w:ascii="Cambria" w:hAnsi="Cambria" w:cs="Arial"/>
          <w:i/>
        </w:rPr>
        <w:lastRenderedPageBreak/>
        <w:t>Neisseria</w:t>
      </w:r>
      <w:r w:rsidRPr="000255BE">
        <w:rPr>
          <w:rFonts w:ascii="Cambria" w:hAnsi="Cambria" w:cs="Arial"/>
        </w:rPr>
        <w:t xml:space="preserve"> OTU at sequencing. 17/24 (70.8%) cultured </w:t>
      </w:r>
      <w:r w:rsidRPr="000255BE">
        <w:rPr>
          <w:rFonts w:ascii="Cambria" w:hAnsi="Cambria" w:cs="Arial"/>
          <w:i/>
        </w:rPr>
        <w:t>Haemophilus influenzae</w:t>
      </w:r>
      <w:r w:rsidRPr="000255BE">
        <w:rPr>
          <w:rFonts w:ascii="Cambria" w:hAnsi="Cambria" w:cs="Arial"/>
        </w:rPr>
        <w:t xml:space="preserve">, while 9/24 (52.9%) were </w:t>
      </w:r>
      <w:r w:rsidRPr="000255BE">
        <w:rPr>
          <w:rFonts w:ascii="Cambria" w:hAnsi="Cambria" w:cs="Arial"/>
          <w:i/>
        </w:rPr>
        <w:t>Haemophilus</w:t>
      </w:r>
      <w:r w:rsidRPr="000255BE">
        <w:rPr>
          <w:rFonts w:ascii="Cambria" w:hAnsi="Cambria" w:cs="Arial"/>
        </w:rPr>
        <w:t xml:space="preserve"> dominated by sequencing. </w:t>
      </w:r>
    </w:p>
    <w:p w14:paraId="24963023" w14:textId="7E3AA6AF" w:rsidR="00871C36" w:rsidRPr="000255BE" w:rsidRDefault="00871C36" w:rsidP="00871C36">
      <w:pPr>
        <w:spacing w:after="320" w:line="360" w:lineRule="auto"/>
        <w:jc w:val="both"/>
        <w:rPr>
          <w:rFonts w:ascii="Cambria" w:hAnsi="Cambria" w:cs="Arial"/>
        </w:rPr>
      </w:pPr>
      <w:r w:rsidRPr="000255BE">
        <w:rPr>
          <w:rFonts w:ascii="Cambria" w:hAnsi="Cambria" w:cs="Arial"/>
          <w:i/>
        </w:rPr>
        <w:t>Moraxella</w:t>
      </w:r>
      <w:r w:rsidRPr="000255BE">
        <w:rPr>
          <w:rFonts w:ascii="Cambria" w:hAnsi="Cambria" w:cs="Arial"/>
        </w:rPr>
        <w:t xml:space="preserve"> was cultured from 3/24 (12.5%) BALs and in two of the three, </w:t>
      </w:r>
      <w:r w:rsidRPr="000255BE">
        <w:rPr>
          <w:rFonts w:ascii="Cambria" w:hAnsi="Cambria" w:cs="Arial"/>
          <w:i/>
        </w:rPr>
        <w:t>Moraxella</w:t>
      </w:r>
      <w:r w:rsidRPr="000255BE">
        <w:rPr>
          <w:rFonts w:ascii="Cambria" w:hAnsi="Cambria" w:cs="Arial"/>
        </w:rPr>
        <w:t xml:space="preserve"> was the dominant organism by sequencing. Two further patients were dominated by the </w:t>
      </w:r>
      <w:r w:rsidRPr="000255BE">
        <w:rPr>
          <w:rFonts w:ascii="Cambria" w:hAnsi="Cambria" w:cs="Arial"/>
          <w:i/>
        </w:rPr>
        <w:t xml:space="preserve">Moraxella </w:t>
      </w:r>
      <w:r w:rsidRPr="000255BE">
        <w:rPr>
          <w:rFonts w:ascii="Cambria" w:hAnsi="Cambria" w:cs="Arial"/>
        </w:rPr>
        <w:t>OTU but did not grow it using standard culture (Figure 3</w:t>
      </w:r>
      <w:r w:rsidR="00F94451">
        <w:rPr>
          <w:rFonts w:ascii="Cambria" w:hAnsi="Cambria" w:cs="Arial"/>
        </w:rPr>
        <w:t>8</w:t>
      </w:r>
      <w:r w:rsidRPr="000255BE">
        <w:rPr>
          <w:rFonts w:ascii="Cambria" w:hAnsi="Cambria" w:cs="Arial"/>
        </w:rPr>
        <w:t xml:space="preserve">). </w:t>
      </w:r>
    </w:p>
    <w:p w14:paraId="30C17FA3" w14:textId="77777777" w:rsidR="00871C36" w:rsidRPr="000255BE" w:rsidRDefault="00871C36" w:rsidP="00871C36">
      <w:pPr>
        <w:spacing w:after="320" w:line="360" w:lineRule="auto"/>
        <w:jc w:val="both"/>
        <w:rPr>
          <w:rFonts w:ascii="Cambria" w:hAnsi="Cambria" w:cs="Arial"/>
        </w:rPr>
      </w:pPr>
    </w:p>
    <w:p w14:paraId="0A4A70A7" w14:textId="77777777" w:rsidR="00871C36" w:rsidRPr="000255BE" w:rsidRDefault="00871C36" w:rsidP="00871C36">
      <w:pPr>
        <w:spacing w:after="320" w:line="360" w:lineRule="auto"/>
        <w:jc w:val="both"/>
        <w:rPr>
          <w:rFonts w:ascii="Cambria" w:hAnsi="Cambria" w:cs="Arial"/>
        </w:rPr>
      </w:pPr>
      <w:r w:rsidRPr="000255BE">
        <w:rPr>
          <w:rFonts w:ascii="Cambria" w:hAnsi="Cambria" w:cs="Arial"/>
          <w:noProof/>
        </w:rPr>
        <w:drawing>
          <wp:inline distT="0" distB="0" distL="0" distR="0" wp14:anchorId="4B7C5357" wp14:editId="7B95FB75">
            <wp:extent cx="5269865" cy="3515995"/>
            <wp:effectExtent l="0" t="0" r="635"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69865" cy="3515995"/>
                    </a:xfrm>
                    <a:prstGeom prst="rect">
                      <a:avLst/>
                    </a:prstGeom>
                    <a:noFill/>
                    <a:ln>
                      <a:noFill/>
                    </a:ln>
                  </pic:spPr>
                </pic:pic>
              </a:graphicData>
            </a:graphic>
          </wp:inline>
        </w:drawing>
      </w:r>
    </w:p>
    <w:p w14:paraId="29348E3F" w14:textId="0AE86CBC" w:rsidR="00871C36" w:rsidRDefault="003846CB" w:rsidP="00CA1324">
      <w:pPr>
        <w:pStyle w:val="Caption"/>
        <w:spacing w:after="320" w:line="360" w:lineRule="auto"/>
        <w:rPr>
          <w:rFonts w:asciiTheme="minorHAnsi" w:hAnsiTheme="minorHAnsi"/>
          <w:i/>
          <w:sz w:val="22"/>
          <w:szCs w:val="22"/>
        </w:rPr>
      </w:pPr>
      <w:bookmarkStart w:id="700" w:name="_Toc402044392"/>
      <w:r w:rsidRPr="000255BE">
        <w:rPr>
          <w:rFonts w:asciiTheme="minorHAnsi" w:hAnsiTheme="minorHAnsi"/>
          <w:i/>
          <w:sz w:val="22"/>
          <w:szCs w:val="22"/>
        </w:rPr>
        <w:t xml:space="preserve">Figure </w:t>
      </w:r>
      <w:r w:rsidRPr="000255BE">
        <w:rPr>
          <w:rFonts w:asciiTheme="minorHAnsi" w:hAnsiTheme="minorHAnsi"/>
          <w:i/>
          <w:sz w:val="22"/>
          <w:szCs w:val="22"/>
        </w:rPr>
        <w:fldChar w:fldCharType="begin"/>
      </w:r>
      <w:r w:rsidRPr="000255BE">
        <w:rPr>
          <w:rFonts w:asciiTheme="minorHAnsi" w:hAnsiTheme="minorHAnsi"/>
          <w:i/>
          <w:sz w:val="22"/>
          <w:szCs w:val="22"/>
        </w:rPr>
        <w:instrText xml:space="preserve"> SEQ Figure \* ARABIC </w:instrText>
      </w:r>
      <w:r w:rsidRPr="000255BE">
        <w:rPr>
          <w:rFonts w:asciiTheme="minorHAnsi" w:hAnsiTheme="minorHAnsi"/>
          <w:i/>
          <w:sz w:val="22"/>
          <w:szCs w:val="22"/>
        </w:rPr>
        <w:fldChar w:fldCharType="separate"/>
      </w:r>
      <w:r w:rsidR="00915402">
        <w:rPr>
          <w:rFonts w:asciiTheme="minorHAnsi" w:hAnsiTheme="minorHAnsi"/>
          <w:i/>
          <w:noProof/>
          <w:sz w:val="22"/>
          <w:szCs w:val="22"/>
        </w:rPr>
        <w:t>33</w:t>
      </w:r>
      <w:r w:rsidRPr="000255BE">
        <w:rPr>
          <w:rFonts w:asciiTheme="minorHAnsi" w:hAnsiTheme="minorHAnsi"/>
          <w:i/>
          <w:sz w:val="22"/>
          <w:szCs w:val="22"/>
        </w:rPr>
        <w:fldChar w:fldCharType="end"/>
      </w:r>
      <w:r w:rsidR="00F94451">
        <w:rPr>
          <w:rFonts w:asciiTheme="minorHAnsi" w:hAnsiTheme="minorHAnsi"/>
          <w:i/>
          <w:sz w:val="22"/>
          <w:szCs w:val="22"/>
        </w:rPr>
        <w:t>8</w:t>
      </w:r>
      <w:r w:rsidRPr="000255BE">
        <w:rPr>
          <w:rFonts w:asciiTheme="minorHAnsi" w:hAnsiTheme="minorHAnsi"/>
          <w:i/>
          <w:sz w:val="22"/>
          <w:szCs w:val="22"/>
        </w:rPr>
        <w:t>: A comparison of organisms cultured from BALs and dominant OTUs from bronchial brushing sequencing in cases</w:t>
      </w:r>
      <w:bookmarkEnd w:id="700"/>
    </w:p>
    <w:p w14:paraId="7169CEDE" w14:textId="77777777" w:rsidR="00CA1324" w:rsidRPr="00CA1324" w:rsidRDefault="00CA1324" w:rsidP="00CA1324">
      <w:pPr>
        <w:spacing w:after="320" w:line="360" w:lineRule="auto"/>
      </w:pPr>
    </w:p>
    <w:p w14:paraId="6041CFB7" w14:textId="77777777" w:rsidR="00871C36" w:rsidRPr="000255BE" w:rsidRDefault="00871C36" w:rsidP="00CA1324">
      <w:pPr>
        <w:pStyle w:val="Heading3"/>
        <w:spacing w:before="0" w:after="320" w:line="360" w:lineRule="auto"/>
        <w:rPr>
          <w:rFonts w:ascii="Cambria" w:hAnsi="Cambria" w:cstheme="majorBidi"/>
          <w:sz w:val="24"/>
          <w:szCs w:val="24"/>
        </w:rPr>
      </w:pPr>
      <w:bookmarkStart w:id="701" w:name="_Toc387008560"/>
      <w:bookmarkStart w:id="702" w:name="_Toc390546184"/>
      <w:bookmarkStart w:id="703" w:name="_Toc528353005"/>
      <w:r w:rsidRPr="000255BE">
        <w:rPr>
          <w:rFonts w:ascii="Cambria" w:hAnsi="Cambria"/>
        </w:rPr>
        <w:t>4.6.6.6</w:t>
      </w:r>
      <w:r w:rsidRPr="000255BE">
        <w:rPr>
          <w:rFonts w:ascii="Cambria" w:hAnsi="Cambria"/>
        </w:rPr>
        <w:tab/>
        <w:t>Smoking</w:t>
      </w:r>
      <w:bookmarkEnd w:id="701"/>
      <w:bookmarkEnd w:id="702"/>
      <w:bookmarkEnd w:id="703"/>
    </w:p>
    <w:p w14:paraId="57CA8E99"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Parental smoking habits (R</w:t>
      </w:r>
      <w:r w:rsidRPr="000255BE">
        <w:rPr>
          <w:rFonts w:ascii="Cambria" w:hAnsi="Cambria" w:cs="Arial"/>
          <w:vertAlign w:val="superscript"/>
        </w:rPr>
        <w:t>2</w:t>
      </w:r>
      <w:r w:rsidRPr="000255BE">
        <w:rPr>
          <w:rFonts w:ascii="Cambria" w:hAnsi="Cambria" w:cs="Arial"/>
        </w:rPr>
        <w:t>=0.038, p=0.135) were not found to influence any bacterial community differences between the cases and controls.</w:t>
      </w:r>
    </w:p>
    <w:p w14:paraId="10CD6BBC" w14:textId="77777777" w:rsidR="00871C36" w:rsidRPr="000255BE" w:rsidRDefault="00871C36" w:rsidP="00871C36">
      <w:pPr>
        <w:spacing w:after="320" w:line="360" w:lineRule="auto"/>
        <w:jc w:val="both"/>
        <w:rPr>
          <w:rFonts w:ascii="Cambria" w:hAnsi="Cambria" w:cs="Arial"/>
        </w:rPr>
      </w:pPr>
    </w:p>
    <w:p w14:paraId="33AAD135" w14:textId="77777777" w:rsidR="00871C36" w:rsidRPr="000255BE" w:rsidRDefault="00871C36" w:rsidP="00871C36">
      <w:pPr>
        <w:pStyle w:val="Heading3"/>
        <w:spacing w:before="0" w:after="320" w:line="360" w:lineRule="auto"/>
        <w:rPr>
          <w:rFonts w:ascii="Cambria" w:hAnsi="Cambria" w:cstheme="majorBidi"/>
        </w:rPr>
      </w:pPr>
      <w:bookmarkStart w:id="704" w:name="_Toc387008561"/>
      <w:bookmarkStart w:id="705" w:name="_Toc390546185"/>
      <w:bookmarkStart w:id="706" w:name="_Toc528353006"/>
      <w:r w:rsidRPr="000255BE">
        <w:rPr>
          <w:rFonts w:ascii="Cambria" w:hAnsi="Cambria"/>
        </w:rPr>
        <w:lastRenderedPageBreak/>
        <w:t>4.6.6.7</w:t>
      </w:r>
      <w:r w:rsidRPr="000255BE">
        <w:rPr>
          <w:rFonts w:ascii="Cambria" w:hAnsi="Cambria"/>
        </w:rPr>
        <w:tab/>
        <w:t>Breastfeeding</w:t>
      </w:r>
      <w:bookmarkEnd w:id="704"/>
      <w:bookmarkEnd w:id="705"/>
      <w:bookmarkEnd w:id="706"/>
    </w:p>
    <w:p w14:paraId="3B28A3CA"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Breastfeeding (R</w:t>
      </w:r>
      <w:r w:rsidRPr="000255BE">
        <w:rPr>
          <w:rFonts w:ascii="Cambria" w:hAnsi="Cambria" w:cs="Arial"/>
          <w:vertAlign w:val="superscript"/>
        </w:rPr>
        <w:t>2</w:t>
      </w:r>
      <w:r w:rsidRPr="000255BE">
        <w:rPr>
          <w:rFonts w:ascii="Cambria" w:hAnsi="Cambria" w:cs="Arial"/>
        </w:rPr>
        <w:t xml:space="preserve">=0.014, p=0.761) did not have any effect on the bacterial composition of cases compared to controls. </w:t>
      </w:r>
    </w:p>
    <w:p w14:paraId="21204571" w14:textId="77777777" w:rsidR="00871C36" w:rsidRPr="000255BE" w:rsidRDefault="00871C36" w:rsidP="00871C36">
      <w:pPr>
        <w:spacing w:after="320" w:line="360" w:lineRule="auto"/>
        <w:jc w:val="both"/>
        <w:rPr>
          <w:rFonts w:ascii="Cambria" w:hAnsi="Cambria" w:cs="Arial"/>
        </w:rPr>
      </w:pPr>
    </w:p>
    <w:p w14:paraId="6E14B758" w14:textId="77777777" w:rsidR="00871C36" w:rsidRPr="000255BE" w:rsidRDefault="00871C36" w:rsidP="00871C36">
      <w:pPr>
        <w:pStyle w:val="Heading3"/>
        <w:spacing w:before="0" w:after="320" w:line="360" w:lineRule="auto"/>
        <w:rPr>
          <w:rFonts w:ascii="Cambria" w:hAnsi="Cambria" w:cstheme="majorBidi"/>
        </w:rPr>
      </w:pPr>
      <w:bookmarkStart w:id="707" w:name="_Toc387008562"/>
      <w:bookmarkStart w:id="708" w:name="_Toc390546186"/>
      <w:bookmarkStart w:id="709" w:name="_Toc528353007"/>
      <w:r w:rsidRPr="000255BE">
        <w:rPr>
          <w:rFonts w:ascii="Cambria" w:hAnsi="Cambria"/>
        </w:rPr>
        <w:t>4.6.6.8</w:t>
      </w:r>
      <w:r w:rsidRPr="000255BE">
        <w:rPr>
          <w:rFonts w:ascii="Cambria" w:hAnsi="Cambria"/>
        </w:rPr>
        <w:tab/>
        <w:t>Wheeze</w:t>
      </w:r>
      <w:bookmarkEnd w:id="707"/>
      <w:bookmarkEnd w:id="708"/>
      <w:bookmarkEnd w:id="709"/>
    </w:p>
    <w:p w14:paraId="1960455F" w14:textId="11A019E7" w:rsidR="00871C36" w:rsidRPr="000255BE" w:rsidRDefault="00871C36" w:rsidP="00871C36">
      <w:pPr>
        <w:spacing w:after="320" w:line="360" w:lineRule="auto"/>
        <w:jc w:val="both"/>
        <w:rPr>
          <w:rFonts w:ascii="Cambria" w:hAnsi="Cambria" w:cs="Arial"/>
        </w:rPr>
      </w:pPr>
      <w:r w:rsidRPr="000255BE">
        <w:rPr>
          <w:rFonts w:ascii="Cambria" w:hAnsi="Cambria" w:cs="Arial"/>
        </w:rPr>
        <w:t>The bacterial community was not significantly different between patients with and without symptoms of wheeze (R</w:t>
      </w:r>
      <w:r w:rsidRPr="000255BE">
        <w:rPr>
          <w:rFonts w:ascii="Cambria" w:hAnsi="Cambria" w:cs="Arial"/>
          <w:vertAlign w:val="superscript"/>
        </w:rPr>
        <w:t>2</w:t>
      </w:r>
      <w:r w:rsidRPr="000255BE">
        <w:rPr>
          <w:rFonts w:ascii="Cambria" w:hAnsi="Cambria" w:cs="Arial"/>
        </w:rPr>
        <w:t xml:space="preserve">=0.048, p=0.34) (Figure </w:t>
      </w:r>
      <w:r w:rsidR="00F94451">
        <w:rPr>
          <w:rFonts w:ascii="Cambria" w:hAnsi="Cambria" w:cs="Arial"/>
        </w:rPr>
        <w:t>39</w:t>
      </w:r>
      <w:r w:rsidRPr="000255BE">
        <w:rPr>
          <w:rFonts w:ascii="Cambria" w:hAnsi="Cambria" w:cs="Arial"/>
        </w:rPr>
        <w:t xml:space="preserve">). All the children with wheeze had </w:t>
      </w:r>
      <w:proofErr w:type="gramStart"/>
      <w:r w:rsidRPr="000255BE">
        <w:rPr>
          <w:rFonts w:ascii="Cambria" w:hAnsi="Cambria" w:cs="Arial"/>
        </w:rPr>
        <w:t>PBB</w:t>
      </w:r>
      <w:proofErr w:type="gramEnd"/>
      <w:r w:rsidRPr="000255BE">
        <w:rPr>
          <w:rFonts w:ascii="Cambria" w:hAnsi="Cambria" w:cs="Arial"/>
        </w:rPr>
        <w:t xml:space="preserve"> as having chronic wheeze or a current respiratory illness was an exclusion criterion for the control group. </w:t>
      </w:r>
    </w:p>
    <w:p w14:paraId="1D520F73" w14:textId="77777777" w:rsidR="00871C36" w:rsidRPr="000255BE" w:rsidRDefault="00871C36" w:rsidP="00871C36">
      <w:pPr>
        <w:spacing w:after="320" w:line="360" w:lineRule="auto"/>
        <w:jc w:val="both"/>
        <w:rPr>
          <w:rFonts w:ascii="Cambria" w:hAnsi="Cambria"/>
        </w:rPr>
      </w:pPr>
      <w:r w:rsidRPr="000255BE">
        <w:rPr>
          <w:rFonts w:ascii="Cambria" w:hAnsi="Cambria"/>
          <w:noProof/>
        </w:rPr>
        <w:drawing>
          <wp:inline distT="0" distB="0" distL="0" distR="0" wp14:anchorId="43DCA2F4" wp14:editId="02643067">
            <wp:extent cx="5490210" cy="424370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90210" cy="4243705"/>
                    </a:xfrm>
                    <a:prstGeom prst="rect">
                      <a:avLst/>
                    </a:prstGeom>
                    <a:noFill/>
                    <a:ln>
                      <a:noFill/>
                    </a:ln>
                  </pic:spPr>
                </pic:pic>
              </a:graphicData>
            </a:graphic>
          </wp:inline>
        </w:drawing>
      </w:r>
    </w:p>
    <w:p w14:paraId="36CAF16B" w14:textId="32E53212" w:rsidR="00871C36" w:rsidRPr="000255BE" w:rsidRDefault="003846CB" w:rsidP="003846CB">
      <w:pPr>
        <w:pStyle w:val="Caption"/>
        <w:spacing w:after="320" w:line="360" w:lineRule="auto"/>
        <w:rPr>
          <w:rFonts w:asciiTheme="minorHAnsi" w:hAnsiTheme="minorHAnsi"/>
          <w:i/>
          <w:sz w:val="22"/>
          <w:szCs w:val="22"/>
        </w:rPr>
      </w:pPr>
      <w:bookmarkStart w:id="710" w:name="_Toc402044393"/>
      <w:r w:rsidRPr="000255BE">
        <w:rPr>
          <w:rFonts w:asciiTheme="minorHAnsi" w:hAnsiTheme="minorHAnsi"/>
          <w:i/>
          <w:sz w:val="22"/>
          <w:szCs w:val="22"/>
        </w:rPr>
        <w:t>Figure</w:t>
      </w:r>
      <w:r w:rsidR="00F94451">
        <w:rPr>
          <w:rFonts w:asciiTheme="minorHAnsi" w:hAnsiTheme="minorHAnsi"/>
          <w:i/>
          <w:sz w:val="22"/>
          <w:szCs w:val="22"/>
        </w:rPr>
        <w:t xml:space="preserve"> 39</w:t>
      </w:r>
      <w:r w:rsidRPr="000255BE">
        <w:rPr>
          <w:rFonts w:asciiTheme="minorHAnsi" w:hAnsiTheme="minorHAnsi"/>
          <w:i/>
          <w:sz w:val="22"/>
          <w:szCs w:val="22"/>
        </w:rPr>
        <w:t>: Ordered bar chart by a Bray Curtis dissimilarity hierarchical cluster of the top 20 OTUs present in PBB patients with and without a diagnosis of wheeze</w:t>
      </w:r>
      <w:bookmarkEnd w:id="710"/>
    </w:p>
    <w:p w14:paraId="229C5FD4" w14:textId="77777777" w:rsidR="00871C36" w:rsidRPr="000255BE" w:rsidRDefault="00871C36" w:rsidP="00871C36">
      <w:pPr>
        <w:pStyle w:val="Heading3"/>
        <w:spacing w:before="0" w:after="320" w:line="360" w:lineRule="auto"/>
        <w:rPr>
          <w:rFonts w:ascii="Cambria" w:hAnsi="Cambria"/>
        </w:rPr>
      </w:pPr>
      <w:bookmarkStart w:id="711" w:name="_Toc387008563"/>
      <w:bookmarkStart w:id="712" w:name="_Toc390546187"/>
      <w:bookmarkStart w:id="713" w:name="_Toc528353008"/>
      <w:r w:rsidRPr="000255BE">
        <w:rPr>
          <w:rFonts w:ascii="Cambria" w:hAnsi="Cambria"/>
        </w:rPr>
        <w:lastRenderedPageBreak/>
        <w:t>4.6.6.9</w:t>
      </w:r>
      <w:r w:rsidRPr="000255BE">
        <w:rPr>
          <w:rFonts w:ascii="Cambria" w:hAnsi="Cambria"/>
        </w:rPr>
        <w:tab/>
        <w:t>Viruses</w:t>
      </w:r>
      <w:bookmarkEnd w:id="711"/>
      <w:bookmarkEnd w:id="712"/>
      <w:bookmarkEnd w:id="713"/>
    </w:p>
    <w:p w14:paraId="64150634" w14:textId="77777777" w:rsidR="00871C36" w:rsidRDefault="00871C36" w:rsidP="00871C36">
      <w:pPr>
        <w:spacing w:after="320" w:line="360" w:lineRule="auto"/>
        <w:jc w:val="both"/>
        <w:rPr>
          <w:rFonts w:ascii="Cambria" w:hAnsi="Cambria" w:cs="Arial"/>
        </w:rPr>
      </w:pPr>
      <w:r w:rsidRPr="000255BE">
        <w:rPr>
          <w:rFonts w:ascii="Cambria" w:hAnsi="Cambria" w:cs="Arial"/>
        </w:rPr>
        <w:t>BALs from the cases were tested for the presence of respiratory viruses with PCR. The presence of a virus (R</w:t>
      </w:r>
      <w:r w:rsidRPr="000255BE">
        <w:rPr>
          <w:rFonts w:ascii="Cambria" w:hAnsi="Cambria" w:cs="Arial"/>
          <w:vertAlign w:val="superscript"/>
        </w:rPr>
        <w:t>2</w:t>
      </w:r>
      <w:r w:rsidRPr="000255BE">
        <w:rPr>
          <w:rFonts w:ascii="Cambria" w:hAnsi="Cambria" w:cs="Arial"/>
        </w:rPr>
        <w:t>=0.166, p=0.167) or viral co-infection (R</w:t>
      </w:r>
      <w:r w:rsidRPr="000255BE">
        <w:rPr>
          <w:rFonts w:ascii="Cambria" w:hAnsi="Cambria" w:cs="Arial"/>
          <w:vertAlign w:val="superscript"/>
        </w:rPr>
        <w:t>2</w:t>
      </w:r>
      <w:r w:rsidRPr="000255BE">
        <w:rPr>
          <w:rFonts w:ascii="Cambria" w:hAnsi="Cambria" w:cs="Arial"/>
        </w:rPr>
        <w:t>=0.227, p=0.095) had no significant effect on the bacterial community composition. No respiratory viruses showed any significant effect on the bacterial community composition</w:t>
      </w:r>
      <w:proofErr w:type="gramStart"/>
      <w:r w:rsidRPr="000255BE">
        <w:rPr>
          <w:rFonts w:ascii="Cambria" w:hAnsi="Cambria" w:cs="Arial"/>
        </w:rPr>
        <w:t>;</w:t>
      </w:r>
      <w:proofErr w:type="gramEnd"/>
      <w:r w:rsidRPr="000255BE">
        <w:rPr>
          <w:rFonts w:ascii="Cambria" w:hAnsi="Cambria" w:cs="Arial"/>
        </w:rPr>
        <w:t xml:space="preserve"> rhinovirus (R</w:t>
      </w:r>
      <w:r w:rsidRPr="000255BE">
        <w:rPr>
          <w:rFonts w:ascii="Cambria" w:hAnsi="Cambria" w:cs="Arial"/>
          <w:vertAlign w:val="superscript"/>
        </w:rPr>
        <w:t>2</w:t>
      </w:r>
      <w:r w:rsidRPr="000255BE">
        <w:rPr>
          <w:rFonts w:ascii="Cambria" w:hAnsi="Cambria" w:cs="Arial"/>
        </w:rPr>
        <w:t>=0.057, p=0.266), RSV (R</w:t>
      </w:r>
      <w:r w:rsidRPr="000255BE">
        <w:rPr>
          <w:rFonts w:ascii="Cambria" w:hAnsi="Cambria" w:cs="Arial"/>
          <w:vertAlign w:val="superscript"/>
        </w:rPr>
        <w:t>2</w:t>
      </w:r>
      <w:r w:rsidRPr="000255BE">
        <w:rPr>
          <w:rFonts w:ascii="Cambria" w:hAnsi="Cambria" w:cs="Arial"/>
        </w:rPr>
        <w:t>=0.048, p=0.406), coronavirus (R</w:t>
      </w:r>
      <w:r w:rsidRPr="000255BE">
        <w:rPr>
          <w:rFonts w:ascii="Cambria" w:hAnsi="Cambria" w:cs="Arial"/>
          <w:vertAlign w:val="superscript"/>
        </w:rPr>
        <w:t>2</w:t>
      </w:r>
      <w:r w:rsidRPr="000255BE">
        <w:rPr>
          <w:rFonts w:ascii="Cambria" w:hAnsi="Cambria" w:cs="Arial"/>
        </w:rPr>
        <w:t>=0.027, p=0.844), human metapneumovirus (R</w:t>
      </w:r>
      <w:r w:rsidRPr="000255BE">
        <w:rPr>
          <w:rFonts w:ascii="Cambria" w:hAnsi="Cambria" w:cs="Arial"/>
          <w:vertAlign w:val="superscript"/>
        </w:rPr>
        <w:t>2</w:t>
      </w:r>
      <w:r w:rsidRPr="000255BE">
        <w:rPr>
          <w:rFonts w:ascii="Cambria" w:hAnsi="Cambria" w:cs="Arial"/>
        </w:rPr>
        <w:t>=0.052,</w:t>
      </w:r>
      <w:r w:rsidRPr="000255BE">
        <w:rPr>
          <w:rFonts w:ascii="Cambria" w:hAnsi="Cambria" w:cs="Arial"/>
          <w:i/>
        </w:rPr>
        <w:t xml:space="preserve"> </w:t>
      </w:r>
      <w:r w:rsidRPr="000255BE">
        <w:rPr>
          <w:rFonts w:ascii="Cambria" w:hAnsi="Cambria" w:cs="Arial"/>
        </w:rPr>
        <w:t>p=0.314), adenovirus (R</w:t>
      </w:r>
      <w:r w:rsidRPr="000255BE">
        <w:rPr>
          <w:rFonts w:ascii="Cambria" w:hAnsi="Cambria" w:cs="Arial"/>
          <w:vertAlign w:val="superscript"/>
        </w:rPr>
        <w:t>2</w:t>
      </w:r>
      <w:r w:rsidRPr="000255BE">
        <w:rPr>
          <w:rFonts w:ascii="Cambria" w:hAnsi="Cambria" w:cs="Arial"/>
        </w:rPr>
        <w:t>=0.008,</w:t>
      </w:r>
      <w:r w:rsidRPr="000255BE">
        <w:rPr>
          <w:rFonts w:ascii="Cambria" w:hAnsi="Cambria" w:cs="Arial"/>
          <w:i/>
        </w:rPr>
        <w:t xml:space="preserve"> </w:t>
      </w:r>
      <w:r w:rsidRPr="000255BE">
        <w:rPr>
          <w:rFonts w:ascii="Cambria" w:hAnsi="Cambria" w:cs="Arial"/>
        </w:rPr>
        <w:t>p=0.99), parainfluenzae (R</w:t>
      </w:r>
      <w:r w:rsidRPr="000255BE">
        <w:rPr>
          <w:rFonts w:ascii="Cambria" w:hAnsi="Cambria" w:cs="Arial"/>
          <w:vertAlign w:val="superscript"/>
        </w:rPr>
        <w:t>2</w:t>
      </w:r>
      <w:r w:rsidRPr="000255BE">
        <w:rPr>
          <w:rFonts w:ascii="Cambria" w:hAnsi="Cambria" w:cs="Arial"/>
        </w:rPr>
        <w:t>=0.057,</w:t>
      </w:r>
      <w:r w:rsidRPr="000255BE">
        <w:rPr>
          <w:rFonts w:ascii="Cambria" w:hAnsi="Cambria" w:cs="Arial"/>
          <w:i/>
        </w:rPr>
        <w:t xml:space="preserve"> </w:t>
      </w:r>
      <w:r w:rsidRPr="000255BE">
        <w:rPr>
          <w:rFonts w:ascii="Cambria" w:hAnsi="Cambria" w:cs="Arial"/>
        </w:rPr>
        <w:t xml:space="preserve">p=0.259). </w:t>
      </w:r>
    </w:p>
    <w:p w14:paraId="08CDDD12" w14:textId="77777777" w:rsidR="00CA1324" w:rsidRPr="000255BE" w:rsidRDefault="00CA1324" w:rsidP="00871C36">
      <w:pPr>
        <w:spacing w:after="320" w:line="360" w:lineRule="auto"/>
        <w:jc w:val="both"/>
        <w:rPr>
          <w:rFonts w:ascii="Cambria" w:hAnsi="Cambria" w:cs="Arial"/>
        </w:rPr>
      </w:pPr>
    </w:p>
    <w:p w14:paraId="159BEFF4" w14:textId="77777777" w:rsidR="00871C36" w:rsidRPr="000255BE" w:rsidRDefault="00871C36" w:rsidP="00871C36">
      <w:pPr>
        <w:pStyle w:val="Heading3"/>
        <w:spacing w:before="0" w:after="320" w:line="360" w:lineRule="auto"/>
        <w:rPr>
          <w:rFonts w:ascii="Cambria" w:hAnsi="Cambria" w:cstheme="majorBidi"/>
        </w:rPr>
      </w:pPr>
      <w:bookmarkStart w:id="714" w:name="_Toc387008564"/>
      <w:bookmarkStart w:id="715" w:name="_Toc390546188"/>
      <w:bookmarkStart w:id="716" w:name="_Toc528353009"/>
      <w:r w:rsidRPr="000255BE">
        <w:rPr>
          <w:rFonts w:ascii="Cambria" w:hAnsi="Cambria"/>
        </w:rPr>
        <w:t>4.6.6.10</w:t>
      </w:r>
      <w:r w:rsidRPr="000255BE">
        <w:rPr>
          <w:rFonts w:ascii="Cambria" w:hAnsi="Cambria"/>
        </w:rPr>
        <w:tab/>
        <w:t>Maternal samples: throat swabs versus nose swabs</w:t>
      </w:r>
      <w:bookmarkEnd w:id="714"/>
      <w:bookmarkEnd w:id="715"/>
      <w:bookmarkEnd w:id="716"/>
    </w:p>
    <w:p w14:paraId="1A512F2C"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 xml:space="preserve">Nose and throat swabs were taken from the mothers of 16 children (11 cases and five controls). To investigate if these sampling methods were comparable, samples were rarefied to 1154 reads after which non-metric multidimensional scaling (NMDS) using Bray-Curtis distance was used to investigate clustering based on bacterial community similarity. </w:t>
      </w:r>
      <w:r w:rsidRPr="000255BE">
        <w:rPr>
          <w:rFonts w:ascii="Cambria" w:hAnsi="Cambria"/>
        </w:rPr>
        <w:t>Rarefaction resulted in the removal of two samples (the throat swab from the mother of patient 25 and the nose swab from the mother of patient 29) due to low sequence numbers not reaching the rarefaction threshold. The paired samples from these patients were removed to allow paired analysis.</w:t>
      </w:r>
    </w:p>
    <w:p w14:paraId="378B620F" w14:textId="1DBEA167" w:rsidR="00871C36" w:rsidRPr="000255BE" w:rsidRDefault="00871C36" w:rsidP="00871C36">
      <w:pPr>
        <w:spacing w:after="320" w:line="360" w:lineRule="auto"/>
        <w:jc w:val="both"/>
        <w:rPr>
          <w:rFonts w:ascii="Cambria" w:hAnsi="Cambria" w:cs="Arial"/>
        </w:rPr>
      </w:pPr>
      <w:r w:rsidRPr="000255BE">
        <w:rPr>
          <w:rFonts w:ascii="Cambria" w:hAnsi="Cambria" w:cs="Arial"/>
        </w:rPr>
        <w:t>Throat swabs were found to cluster together while nose swabs were found to be more variable (Figure 4</w:t>
      </w:r>
      <w:r w:rsidR="00F94451">
        <w:rPr>
          <w:rFonts w:ascii="Cambria" w:hAnsi="Cambria" w:cs="Arial"/>
        </w:rPr>
        <w:t>0</w:t>
      </w:r>
      <w:r w:rsidRPr="000255BE">
        <w:rPr>
          <w:rFonts w:ascii="Cambria" w:hAnsi="Cambria" w:cs="Arial"/>
        </w:rPr>
        <w:t>). The nose and throat samples from the same mother did not cluster together</w:t>
      </w:r>
    </w:p>
    <w:p w14:paraId="793DA054" w14:textId="77777777" w:rsidR="00871C36" w:rsidRPr="000255BE" w:rsidRDefault="00871C36" w:rsidP="00871C36">
      <w:pPr>
        <w:spacing w:after="320" w:line="360" w:lineRule="auto"/>
        <w:jc w:val="both"/>
        <w:rPr>
          <w:rFonts w:ascii="Cambria" w:hAnsi="Cambria" w:cs="Arial"/>
        </w:rPr>
      </w:pPr>
    </w:p>
    <w:p w14:paraId="4C3CB046" w14:textId="77777777" w:rsidR="00871C36" w:rsidRPr="000255BE" w:rsidRDefault="00871C36" w:rsidP="00871C36">
      <w:pPr>
        <w:spacing w:after="320" w:line="360" w:lineRule="auto"/>
        <w:jc w:val="both"/>
        <w:rPr>
          <w:rFonts w:ascii="Cambria" w:hAnsi="Cambria"/>
        </w:rPr>
      </w:pPr>
    </w:p>
    <w:p w14:paraId="4F434DB6" w14:textId="77777777" w:rsidR="00871C36" w:rsidRPr="000255BE" w:rsidRDefault="00871C36" w:rsidP="00871C36">
      <w:pPr>
        <w:spacing w:after="320" w:line="360" w:lineRule="auto"/>
        <w:jc w:val="both"/>
        <w:rPr>
          <w:rFonts w:ascii="Cambria" w:hAnsi="Cambria"/>
        </w:rPr>
      </w:pPr>
      <w:r w:rsidRPr="000255BE">
        <w:rPr>
          <w:rFonts w:ascii="Cambria" w:hAnsi="Cambria"/>
          <w:noProof/>
        </w:rPr>
        <w:lastRenderedPageBreak/>
        <w:drawing>
          <wp:inline distT="0" distB="0" distL="0" distR="0" wp14:anchorId="58A19703" wp14:editId="4A2B45C1">
            <wp:extent cx="5490210" cy="4234815"/>
            <wp:effectExtent l="0" t="0" r="0" b="0"/>
            <wp:docPr id="25" name="Picture 25" descr="../Analysis/Mother_NMDS_rarefi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nalysis/Mother_NMDS_rarefied.pd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90210" cy="4234815"/>
                    </a:xfrm>
                    <a:prstGeom prst="rect">
                      <a:avLst/>
                    </a:prstGeom>
                    <a:noFill/>
                    <a:ln>
                      <a:noFill/>
                    </a:ln>
                  </pic:spPr>
                </pic:pic>
              </a:graphicData>
            </a:graphic>
          </wp:inline>
        </w:drawing>
      </w:r>
    </w:p>
    <w:p w14:paraId="4E6805A5" w14:textId="57928AA6" w:rsidR="00871C36" w:rsidRDefault="003846CB" w:rsidP="00CA1324">
      <w:pPr>
        <w:pStyle w:val="Caption"/>
        <w:spacing w:after="320" w:line="360" w:lineRule="auto"/>
        <w:rPr>
          <w:rFonts w:asciiTheme="minorHAnsi" w:hAnsiTheme="minorHAnsi"/>
          <w:i/>
          <w:sz w:val="22"/>
          <w:szCs w:val="22"/>
        </w:rPr>
      </w:pPr>
      <w:bookmarkStart w:id="717" w:name="_Toc402044394"/>
      <w:r w:rsidRPr="000255BE">
        <w:rPr>
          <w:rFonts w:asciiTheme="minorHAnsi" w:hAnsiTheme="minorHAnsi"/>
          <w:i/>
          <w:sz w:val="22"/>
          <w:szCs w:val="22"/>
        </w:rPr>
        <w:t xml:space="preserve">Figure </w:t>
      </w:r>
      <w:r w:rsidRPr="000255BE">
        <w:rPr>
          <w:rFonts w:asciiTheme="minorHAnsi" w:hAnsiTheme="minorHAnsi"/>
          <w:i/>
          <w:sz w:val="22"/>
          <w:szCs w:val="22"/>
        </w:rPr>
        <w:fldChar w:fldCharType="begin"/>
      </w:r>
      <w:r w:rsidRPr="000255BE">
        <w:rPr>
          <w:rFonts w:asciiTheme="minorHAnsi" w:hAnsiTheme="minorHAnsi"/>
          <w:i/>
          <w:sz w:val="22"/>
          <w:szCs w:val="22"/>
        </w:rPr>
        <w:instrText xml:space="preserve"> SEQ Figure \* ARABIC </w:instrText>
      </w:r>
      <w:r w:rsidRPr="000255BE">
        <w:rPr>
          <w:rFonts w:asciiTheme="minorHAnsi" w:hAnsiTheme="minorHAnsi"/>
          <w:i/>
          <w:sz w:val="22"/>
          <w:szCs w:val="22"/>
        </w:rPr>
        <w:fldChar w:fldCharType="separate"/>
      </w:r>
      <w:r w:rsidR="00915402">
        <w:rPr>
          <w:rFonts w:asciiTheme="minorHAnsi" w:hAnsiTheme="minorHAnsi"/>
          <w:i/>
          <w:noProof/>
          <w:sz w:val="22"/>
          <w:szCs w:val="22"/>
        </w:rPr>
        <w:t>34</w:t>
      </w:r>
      <w:r w:rsidRPr="000255BE">
        <w:rPr>
          <w:rFonts w:asciiTheme="minorHAnsi" w:hAnsiTheme="minorHAnsi"/>
          <w:i/>
          <w:sz w:val="22"/>
          <w:szCs w:val="22"/>
        </w:rPr>
        <w:fldChar w:fldCharType="end"/>
      </w:r>
      <w:r w:rsidR="00F94451">
        <w:rPr>
          <w:rFonts w:asciiTheme="minorHAnsi" w:hAnsiTheme="minorHAnsi"/>
          <w:i/>
          <w:sz w:val="22"/>
          <w:szCs w:val="22"/>
        </w:rPr>
        <w:t>0</w:t>
      </w:r>
      <w:r w:rsidRPr="000255BE">
        <w:rPr>
          <w:rFonts w:asciiTheme="minorHAnsi" w:hAnsiTheme="minorHAnsi"/>
          <w:i/>
          <w:sz w:val="22"/>
          <w:szCs w:val="22"/>
        </w:rPr>
        <w:t>: Non-metric multidimensional scaling based on Bray-Curtis dissimilarity of the throat and nose swabs of mothers</w:t>
      </w:r>
      <w:bookmarkEnd w:id="717"/>
    </w:p>
    <w:p w14:paraId="5CA6A7AC" w14:textId="77777777" w:rsidR="00CA1324" w:rsidRPr="00CA1324" w:rsidRDefault="00CA1324" w:rsidP="00CA1324">
      <w:pPr>
        <w:spacing w:after="320" w:line="360" w:lineRule="auto"/>
      </w:pPr>
    </w:p>
    <w:p w14:paraId="07AD7964" w14:textId="2BDDDAB9" w:rsidR="00871C36" w:rsidRPr="000255BE" w:rsidRDefault="00871C36" w:rsidP="00CA1324">
      <w:pPr>
        <w:spacing w:after="320" w:line="360" w:lineRule="auto"/>
        <w:jc w:val="both"/>
        <w:rPr>
          <w:rFonts w:ascii="Cambria" w:hAnsi="Cambria" w:cs="Arial"/>
        </w:rPr>
      </w:pPr>
      <w:r w:rsidRPr="000255BE">
        <w:rPr>
          <w:rFonts w:ascii="Cambria" w:hAnsi="Cambria" w:cs="Arial"/>
        </w:rPr>
        <w:t>No significant difference in alpha diversity as measured by the Shannon-Weiner Index (Z=-0.44, p=0.7) or the Simpson’s Reciprocal Index (Z=-1.24, p=0.24) was observed between the nose and the throat swabs. There was, however, a significant difference in Richness (Z=2.58, p=&lt;0.01), with throat swabs having more distinct OTUs than nose swabs. Additionally, at qPCR the bacterial abundance was significantly higher in throat swabs compared to nasal swabs (Z=2.84, p</w:t>
      </w:r>
      <w:r w:rsidRPr="000255BE">
        <w:rPr>
          <w:rFonts w:ascii="Cambria" w:hAnsi="Cambria" w:cs="Arial"/>
          <w:i/>
        </w:rPr>
        <w:t>=</w:t>
      </w:r>
      <w:r w:rsidRPr="000255BE">
        <w:rPr>
          <w:rFonts w:ascii="Cambria" w:hAnsi="Cambria" w:cs="Arial"/>
        </w:rPr>
        <w:t>&lt;0.01) (Figure 4</w:t>
      </w:r>
      <w:r w:rsidR="00F94451">
        <w:rPr>
          <w:rFonts w:ascii="Cambria" w:hAnsi="Cambria" w:cs="Arial"/>
        </w:rPr>
        <w:t>1</w:t>
      </w:r>
      <w:r w:rsidRPr="000255BE">
        <w:rPr>
          <w:rFonts w:ascii="Cambria" w:hAnsi="Cambria" w:cs="Arial"/>
        </w:rPr>
        <w:t xml:space="preserve">). </w:t>
      </w:r>
      <w:proofErr w:type="gramStart"/>
      <w:r w:rsidRPr="000255BE">
        <w:rPr>
          <w:rFonts w:ascii="Cambria" w:hAnsi="Cambria" w:cs="Arial"/>
        </w:rPr>
        <w:t>11% of the variation between samples was explained by the sample type</w:t>
      </w:r>
      <w:proofErr w:type="gramEnd"/>
      <w:r w:rsidRPr="000255BE">
        <w:rPr>
          <w:rFonts w:ascii="Cambria" w:hAnsi="Cambria" w:cs="Arial"/>
        </w:rPr>
        <w:t xml:space="preserve"> (R</w:t>
      </w:r>
      <w:r w:rsidRPr="000255BE">
        <w:rPr>
          <w:rFonts w:ascii="Cambria" w:hAnsi="Cambria" w:cs="Arial"/>
          <w:vertAlign w:val="superscript"/>
        </w:rPr>
        <w:t>2</w:t>
      </w:r>
      <w:r w:rsidRPr="000255BE">
        <w:rPr>
          <w:rFonts w:ascii="Cambria" w:hAnsi="Cambria" w:cs="Arial"/>
        </w:rPr>
        <w:t xml:space="preserve">=0.11, p=0.02). </w:t>
      </w:r>
    </w:p>
    <w:p w14:paraId="25169AC4" w14:textId="77777777" w:rsidR="00871C36" w:rsidRPr="000255BE" w:rsidRDefault="00871C36" w:rsidP="00871C36">
      <w:pPr>
        <w:spacing w:after="320" w:line="360" w:lineRule="auto"/>
        <w:jc w:val="both"/>
        <w:rPr>
          <w:rFonts w:ascii="Cambria" w:hAnsi="Cambria"/>
        </w:rPr>
      </w:pPr>
    </w:p>
    <w:p w14:paraId="6F3C15D6" w14:textId="77777777" w:rsidR="00871C36" w:rsidRPr="000255BE" w:rsidRDefault="00871C36" w:rsidP="00871C36">
      <w:pPr>
        <w:spacing w:after="320" w:line="360" w:lineRule="auto"/>
        <w:jc w:val="both"/>
        <w:rPr>
          <w:rFonts w:ascii="Cambria" w:hAnsi="Cambria"/>
        </w:rPr>
      </w:pPr>
      <w:r w:rsidRPr="000255BE">
        <w:rPr>
          <w:rFonts w:ascii="Cambria" w:hAnsi="Cambria"/>
          <w:noProof/>
        </w:rPr>
        <w:lastRenderedPageBreak/>
        <w:drawing>
          <wp:inline distT="0" distB="0" distL="0" distR="0" wp14:anchorId="791FCAA9" wp14:editId="53AEB585">
            <wp:extent cx="5490210" cy="4234815"/>
            <wp:effectExtent l="0" t="0" r="0" b="0"/>
            <wp:docPr id="12" name="Picture 12" descr="../Analysis/nose_throat_paired_stacked%20ba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nalysis/nose_throat_paired_stacked%20bar.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90210" cy="4234815"/>
                    </a:xfrm>
                    <a:prstGeom prst="rect">
                      <a:avLst/>
                    </a:prstGeom>
                    <a:noFill/>
                    <a:ln>
                      <a:noFill/>
                    </a:ln>
                  </pic:spPr>
                </pic:pic>
              </a:graphicData>
            </a:graphic>
          </wp:inline>
        </w:drawing>
      </w:r>
    </w:p>
    <w:p w14:paraId="04376888" w14:textId="5BEEDB00" w:rsidR="00871C36" w:rsidRDefault="003846CB" w:rsidP="00CA1324">
      <w:pPr>
        <w:pStyle w:val="Caption"/>
        <w:spacing w:after="320" w:line="360" w:lineRule="auto"/>
        <w:jc w:val="both"/>
        <w:rPr>
          <w:rFonts w:asciiTheme="minorHAnsi" w:hAnsiTheme="minorHAnsi"/>
          <w:b w:val="0"/>
          <w:i/>
          <w:sz w:val="22"/>
          <w:szCs w:val="22"/>
        </w:rPr>
      </w:pPr>
      <w:bookmarkStart w:id="718" w:name="_Toc402044395"/>
      <w:r w:rsidRPr="000255BE">
        <w:rPr>
          <w:rFonts w:asciiTheme="minorHAnsi" w:hAnsiTheme="minorHAnsi"/>
          <w:i/>
          <w:sz w:val="22"/>
          <w:szCs w:val="22"/>
        </w:rPr>
        <w:t xml:space="preserve">Figure </w:t>
      </w:r>
      <w:r w:rsidRPr="000255BE">
        <w:rPr>
          <w:rFonts w:asciiTheme="minorHAnsi" w:hAnsiTheme="minorHAnsi"/>
          <w:i/>
          <w:sz w:val="22"/>
          <w:szCs w:val="22"/>
        </w:rPr>
        <w:fldChar w:fldCharType="begin"/>
      </w:r>
      <w:r w:rsidRPr="000255BE">
        <w:rPr>
          <w:rFonts w:asciiTheme="minorHAnsi" w:hAnsiTheme="minorHAnsi"/>
          <w:i/>
          <w:sz w:val="22"/>
          <w:szCs w:val="22"/>
        </w:rPr>
        <w:instrText xml:space="preserve"> SEQ Figure \* ARABIC </w:instrText>
      </w:r>
      <w:r w:rsidRPr="000255BE">
        <w:rPr>
          <w:rFonts w:asciiTheme="minorHAnsi" w:hAnsiTheme="minorHAnsi"/>
          <w:i/>
          <w:sz w:val="22"/>
          <w:szCs w:val="22"/>
        </w:rPr>
        <w:fldChar w:fldCharType="separate"/>
      </w:r>
      <w:r w:rsidR="00915402">
        <w:rPr>
          <w:rFonts w:asciiTheme="minorHAnsi" w:hAnsiTheme="minorHAnsi"/>
          <w:i/>
          <w:noProof/>
          <w:sz w:val="22"/>
          <w:szCs w:val="22"/>
        </w:rPr>
        <w:t>35</w:t>
      </w:r>
      <w:r w:rsidRPr="000255BE">
        <w:rPr>
          <w:rFonts w:asciiTheme="minorHAnsi" w:hAnsiTheme="minorHAnsi"/>
          <w:i/>
          <w:sz w:val="22"/>
          <w:szCs w:val="22"/>
        </w:rPr>
        <w:fldChar w:fldCharType="end"/>
      </w:r>
      <w:r w:rsidR="00F94451">
        <w:rPr>
          <w:rFonts w:asciiTheme="minorHAnsi" w:hAnsiTheme="minorHAnsi"/>
          <w:i/>
          <w:sz w:val="22"/>
          <w:szCs w:val="22"/>
        </w:rPr>
        <w:t>1</w:t>
      </w:r>
      <w:r w:rsidRPr="000255BE">
        <w:rPr>
          <w:rFonts w:asciiTheme="minorHAnsi" w:hAnsiTheme="minorHAnsi"/>
          <w:i/>
          <w:sz w:val="22"/>
          <w:szCs w:val="22"/>
        </w:rPr>
        <w:t xml:space="preserve">: Bray Curtis dissimilarity hierarchical cluster ordered bar chart of the top 20 OTUs present in both paired throat (red) and nose (blue) swabs from mothers. </w:t>
      </w:r>
      <w:r w:rsidRPr="000255BE">
        <w:rPr>
          <w:rFonts w:asciiTheme="minorHAnsi" w:hAnsiTheme="minorHAnsi"/>
          <w:b w:val="0"/>
          <w:i/>
          <w:sz w:val="22"/>
          <w:szCs w:val="22"/>
        </w:rPr>
        <w:t>This excludes the throat swab from the mother of patient 25 and the nose swab from the mother of patient 29. Patient numbers are indicated at the bottom of the plot.</w:t>
      </w:r>
      <w:bookmarkEnd w:id="718"/>
    </w:p>
    <w:p w14:paraId="4F7E8B06" w14:textId="77777777" w:rsidR="00CA1324" w:rsidRPr="00CA1324" w:rsidRDefault="00CA1324" w:rsidP="00CA1324">
      <w:pPr>
        <w:spacing w:after="320" w:line="360" w:lineRule="auto"/>
      </w:pPr>
    </w:p>
    <w:p w14:paraId="5CB1E160" w14:textId="77777777" w:rsidR="00871C36" w:rsidRPr="000255BE" w:rsidRDefault="00871C36" w:rsidP="00CA1324">
      <w:pPr>
        <w:pStyle w:val="Heading3"/>
        <w:spacing w:before="0" w:after="320" w:line="360" w:lineRule="auto"/>
        <w:rPr>
          <w:rFonts w:ascii="Cambria" w:hAnsi="Cambria" w:cstheme="majorBidi"/>
        </w:rPr>
      </w:pPr>
      <w:bookmarkStart w:id="719" w:name="_Toc387008565"/>
      <w:bookmarkStart w:id="720" w:name="_Toc390546189"/>
      <w:bookmarkStart w:id="721" w:name="_Toc528353010"/>
      <w:r w:rsidRPr="000255BE">
        <w:rPr>
          <w:rFonts w:ascii="Cambria" w:hAnsi="Cambria"/>
        </w:rPr>
        <w:t>4.6.6.11</w:t>
      </w:r>
      <w:r w:rsidRPr="000255BE">
        <w:rPr>
          <w:rFonts w:ascii="Cambria" w:hAnsi="Cambria"/>
        </w:rPr>
        <w:tab/>
        <w:t>Bronchial brushings and maternal nose and throat swabs</w:t>
      </w:r>
      <w:bookmarkEnd w:id="719"/>
      <w:bookmarkEnd w:id="720"/>
      <w:bookmarkEnd w:id="721"/>
    </w:p>
    <w:p w14:paraId="2F201404"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 xml:space="preserve">The bacterial communities within the lungs of children under the age of two years, both with (n=11) and without PBB (n=5), were compared to the bacterial communities present in the nose and throat of their mothers. Samples were rarefied to 1067 reads. Neither nose or throat swabs of mothers had significantly different bacterial richness compared to that from their children’s lungs using a Wilcoxon rank sum test applied to independent samples (nose: Richness, W=111, p=0.317; throat: Richness, W=164.5, p=0.032). Significant differences in both Shannon-Weiner Index and Simpson’s Reciprocal Index for nose and throat swabs </w:t>
      </w:r>
      <w:r w:rsidRPr="000255BE">
        <w:rPr>
          <w:rFonts w:ascii="Cambria" w:hAnsi="Cambria" w:cs="Arial"/>
        </w:rPr>
        <w:lastRenderedPageBreak/>
        <w:t>were observed between the two groups (nose: Shannon-Weiner Index, W=138, p=0.019, Simpson’s Reciprocal Index, W=138, p=0.019; throat: Shannon-Weiner Index, W=177, p=0.007, Simpson’s Reciprocal Index, W=185, p=0.002). Adonis showed there were significant differences in community composition when comparing different sampling methods, while controlling for sample family (R</w:t>
      </w:r>
      <w:r w:rsidRPr="000255BE">
        <w:rPr>
          <w:rFonts w:ascii="Cambria" w:hAnsi="Cambria" w:cs="Arial"/>
          <w:vertAlign w:val="superscript"/>
        </w:rPr>
        <w:t>2</w:t>
      </w:r>
      <w:r w:rsidRPr="000255BE">
        <w:rPr>
          <w:rFonts w:ascii="Cambria" w:hAnsi="Cambria" w:cs="Arial"/>
        </w:rPr>
        <w:t>=0.182, p</w:t>
      </w:r>
      <w:r w:rsidRPr="000255BE">
        <w:rPr>
          <w:rFonts w:ascii="Cambria" w:hAnsi="Cambria" w:cs="Arial"/>
          <w:i/>
        </w:rPr>
        <w:t>=</w:t>
      </w:r>
      <w:r w:rsidRPr="000255BE">
        <w:rPr>
          <w:rFonts w:ascii="Cambria" w:hAnsi="Cambria" w:cs="Arial"/>
        </w:rPr>
        <w:t>&lt; =0.001), indicating that the upper respiratory tract from mothers is not comparable to the lower respiratory tract of their children.</w:t>
      </w:r>
    </w:p>
    <w:p w14:paraId="7CACA5C1" w14:textId="75547C9E" w:rsidR="00871C36" w:rsidRPr="000255BE" w:rsidRDefault="00871C36" w:rsidP="00871C36">
      <w:pPr>
        <w:spacing w:after="320" w:line="360" w:lineRule="auto"/>
        <w:jc w:val="both"/>
        <w:rPr>
          <w:rFonts w:ascii="Cambria" w:hAnsi="Cambria" w:cs="Arial"/>
        </w:rPr>
      </w:pPr>
      <w:r w:rsidRPr="000255BE">
        <w:rPr>
          <w:rFonts w:ascii="Cambria" w:hAnsi="Cambria" w:cs="Arial"/>
        </w:rPr>
        <w:t>Bray-Curtis hierarchical clustering was used to detect any patterns of similarities in community composition between mothers and their children (Figure 4</w:t>
      </w:r>
      <w:r w:rsidR="00F94451">
        <w:rPr>
          <w:rFonts w:ascii="Cambria" w:hAnsi="Cambria" w:cs="Arial"/>
        </w:rPr>
        <w:t>2</w:t>
      </w:r>
      <w:r w:rsidRPr="000255BE">
        <w:rPr>
          <w:rFonts w:ascii="Cambria" w:hAnsi="Cambria" w:cs="Arial"/>
        </w:rPr>
        <w:t xml:space="preserve">). Overall the samples collected from the mothers were significantly different to those from the PBB children in all but one patient.  The bacterial communities present in the throat swab of the mother and the blind brush from the child of family 34 were found to have in common a high abundance of </w:t>
      </w:r>
      <w:r w:rsidRPr="000255BE">
        <w:rPr>
          <w:rFonts w:ascii="Cambria" w:hAnsi="Cambria" w:cs="Arial"/>
          <w:i/>
        </w:rPr>
        <w:t>Streptococcus</w:t>
      </w:r>
      <w:r w:rsidRPr="000255BE">
        <w:rPr>
          <w:rFonts w:ascii="Cambria" w:hAnsi="Cambria" w:cs="Arial"/>
        </w:rPr>
        <w:t xml:space="preserve">, </w:t>
      </w:r>
      <w:r w:rsidRPr="000255BE">
        <w:rPr>
          <w:rFonts w:ascii="Cambria" w:hAnsi="Cambria" w:cs="Arial"/>
          <w:i/>
        </w:rPr>
        <w:t>Veillonella</w:t>
      </w:r>
      <w:r w:rsidRPr="000255BE">
        <w:rPr>
          <w:rFonts w:ascii="Cambria" w:hAnsi="Cambria" w:cs="Arial"/>
        </w:rPr>
        <w:t xml:space="preserve"> and </w:t>
      </w:r>
      <w:r w:rsidRPr="000255BE">
        <w:rPr>
          <w:rFonts w:ascii="Cambria" w:hAnsi="Cambria" w:cs="Arial"/>
          <w:i/>
        </w:rPr>
        <w:t>Neisseria</w:t>
      </w:r>
      <w:r w:rsidRPr="000255BE">
        <w:rPr>
          <w:rFonts w:ascii="Cambria" w:hAnsi="Cambria" w:cs="Arial"/>
        </w:rPr>
        <w:t>.</w:t>
      </w:r>
    </w:p>
    <w:p w14:paraId="065FE82F" w14:textId="77777777" w:rsidR="00871C36" w:rsidRPr="000255BE" w:rsidRDefault="00871C36" w:rsidP="00871C36">
      <w:pPr>
        <w:spacing w:after="320" w:line="360" w:lineRule="auto"/>
        <w:jc w:val="both"/>
        <w:rPr>
          <w:rFonts w:ascii="Cambria" w:hAnsi="Cambria" w:cs="Arial"/>
        </w:rPr>
      </w:pPr>
    </w:p>
    <w:p w14:paraId="285B0B59" w14:textId="77777777" w:rsidR="00871C36" w:rsidRPr="000255BE" w:rsidRDefault="00871C36" w:rsidP="00871C36">
      <w:pPr>
        <w:spacing w:after="320" w:line="360" w:lineRule="auto"/>
        <w:jc w:val="both"/>
        <w:rPr>
          <w:rFonts w:ascii="Cambria" w:hAnsi="Cambria" w:cs="Arial"/>
          <w:sz w:val="22"/>
          <w:szCs w:val="22"/>
        </w:rPr>
      </w:pPr>
    </w:p>
    <w:p w14:paraId="47CF189E" w14:textId="77777777" w:rsidR="00871C36" w:rsidRPr="000255BE" w:rsidRDefault="00871C36" w:rsidP="00871C36">
      <w:pPr>
        <w:spacing w:after="320" w:line="360" w:lineRule="auto"/>
        <w:jc w:val="both"/>
        <w:rPr>
          <w:rFonts w:ascii="Cambria" w:hAnsi="Cambria" w:cs="Arial"/>
          <w:sz w:val="22"/>
          <w:szCs w:val="22"/>
        </w:rPr>
      </w:pPr>
    </w:p>
    <w:p w14:paraId="125D9156" w14:textId="68712CAF" w:rsidR="00871C36" w:rsidRPr="000255BE" w:rsidRDefault="00871C36" w:rsidP="00871C36">
      <w:pPr>
        <w:spacing w:after="320" w:line="360" w:lineRule="auto"/>
        <w:jc w:val="both"/>
        <w:rPr>
          <w:rFonts w:ascii="Cambria" w:hAnsi="Cambria"/>
          <w:sz w:val="22"/>
          <w:szCs w:val="22"/>
        </w:rPr>
      </w:pPr>
      <w:r w:rsidRPr="000255BE">
        <w:rPr>
          <w:rFonts w:ascii="Cambria" w:hAnsi="Cambria"/>
          <w:noProof/>
        </w:rPr>
        <w:lastRenderedPageBreak/>
        <w:drawing>
          <wp:inline distT="0" distB="0" distL="0" distR="0" wp14:anchorId="7076A088" wp14:editId="11F96CDB">
            <wp:extent cx="5269865" cy="4072255"/>
            <wp:effectExtent l="0" t="0" r="635" b="4445"/>
            <wp:docPr id="44" name="Picture 44" descr="../Analysis/Contamination/Mother_child_stacked_fina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nalysis/Contamination/Mother_child_stacked_final.pd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69865" cy="4072255"/>
                    </a:xfrm>
                    <a:prstGeom prst="rect">
                      <a:avLst/>
                    </a:prstGeom>
                    <a:noFill/>
                    <a:ln>
                      <a:noFill/>
                    </a:ln>
                  </pic:spPr>
                </pic:pic>
              </a:graphicData>
            </a:graphic>
          </wp:inline>
        </w:drawing>
      </w:r>
    </w:p>
    <w:p w14:paraId="6CD74B8D" w14:textId="6A87CBF7" w:rsidR="00871C36" w:rsidRDefault="003846CB" w:rsidP="00CA1324">
      <w:pPr>
        <w:pStyle w:val="Caption"/>
        <w:spacing w:after="320" w:line="360" w:lineRule="auto"/>
        <w:jc w:val="both"/>
        <w:rPr>
          <w:rFonts w:asciiTheme="minorHAnsi" w:hAnsiTheme="minorHAnsi"/>
          <w:b w:val="0"/>
          <w:i/>
          <w:sz w:val="22"/>
          <w:szCs w:val="22"/>
        </w:rPr>
      </w:pPr>
      <w:bookmarkStart w:id="722" w:name="_Toc402044396"/>
      <w:r w:rsidRPr="000255BE">
        <w:rPr>
          <w:rFonts w:asciiTheme="minorHAnsi" w:hAnsiTheme="minorHAnsi"/>
          <w:i/>
          <w:sz w:val="22"/>
          <w:szCs w:val="22"/>
        </w:rPr>
        <w:t xml:space="preserve">Figure </w:t>
      </w:r>
      <w:r w:rsidRPr="000255BE">
        <w:rPr>
          <w:rFonts w:asciiTheme="minorHAnsi" w:hAnsiTheme="minorHAnsi"/>
          <w:i/>
          <w:sz w:val="22"/>
          <w:szCs w:val="22"/>
        </w:rPr>
        <w:fldChar w:fldCharType="begin"/>
      </w:r>
      <w:r w:rsidRPr="000255BE">
        <w:rPr>
          <w:rFonts w:asciiTheme="minorHAnsi" w:hAnsiTheme="minorHAnsi"/>
          <w:i/>
          <w:sz w:val="22"/>
          <w:szCs w:val="22"/>
        </w:rPr>
        <w:instrText xml:space="preserve"> SEQ Figure \* ARABIC </w:instrText>
      </w:r>
      <w:r w:rsidRPr="000255BE">
        <w:rPr>
          <w:rFonts w:asciiTheme="minorHAnsi" w:hAnsiTheme="minorHAnsi"/>
          <w:i/>
          <w:sz w:val="22"/>
          <w:szCs w:val="22"/>
        </w:rPr>
        <w:fldChar w:fldCharType="separate"/>
      </w:r>
      <w:r w:rsidR="00915402">
        <w:rPr>
          <w:rFonts w:asciiTheme="minorHAnsi" w:hAnsiTheme="minorHAnsi"/>
          <w:i/>
          <w:noProof/>
          <w:sz w:val="22"/>
          <w:szCs w:val="22"/>
        </w:rPr>
        <w:t>36</w:t>
      </w:r>
      <w:r w:rsidRPr="000255BE">
        <w:rPr>
          <w:rFonts w:asciiTheme="minorHAnsi" w:hAnsiTheme="minorHAnsi"/>
          <w:i/>
          <w:sz w:val="22"/>
          <w:szCs w:val="22"/>
        </w:rPr>
        <w:fldChar w:fldCharType="end"/>
      </w:r>
      <w:r w:rsidR="00F94451">
        <w:rPr>
          <w:rFonts w:asciiTheme="minorHAnsi" w:hAnsiTheme="minorHAnsi"/>
          <w:i/>
          <w:sz w:val="22"/>
          <w:szCs w:val="22"/>
        </w:rPr>
        <w:t>2</w:t>
      </w:r>
      <w:r w:rsidRPr="000255BE">
        <w:rPr>
          <w:rFonts w:asciiTheme="minorHAnsi" w:hAnsiTheme="minorHAnsi"/>
          <w:i/>
          <w:sz w:val="22"/>
          <w:szCs w:val="22"/>
        </w:rPr>
        <w:t>: Bray Curtis dissimilarity hierarchical cluster ordered bar chart of the top 20 OTUs present in both the mothers of study children less than two years old and their children</w:t>
      </w:r>
      <w:r w:rsidRPr="000255BE">
        <w:rPr>
          <w:rFonts w:asciiTheme="minorHAnsi" w:hAnsiTheme="minorHAnsi"/>
          <w:b w:val="0"/>
          <w:i/>
          <w:sz w:val="22"/>
          <w:szCs w:val="22"/>
        </w:rPr>
        <w:t>.  Patient numbers are indicated at the bottom of the plot. Sample type is shown by colour of bars in the bottom plot: red indicates blind brushings (BB), green indicates non-blind brushings (NBB), turquoise indicates nose swabs (NS) and purple indicates throat swabs (TS).</w:t>
      </w:r>
      <w:bookmarkEnd w:id="722"/>
      <w:r w:rsidRPr="000255BE">
        <w:rPr>
          <w:rFonts w:asciiTheme="minorHAnsi" w:hAnsiTheme="minorHAnsi"/>
          <w:b w:val="0"/>
          <w:i/>
          <w:sz w:val="22"/>
          <w:szCs w:val="22"/>
        </w:rPr>
        <w:t xml:space="preserve">  </w:t>
      </w:r>
    </w:p>
    <w:p w14:paraId="58CC254B" w14:textId="77777777" w:rsidR="00CA1324" w:rsidRDefault="00CA1324" w:rsidP="00CA1324">
      <w:pPr>
        <w:spacing w:after="320" w:line="360" w:lineRule="auto"/>
      </w:pPr>
    </w:p>
    <w:p w14:paraId="07FCB8F0" w14:textId="77777777" w:rsidR="005C025B" w:rsidRPr="00CA1324" w:rsidRDefault="005C025B" w:rsidP="00CA1324">
      <w:pPr>
        <w:spacing w:after="320" w:line="360" w:lineRule="auto"/>
      </w:pPr>
    </w:p>
    <w:p w14:paraId="1A7A45E7" w14:textId="77777777" w:rsidR="00871C36" w:rsidRPr="000255BE" w:rsidRDefault="00871C36" w:rsidP="00CA1324">
      <w:pPr>
        <w:pStyle w:val="Heading2"/>
        <w:spacing w:before="0" w:after="320" w:line="360" w:lineRule="auto"/>
        <w:rPr>
          <w:rFonts w:ascii="Cambria" w:hAnsi="Cambria"/>
          <w:i w:val="0"/>
        </w:rPr>
      </w:pPr>
      <w:bookmarkStart w:id="723" w:name="_Toc387008566"/>
      <w:bookmarkStart w:id="724" w:name="_Toc390546190"/>
      <w:bookmarkStart w:id="725" w:name="_Toc528353011"/>
      <w:r w:rsidRPr="000255BE">
        <w:rPr>
          <w:rFonts w:ascii="Cambria" w:hAnsi="Cambria"/>
          <w:i w:val="0"/>
        </w:rPr>
        <w:lastRenderedPageBreak/>
        <w:t>4.7</w:t>
      </w:r>
      <w:r w:rsidRPr="000255BE">
        <w:rPr>
          <w:rFonts w:ascii="Cambria" w:hAnsi="Cambria"/>
          <w:i w:val="0"/>
        </w:rPr>
        <w:tab/>
      </w:r>
      <w:r w:rsidRPr="000255BE">
        <w:rPr>
          <w:rFonts w:ascii="Cambria" w:hAnsi="Cambria"/>
          <w:i w:val="0"/>
        </w:rPr>
        <w:tab/>
        <w:t>Discussion</w:t>
      </w:r>
      <w:bookmarkEnd w:id="723"/>
      <w:bookmarkEnd w:id="724"/>
      <w:bookmarkEnd w:id="725"/>
    </w:p>
    <w:p w14:paraId="5FD87520" w14:textId="77777777" w:rsidR="00871C36" w:rsidRPr="000255BE" w:rsidRDefault="00871C36" w:rsidP="00871C36">
      <w:pPr>
        <w:pStyle w:val="Heading3"/>
        <w:spacing w:before="0" w:after="320" w:line="360" w:lineRule="auto"/>
        <w:rPr>
          <w:rFonts w:ascii="Cambria" w:hAnsi="Cambria"/>
        </w:rPr>
      </w:pPr>
      <w:bookmarkStart w:id="726" w:name="_Toc387008567"/>
      <w:bookmarkStart w:id="727" w:name="_Toc390546191"/>
      <w:bookmarkStart w:id="728" w:name="_Toc528353012"/>
      <w:r w:rsidRPr="000255BE">
        <w:rPr>
          <w:rFonts w:ascii="Cambria" w:hAnsi="Cambria"/>
        </w:rPr>
        <w:t>4.7.1</w:t>
      </w:r>
      <w:r w:rsidRPr="000255BE">
        <w:rPr>
          <w:rFonts w:ascii="Cambria" w:hAnsi="Cambria"/>
        </w:rPr>
        <w:tab/>
      </w:r>
      <w:r w:rsidRPr="000255BE">
        <w:rPr>
          <w:rFonts w:ascii="Cambria" w:hAnsi="Cambria"/>
        </w:rPr>
        <w:tab/>
        <w:t>Recruitment</w:t>
      </w:r>
      <w:bookmarkEnd w:id="726"/>
      <w:bookmarkEnd w:id="727"/>
      <w:bookmarkEnd w:id="728"/>
    </w:p>
    <w:p w14:paraId="0E122E09" w14:textId="77777777" w:rsidR="00871C36" w:rsidRPr="000255BE" w:rsidRDefault="00871C36" w:rsidP="00871C36">
      <w:pPr>
        <w:pStyle w:val="Heading3"/>
        <w:spacing w:before="0" w:after="320" w:line="360" w:lineRule="auto"/>
        <w:rPr>
          <w:rFonts w:ascii="Cambria" w:hAnsi="Cambria"/>
          <w:sz w:val="24"/>
          <w:szCs w:val="24"/>
        </w:rPr>
      </w:pPr>
      <w:bookmarkStart w:id="729" w:name="_Toc387008568"/>
      <w:bookmarkStart w:id="730" w:name="_Toc390546192"/>
      <w:bookmarkStart w:id="731" w:name="_Toc528353013"/>
      <w:r w:rsidRPr="000255BE">
        <w:rPr>
          <w:rFonts w:ascii="Cambria" w:hAnsi="Cambria"/>
        </w:rPr>
        <w:t>4.7.1.1</w:t>
      </w:r>
      <w:r w:rsidRPr="000255BE">
        <w:rPr>
          <w:rFonts w:ascii="Cambria" w:hAnsi="Cambria"/>
        </w:rPr>
        <w:tab/>
        <w:t>PBB recruitment</w:t>
      </w:r>
      <w:bookmarkEnd w:id="729"/>
      <w:bookmarkEnd w:id="730"/>
      <w:bookmarkEnd w:id="731"/>
    </w:p>
    <w:p w14:paraId="6A7CC7D7" w14:textId="0837EE29" w:rsidR="00871C36" w:rsidRPr="000255BE" w:rsidRDefault="00871C36" w:rsidP="00871C36">
      <w:pPr>
        <w:spacing w:after="320" w:line="360" w:lineRule="auto"/>
        <w:jc w:val="both"/>
        <w:rPr>
          <w:rFonts w:ascii="Cambria" w:hAnsi="Cambria"/>
        </w:rPr>
      </w:pPr>
      <w:r w:rsidRPr="000255BE">
        <w:rPr>
          <w:rFonts w:ascii="Cambria" w:hAnsi="Cambria"/>
        </w:rPr>
        <w:t xml:space="preserve">24 children with PBB were recruited, exceeding the initial target of 20. 66% of those having a bronchoscopy in the study period met the eligibility criteria, surpassing 36.9% in the EPISTREP study (Chapter 3). This is in part due to the increased age range (1 month to 17 years compared to 6 to 72 months in the EPISTREP study) and that recent antibiotics were permitted. The large number eligible also reflects the high burden of PBB in the Sheffield paediatric respiratory department as has been reported previously in Sheffield </w:t>
      </w:r>
      <w:r w:rsidRPr="000255BE">
        <w:rPr>
          <w:rFonts w:ascii="Cambria" w:hAnsi="Cambria"/>
        </w:rPr>
        <w:fldChar w:fldCharType="begin"/>
      </w:r>
      <w:r w:rsidR="00A91A2F">
        <w:rPr>
          <w:rFonts w:ascii="Cambria" w:hAnsi="Cambria"/>
        </w:rPr>
        <w:instrText xml:space="preserve"> ADDIN EN.CITE &lt;EndNote&gt;&lt;Cite&gt;&lt;Author&gt;Donnelly&lt;/Author&gt;&lt;Year&gt;2007&lt;/Year&gt;&lt;RecNum&gt;40&lt;/RecNum&gt;&lt;DisplayText&gt;(29)&lt;/DisplayText&gt;&lt;record&gt;&lt;rec-number&gt;40&lt;/rec-number&gt;&lt;foreign-keys&gt;&lt;key app="EN" db-id="per0rfd03wxadaevfw45dr2aw5rap5fvdzwp"&gt;40&lt;/key&gt;&lt;/foreign-keys&gt;&lt;ref-type name="Journal Article"&gt;17&lt;/ref-type&gt;&lt;contributors&gt;&lt;authors&gt;&lt;author&gt;Donnelly, D&lt;/author&gt;&lt;author&gt;Critchlow, A&lt;/author&gt;&lt;author&gt;Everard, ML&lt;/author&gt;&lt;/authors&gt;&lt;/contributors&gt;&lt;titles&gt;&lt;title&gt;Outcomes in children treated for persistent bacterial bronchitis&lt;/title&gt;&lt;secondary-title&gt;Thorax&lt;/secondary-title&gt;&lt;/titles&gt;&lt;periodical&gt;&lt;full-title&gt;Thorax&lt;/full-title&gt;&lt;/periodical&gt;&lt;pages&gt;80-84&lt;/pages&gt;&lt;volume&gt;62&lt;/volume&gt;&lt;number&gt;1&lt;/number&gt;&lt;dates&gt;&lt;year&gt;2007&lt;/year&gt;&lt;/dates&gt;&lt;urls&gt;&lt;related-urls&gt;&lt;url&gt;&lt;style face="underline" font="default" size="100%"&gt;&amp;lt;Go to ISI&amp;gt;://WOS:000243043500016&lt;/style&gt;&lt;/url&gt;&lt;/related-urls&gt;&lt;/urls&gt;&lt;/record&gt;&lt;/Cite&gt;&lt;/EndNote&gt;</w:instrText>
      </w:r>
      <w:r w:rsidRPr="000255BE">
        <w:rPr>
          <w:rFonts w:ascii="Cambria" w:hAnsi="Cambria"/>
        </w:rPr>
        <w:fldChar w:fldCharType="separate"/>
      </w:r>
      <w:r w:rsidR="00A91A2F">
        <w:rPr>
          <w:rFonts w:ascii="Cambria" w:hAnsi="Cambria"/>
          <w:noProof/>
        </w:rPr>
        <w:t>(</w:t>
      </w:r>
      <w:hyperlink w:anchor="_ENREF_29" w:tooltip="Donnelly, 2007 #40" w:history="1">
        <w:r w:rsidR="009A355E">
          <w:rPr>
            <w:rFonts w:ascii="Cambria" w:hAnsi="Cambria"/>
            <w:noProof/>
          </w:rPr>
          <w:t>29</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in other centres </w:t>
      </w:r>
      <w:r w:rsidRPr="000255BE">
        <w:rPr>
          <w:rFonts w:ascii="Cambria" w:hAnsi="Cambria"/>
        </w:rPr>
        <w:fldChar w:fldCharType="begin">
          <w:fldData xml:space="preserve">PEVuZE5vdGU+PENpdGU+PEF1dGhvcj5NYXJjaGFudDwvQXV0aG9yPjxZZWFyPjIwMDY8L1llYXI+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</w:fldData>
        </w:fldChar>
      </w:r>
      <w:r w:rsidR="009A355E">
        <w:rPr>
          <w:rFonts w:ascii="Cambria" w:hAnsi="Cambria"/>
        </w:rPr>
        <w:instrText xml:space="preserve"> ADDIN EN.CITE </w:instrText>
      </w:r>
      <w:r w:rsidR="009A355E">
        <w:rPr>
          <w:rFonts w:ascii="Cambria" w:hAnsi="Cambria"/>
        </w:rPr>
        <w:fldChar w:fldCharType="begin">
          <w:fldData xml:space="preserve">PEVuZE5vdGU+PENpdGU+PEF1dGhvcj5NYXJjaGFudDwvQXV0aG9yPjxZZWFyPjIwMDY8L1llYXI+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</w:fldData>
        </w:fldChar>
      </w:r>
      <w:r w:rsidR="009A355E">
        <w:rPr>
          <w:rFonts w:ascii="Cambria" w:hAnsi="Cambria"/>
        </w:rPr>
        <w:instrText xml:space="preserve"> ADDIN EN.CITE.DATA </w:instrText>
      </w:r>
      <w:r w:rsidR="009A355E">
        <w:rPr>
          <w:rFonts w:ascii="Cambria" w:hAnsi="Cambria"/>
        </w:rPr>
      </w:r>
      <w:r w:rsidR="009A355E">
        <w:rPr>
          <w:rFonts w:ascii="Cambria" w:hAnsi="Cambria"/>
        </w:rPr>
        <w:fldChar w:fldCharType="end"/>
      </w:r>
      <w:r w:rsidRPr="000255BE">
        <w:rPr>
          <w:rFonts w:ascii="Cambria" w:hAnsi="Cambria"/>
        </w:rPr>
      </w:r>
      <w:r w:rsidRPr="000255BE">
        <w:rPr>
          <w:rFonts w:ascii="Cambria" w:hAnsi="Cambria"/>
        </w:rPr>
        <w:fldChar w:fldCharType="separate"/>
      </w:r>
      <w:r w:rsidR="009A355E">
        <w:rPr>
          <w:rFonts w:ascii="Cambria" w:hAnsi="Cambria"/>
          <w:noProof/>
        </w:rPr>
        <w:t>(</w:t>
      </w:r>
      <w:hyperlink w:anchor="_ENREF_23" w:tooltip="Marchant, 2006 #38" w:history="1">
        <w:r w:rsidR="009A355E">
          <w:rPr>
            <w:rFonts w:ascii="Cambria" w:hAnsi="Cambria"/>
            <w:noProof/>
          </w:rPr>
          <w:t>23</w:t>
        </w:r>
      </w:hyperlink>
      <w:r w:rsidR="009A355E">
        <w:rPr>
          <w:rFonts w:ascii="Cambria" w:hAnsi="Cambria"/>
          <w:noProof/>
        </w:rPr>
        <w:t xml:space="preserve">, </w:t>
      </w:r>
      <w:hyperlink w:anchor="_ENREF_155" w:tooltip="Asilsoy S, 2008 #283" w:history="1">
        <w:r w:rsidR="009A355E">
          <w:rPr>
            <w:rFonts w:ascii="Cambria" w:hAnsi="Cambria"/>
            <w:noProof/>
          </w:rPr>
          <w:t>155</w:t>
        </w:r>
      </w:hyperlink>
      <w:r w:rsidR="009A355E">
        <w:rPr>
          <w:rFonts w:ascii="Cambria" w:hAnsi="Cambria"/>
          <w:noProof/>
        </w:rPr>
        <w:t xml:space="preserve">, </w:t>
      </w:r>
      <w:hyperlink w:anchor="_ENREF_156" w:tooltip="Chang AB, 2012 #284" w:history="1">
        <w:r w:rsidR="009A355E">
          <w:rPr>
            <w:rFonts w:ascii="Cambria" w:hAnsi="Cambria"/>
            <w:noProof/>
          </w:rPr>
          <w:t>156</w:t>
        </w:r>
      </w:hyperlink>
      <w:r w:rsidR="009A355E">
        <w:rPr>
          <w:rFonts w:ascii="Cambria" w:hAnsi="Cambria"/>
          <w:noProof/>
        </w:rPr>
        <w:t>)</w:t>
      </w:r>
      <w:r w:rsidRPr="000255BE">
        <w:rPr>
          <w:rFonts w:ascii="Cambria" w:hAnsi="Cambria"/>
        </w:rPr>
        <w:fldChar w:fldCharType="end"/>
      </w:r>
      <w:r w:rsidRPr="000255BE">
        <w:rPr>
          <w:rFonts w:ascii="Cambria" w:hAnsi="Cambria"/>
        </w:rPr>
        <w:t xml:space="preserve">. </w:t>
      </w:r>
    </w:p>
    <w:p w14:paraId="500B6244"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Only one eligible patient refused to participate. This is a good indicator of the culture of research within SCH and was similarly found in the EPISTREP study (Chapter 3). 24.2% either had their procedure cancelled or did not attend on the day of theatre. Their slot would not be filled by other children and shows a significant waste of resources. </w:t>
      </w:r>
    </w:p>
    <w:p w14:paraId="5FC59867" w14:textId="43266F29" w:rsidR="00871C36" w:rsidRPr="000255BE" w:rsidRDefault="00871C36">
      <w:pPr>
        <w:spacing w:after="320" w:line="360" w:lineRule="auto"/>
        <w:jc w:val="both"/>
        <w:rPr>
          <w:rFonts w:ascii="Cambria" w:hAnsi="Cambria"/>
        </w:rPr>
      </w:pPr>
      <w:r w:rsidRPr="000255BE">
        <w:rPr>
          <w:rFonts w:ascii="Cambria" w:hAnsi="Cambria"/>
        </w:rPr>
        <w:t xml:space="preserve">Recruitment of an asthma group had to be abandoned as no children with asthma alone were having a bronchoscopy, as would be expected in the management of asthma when the diagnosis is not in dispute </w:t>
      </w:r>
      <w:r w:rsidRPr="000255BE">
        <w:rPr>
          <w:rFonts w:ascii="Cambria" w:hAnsi="Cambria"/>
        </w:rPr>
        <w:fldChar w:fldCharType="begin"/>
      </w:r>
      <w:r w:rsidR="00A91A2F">
        <w:rPr>
          <w:rFonts w:ascii="Cambria" w:hAnsi="Cambria"/>
        </w:rPr>
        <w:instrText xml:space="preserve"> ADDIN EN.CITE &lt;EndNote&gt;&lt;Cite&gt;&lt;Author&gt;BTS/SIGN&lt;/Author&gt;&lt;Year&gt;2016&lt;/Year&gt;&lt;RecNum&gt;194&lt;/RecNum&gt;&lt;DisplayText&gt;(26)&lt;/DisplayText&gt;&lt;record&gt;&lt;rec-number&gt;194&lt;/rec-number&gt;&lt;foreign-keys&gt;&lt;key app="EN" db-id="per0rfd03wxadaevfw45dr2aw5rap5fvdzwp"&gt;194&lt;/key&gt;&lt;/foreign-keys&gt;&lt;ref-type name="Journal Article"&gt;17&lt;/ref-type&gt;&lt;contributors&gt;&lt;authors&gt;&lt;author&gt;BTS/SIGN&lt;/author&gt;&lt;/authors&gt;&lt;/contributors&gt;&lt;titles&gt;&lt;title&gt;British guideline on the management of asthma&lt;/title&gt;&lt;/titles&gt;&lt;dates&gt;&lt;year&gt;2016&lt;/year&gt;&lt;/dates&gt;&lt;urls&gt;&lt;/urls&gt;&lt;/record&gt;&lt;/Cite&gt;&lt;/EndNote&gt;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26" w:tooltip="BTS/SIGN, 2016 #194" w:history="1">
        <w:r w:rsidR="009A355E">
          <w:rPr>
            <w:rFonts w:ascii="Cambria" w:hAnsi="Cambria"/>
            <w:noProof/>
          </w:rPr>
          <w:t>26</w:t>
        </w:r>
      </w:hyperlink>
      <w:r w:rsidR="00A91A2F">
        <w:rPr>
          <w:rFonts w:ascii="Cambria" w:hAnsi="Cambria"/>
          <w:noProof/>
        </w:rPr>
        <w:t>)</w:t>
      </w:r>
      <w:r w:rsidRPr="000255BE">
        <w:rPr>
          <w:rFonts w:ascii="Cambria" w:hAnsi="Cambria"/>
        </w:rPr>
        <w:fldChar w:fldCharType="end"/>
      </w:r>
      <w:r w:rsidRPr="000255BE">
        <w:rPr>
          <w:rFonts w:ascii="Cambria" w:hAnsi="Cambria"/>
        </w:rPr>
        <w:t xml:space="preserve">. It was thought that children with asthma would be encountered whilst recruiting for the control arm given that an estimated 1.1 million children in the UK are receiving treatment for asthma </w:t>
      </w:r>
      <w:r w:rsidRPr="000255BE">
        <w:rPr>
          <w:rFonts w:ascii="Cambria" w:hAnsi="Cambria"/>
        </w:rPr>
        <w:fldChar w:fldCharType="begin"/>
      </w:r>
      <w:r w:rsidR="009A355E">
        <w:rPr>
          <w:rFonts w:ascii="Cambria" w:hAnsi="Cambria"/>
        </w:rPr>
        <w:instrText xml:space="preserve"> ADDIN EN.CITE &lt;EndNote&gt;&lt;Cite&gt;&lt;Author&gt;UK&lt;/Author&gt;&lt;RecNum&gt;242&lt;/RecNum&gt;&lt;DisplayText&gt;(157)&lt;/DisplayText&gt;&lt;record&gt;&lt;rec-number&gt;242&lt;/rec-number&gt;&lt;foreign-keys&gt;&lt;key app="EN" db-id="per0rfd03wxadaevfw45dr2aw5rap5fvdzwp"&gt;242&lt;/key&gt;&lt;/foreign-keys&gt;&lt;ref-type name="Web Page"&gt;12&lt;/ref-type&gt;&lt;contributors&gt;&lt;authors&gt;&lt;author&gt;Asthma UK,&lt;/author&gt;&lt;/authors&gt;&lt;/contributors&gt;&lt;titles&gt;&lt;title&gt;www.asthma.org.uk/about/media/facts-and-statistics/&lt;/title&gt;&lt;/titles&gt;&lt;volume&gt;2018&lt;/volume&gt;&lt;dates&gt;&lt;/dates&gt;&lt;urls&gt;&lt;/urls&gt;&lt;access-date&gt;January 2018&lt;/access-date&gt;&lt;/record&gt;&lt;/Cite&gt;&lt;/EndNote&gt;</w:instrText>
      </w:r>
      <w:r w:rsidRPr="000255BE">
        <w:rPr>
          <w:rFonts w:ascii="Cambria" w:hAnsi="Cambria"/>
        </w:rPr>
        <w:fldChar w:fldCharType="separate"/>
      </w:r>
      <w:r w:rsidR="009A355E">
        <w:rPr>
          <w:rFonts w:ascii="Cambria" w:hAnsi="Cambria"/>
          <w:noProof/>
        </w:rPr>
        <w:t>(</w:t>
      </w:r>
      <w:hyperlink w:anchor="_ENREF_157" w:tooltip="Asthma UK,  #242" w:history="1">
        <w:r w:rsidR="009A355E">
          <w:rPr>
            <w:rFonts w:ascii="Cambria" w:hAnsi="Cambria"/>
            <w:noProof/>
          </w:rPr>
          <w:t>157</w:t>
        </w:r>
      </w:hyperlink>
      <w:r w:rsidR="009A355E">
        <w:rPr>
          <w:rFonts w:ascii="Cambria" w:hAnsi="Cambria"/>
          <w:noProof/>
        </w:rPr>
        <w:t>)</w:t>
      </w:r>
      <w:r w:rsidRPr="000255BE">
        <w:rPr>
          <w:rFonts w:ascii="Cambria" w:hAnsi="Cambria"/>
        </w:rPr>
        <w:fldChar w:fldCharType="end"/>
      </w:r>
      <w:r w:rsidRPr="000255BE">
        <w:rPr>
          <w:rFonts w:ascii="Cambria" w:hAnsi="Cambria"/>
        </w:rPr>
        <w:t xml:space="preserve">, but none of the potentially healthy children encountered met the asthma eligibility criteria. </w:t>
      </w:r>
    </w:p>
    <w:p w14:paraId="32412165" w14:textId="77777777" w:rsidR="005C025B" w:rsidRPr="009318CA" w:rsidRDefault="005C025B" w:rsidP="009318CA">
      <w:pPr>
        <w:spacing w:after="320" w:line="360" w:lineRule="auto"/>
      </w:pPr>
    </w:p>
    <w:p w14:paraId="24A35ABA" w14:textId="77777777" w:rsidR="00871C36" w:rsidRPr="000255BE" w:rsidRDefault="00871C36">
      <w:pPr>
        <w:pStyle w:val="Heading3"/>
        <w:spacing w:before="0" w:after="320" w:line="360" w:lineRule="auto"/>
        <w:rPr>
          <w:rFonts w:ascii="Cambria" w:hAnsi="Cambria"/>
        </w:rPr>
      </w:pPr>
      <w:bookmarkStart w:id="732" w:name="_Toc387008569"/>
      <w:bookmarkStart w:id="733" w:name="_Toc390546193"/>
      <w:bookmarkStart w:id="734" w:name="_Toc528353014"/>
      <w:r w:rsidRPr="000255BE">
        <w:rPr>
          <w:rFonts w:ascii="Cambria" w:hAnsi="Cambria"/>
        </w:rPr>
        <w:lastRenderedPageBreak/>
        <w:t>4.7.1.2</w:t>
      </w:r>
      <w:r w:rsidRPr="000255BE">
        <w:rPr>
          <w:rFonts w:ascii="Cambria" w:hAnsi="Cambria"/>
        </w:rPr>
        <w:tab/>
        <w:t>Control recruitment</w:t>
      </w:r>
      <w:bookmarkEnd w:id="732"/>
      <w:bookmarkEnd w:id="733"/>
      <w:bookmarkEnd w:id="734"/>
    </w:p>
    <w:p w14:paraId="29DC4978" w14:textId="77777777" w:rsidR="00871C36" w:rsidRPr="000255BE" w:rsidRDefault="00871C36" w:rsidP="00871C36">
      <w:pPr>
        <w:spacing w:after="320" w:line="360" w:lineRule="auto"/>
        <w:jc w:val="both"/>
        <w:rPr>
          <w:rFonts w:ascii="Cambria" w:hAnsi="Cambria"/>
        </w:rPr>
      </w:pPr>
      <w:r w:rsidRPr="000255BE">
        <w:rPr>
          <w:rFonts w:ascii="Cambria" w:hAnsi="Cambria"/>
        </w:rPr>
        <w:t>59.7% of those contacted were eligible for recruitment to the control group although this does not reflect the large number of patients not approached on the basis of their type of surgery and the likelihood that they would not fulfill the criteria for recruitment. Of those who were sent information leaflets the recruitment rate was very good, with only 27% refusing. Given the invasive nature of the study this was greater than expected.</w:t>
      </w:r>
    </w:p>
    <w:p w14:paraId="02FB4768" w14:textId="77777777" w:rsidR="00871C36" w:rsidRPr="000255BE" w:rsidRDefault="00871C36" w:rsidP="00871C36">
      <w:pPr>
        <w:spacing w:after="320" w:line="360" w:lineRule="auto"/>
        <w:jc w:val="both"/>
        <w:rPr>
          <w:rFonts w:ascii="Cambria" w:hAnsi="Cambria"/>
          <w:b/>
        </w:rPr>
      </w:pPr>
    </w:p>
    <w:p w14:paraId="7CEF06D7" w14:textId="77777777" w:rsidR="00871C36" w:rsidRPr="000255BE" w:rsidRDefault="00871C36" w:rsidP="00871C36">
      <w:pPr>
        <w:pStyle w:val="Heading3"/>
        <w:spacing w:before="0" w:after="320" w:line="360" w:lineRule="auto"/>
        <w:rPr>
          <w:rFonts w:ascii="Cambria" w:hAnsi="Cambria"/>
        </w:rPr>
      </w:pPr>
      <w:bookmarkStart w:id="735" w:name="_Toc387008570"/>
      <w:bookmarkStart w:id="736" w:name="_Toc390546194"/>
      <w:bookmarkStart w:id="737" w:name="_Toc528353015"/>
      <w:r w:rsidRPr="000255BE">
        <w:rPr>
          <w:rFonts w:ascii="Cambria" w:hAnsi="Cambria"/>
        </w:rPr>
        <w:t>4.7.2</w:t>
      </w:r>
      <w:r w:rsidRPr="000255BE">
        <w:rPr>
          <w:rFonts w:ascii="Cambria" w:hAnsi="Cambria"/>
        </w:rPr>
        <w:tab/>
      </w:r>
      <w:r w:rsidRPr="000255BE">
        <w:rPr>
          <w:rFonts w:ascii="Cambria" w:hAnsi="Cambria"/>
        </w:rPr>
        <w:tab/>
        <w:t>Demographic data</w:t>
      </w:r>
      <w:bookmarkEnd w:id="735"/>
      <w:bookmarkEnd w:id="736"/>
      <w:bookmarkEnd w:id="737"/>
    </w:p>
    <w:p w14:paraId="78E670CC" w14:textId="087BA8BD" w:rsidR="00871C36" w:rsidRPr="000255BE" w:rsidRDefault="00871C36" w:rsidP="00871C36">
      <w:pPr>
        <w:spacing w:after="320" w:line="360" w:lineRule="auto"/>
        <w:jc w:val="both"/>
        <w:rPr>
          <w:rFonts w:ascii="Cambria" w:hAnsi="Cambria"/>
        </w:rPr>
      </w:pPr>
      <w:r w:rsidRPr="000255BE">
        <w:rPr>
          <w:rFonts w:ascii="Cambria" w:hAnsi="Cambria"/>
        </w:rPr>
        <w:t xml:space="preserve">In the case group there were more girls than boys (58.3% vs 41.7%), differing from what is usually found in PBB as boys are more commonly affected </w:t>
      </w:r>
      <w:r w:rsidRPr="000255BE">
        <w:rPr>
          <w:rFonts w:ascii="Cambria" w:hAnsi="Cambria"/>
        </w:rPr>
        <w:fldChar w:fldCharType="begin"/>
      </w:r>
      <w:r w:rsidR="00A91A2F">
        <w:rPr>
          <w:rFonts w:ascii="Cambria" w:hAnsi="Cambria"/>
        </w:rPr>
        <w:instrText xml:space="preserve"> ADDIN EN.CITE &lt;EndNote&gt;&lt;Cite&gt;&lt;Author&gt;Wurzel&lt;/Author&gt;&lt;Year&gt;2014&lt;/Year&gt;&lt;RecNum&gt;202&lt;/RecNum&gt;&lt;DisplayText&gt;(44)&lt;/DisplayText&gt;&lt;record&gt;&lt;rec-number&gt;202&lt;/rec-number&gt;&lt;foreign-keys&gt;&lt;key app="EN" db-id="per0rfd03wxadaevfw45dr2aw5rap5fvdzwp"&gt;202&lt;/key&gt;&lt;/foreign-keys&gt;&lt;ref-type name="Journal Article"&gt;17&lt;/ref-type&gt;&lt;contributors&gt;&lt;authors&gt;&lt;author&gt;Wurzel, DF&lt;/author&gt;&lt;author&gt;Marchant, JM&lt;/author&gt;&lt;author&gt;Yerkovich, ST&lt;/author&gt;&lt;author&gt;Upham, JW&lt;/author&gt;&lt;author&gt;Mackay, IM&lt;/author&gt;&lt;author&gt;Masters, IB&lt;/author&gt;&lt;author&gt;Chang, AB&lt;/author&gt;&lt;/authors&gt;&lt;/contributors&gt;&lt;titles&gt;&lt;title&gt;Prospective Characterization of Protracted Bacterial Bronchitis in Children&lt;/title&gt;&lt;secondary-title&gt;Chest&lt;/secondary-title&gt;&lt;/titles&gt;&lt;periodical&gt;&lt;full-title&gt;Chest&lt;/full-title&gt;&lt;/periodical&gt;&lt;pages&gt;1271-1278&lt;/pages&gt;&lt;volume&gt;145&lt;/volume&gt;&lt;number&gt;6&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44" w:tooltip="Wurzel, 2014 #202" w:history="1">
        <w:r w:rsidR="009A355E">
          <w:rPr>
            <w:rFonts w:ascii="Cambria" w:hAnsi="Cambria"/>
            <w:noProof/>
          </w:rPr>
          <w:t>44</w:t>
        </w:r>
      </w:hyperlink>
      <w:r w:rsidR="00A91A2F">
        <w:rPr>
          <w:rFonts w:ascii="Cambria" w:hAnsi="Cambria"/>
          <w:noProof/>
        </w:rPr>
        <w:t>)</w:t>
      </w:r>
      <w:r w:rsidRPr="000255BE">
        <w:rPr>
          <w:rFonts w:ascii="Cambria" w:hAnsi="Cambria"/>
        </w:rPr>
        <w:fldChar w:fldCharType="end"/>
      </w:r>
      <w:r w:rsidRPr="000255BE">
        <w:rPr>
          <w:rFonts w:ascii="Cambria" w:hAnsi="Cambria"/>
        </w:rPr>
        <w:t xml:space="preserve">. The cases were younger than the controls (median: 60 vs 36 months), reflecting the predominantly preschool PBB population, but this difference did not reach statistical significance (p=0.06). </w:t>
      </w:r>
    </w:p>
    <w:p w14:paraId="3B823B45" w14:textId="3A0F7691" w:rsidR="00871C36" w:rsidRPr="000255BE" w:rsidRDefault="00871C36" w:rsidP="00871C36">
      <w:pPr>
        <w:spacing w:after="320" w:line="360" w:lineRule="auto"/>
        <w:jc w:val="both"/>
        <w:rPr>
          <w:rFonts w:ascii="Cambria" w:hAnsi="Cambria"/>
        </w:rPr>
      </w:pPr>
      <w:proofErr w:type="gramStart"/>
      <w:r w:rsidRPr="000255BE">
        <w:rPr>
          <w:rFonts w:ascii="Cambria" w:hAnsi="Cambria"/>
        </w:rPr>
        <w:t>All the</w:t>
      </w:r>
      <w:proofErr w:type="gramEnd"/>
      <w:r w:rsidRPr="000255BE">
        <w:rPr>
          <w:rFonts w:ascii="Cambria" w:hAnsi="Cambria"/>
        </w:rPr>
        <w:t xml:space="preserve"> PBB cohort coughed at the time of enrolment compared to none of the controls, as per the eligibility criteria. 37.5% of the cases reported wheeze. Whilst no one had asthma, wheeze in PBB is recognised </w:t>
      </w:r>
      <w:r w:rsidRPr="000255BE">
        <w:rPr>
          <w:rFonts w:ascii="Cambria" w:hAnsi="Cambria"/>
        </w:rPr>
        <w:fldChar w:fldCharType="begin"/>
      </w:r>
      <w:r w:rsidR="00A91A2F">
        <w:rPr>
          <w:rFonts w:ascii="Cambria" w:hAnsi="Cambria"/>
        </w:rPr>
        <w:instrText xml:space="preserve"> ADDIN EN.CITE &lt;EndNote&gt;&lt;Cite&gt;&lt;Author&gt;Wurzel&lt;/Author&gt;&lt;Year&gt;2014&lt;/Year&gt;&lt;RecNum&gt;202&lt;/RecNum&gt;&lt;DisplayText&gt;(44)&lt;/DisplayText&gt;&lt;record&gt;&lt;rec-number&gt;202&lt;/rec-number&gt;&lt;foreign-keys&gt;&lt;key app="EN" db-id="per0rfd03wxadaevfw45dr2aw5rap5fvdzwp"&gt;202&lt;/key&gt;&lt;/foreign-keys&gt;&lt;ref-type name="Journal Article"&gt;17&lt;/ref-type&gt;&lt;contributors&gt;&lt;authors&gt;&lt;author&gt;Wurzel, DF&lt;/author&gt;&lt;author&gt;Marchant, JM&lt;/author&gt;&lt;author&gt;Yerkovich, ST&lt;/author&gt;&lt;author&gt;Upham, JW&lt;/author&gt;&lt;author&gt;Mackay, IM&lt;/author&gt;&lt;author&gt;Masters, IB&lt;/author&gt;&lt;author&gt;Chang, AB&lt;/author&gt;&lt;/authors&gt;&lt;/contributors&gt;&lt;titles&gt;&lt;title&gt;Prospective Characterization of Protracted Bacterial Bronchitis in Children&lt;/title&gt;&lt;secondary-title&gt;Chest&lt;/secondary-title&gt;&lt;/titles&gt;&lt;periodical&gt;&lt;full-title&gt;Chest&lt;/full-title&gt;&lt;/periodical&gt;&lt;pages&gt;1271-1278&lt;/pages&gt;&lt;volume&gt;145&lt;/volume&gt;&lt;number&gt;6&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44" w:tooltip="Wurzel, 2014 #202" w:history="1">
        <w:r w:rsidR="009A355E">
          <w:rPr>
            <w:rFonts w:ascii="Cambria" w:hAnsi="Cambria"/>
            <w:noProof/>
          </w:rPr>
          <w:t>44</w:t>
        </w:r>
      </w:hyperlink>
      <w:r w:rsidR="00A91A2F">
        <w:rPr>
          <w:rFonts w:ascii="Cambria" w:hAnsi="Cambria"/>
          <w:noProof/>
        </w:rPr>
        <w:t>)</w:t>
      </w:r>
      <w:r w:rsidRPr="000255BE">
        <w:rPr>
          <w:rFonts w:ascii="Cambria" w:hAnsi="Cambria"/>
        </w:rPr>
        <w:fldChar w:fldCharType="end"/>
      </w:r>
      <w:r w:rsidRPr="000255BE">
        <w:rPr>
          <w:rFonts w:ascii="Cambria" w:hAnsi="Cambria"/>
        </w:rPr>
        <w:t xml:space="preserve"> although it is an unusual auscultation finding. There is confusion between PBB associated wheeze and asthma </w:t>
      </w:r>
      <w:r w:rsidRPr="000255BE">
        <w:rPr>
          <w:rFonts w:ascii="Cambria" w:hAnsi="Cambria"/>
        </w:rPr>
        <w:fldChar w:fldCharType="begin"/>
      </w:r>
      <w:r w:rsidR="00A91A2F">
        <w:rPr>
          <w:rFonts w:ascii="Cambria" w:hAnsi="Cambria"/>
        </w:rPr>
        <w:instrText xml:space="preserve"> ADDIN EN.CITE &lt;EndNote&gt;&lt;Cite&gt;&lt;Author&gt;Donnelly&lt;/Author&gt;&lt;Year&gt;2007&lt;/Year&gt;&lt;RecNum&gt;40&lt;/RecNum&gt;&lt;DisplayText&gt;(29)&lt;/DisplayText&gt;&lt;record&gt;&lt;rec-number&gt;40&lt;/rec-number&gt;&lt;foreign-keys&gt;&lt;key app="EN" db-id="per0rfd03wxadaevfw45dr2aw5rap5fvdzwp"&gt;40&lt;/key&gt;&lt;/foreign-keys&gt;&lt;ref-type name="Journal Article"&gt;17&lt;/ref-type&gt;&lt;contributors&gt;&lt;authors&gt;&lt;author&gt;Donnelly, D&lt;/author&gt;&lt;author&gt;Critchlow, A&lt;/author&gt;&lt;author&gt;Everard, ML&lt;/author&gt;&lt;/authors&gt;&lt;/contributors&gt;&lt;titles&gt;&lt;title&gt;Outcomes in children treated for persistent bacterial bronchitis&lt;/title&gt;&lt;secondary-title&gt;Thorax&lt;/secondary-title&gt;&lt;/titles&gt;&lt;periodical&gt;&lt;full-title&gt;Thorax&lt;/full-title&gt;&lt;/periodical&gt;&lt;pages&gt;80-84&lt;/pages&gt;&lt;volume&gt;62&lt;/volume&gt;&lt;number&gt;1&lt;/number&gt;&lt;dates&gt;&lt;year&gt;2007&lt;/year&gt;&lt;/dates&gt;&lt;urls&gt;&lt;related-urls&gt;&lt;url&gt;&lt;style face="underline" font="default" size="100%"&gt;&amp;lt;Go to ISI&amp;gt;://WOS:000243043500016&lt;/style&gt;&lt;/url&gt;&lt;/related-urls&gt;&lt;/urls&gt;&lt;/record&gt;&lt;/Cite&gt;&lt;/EndNote&gt;</w:instrText>
      </w:r>
      <w:r w:rsidRPr="000255BE">
        <w:rPr>
          <w:rFonts w:ascii="Cambria" w:hAnsi="Cambria"/>
        </w:rPr>
        <w:fldChar w:fldCharType="separate"/>
      </w:r>
      <w:r w:rsidR="00A91A2F">
        <w:rPr>
          <w:rFonts w:ascii="Cambria" w:hAnsi="Cambria"/>
          <w:noProof/>
        </w:rPr>
        <w:t>(</w:t>
      </w:r>
      <w:hyperlink w:anchor="_ENREF_29" w:tooltip="Donnelly, 2007 #40" w:history="1">
        <w:r w:rsidR="009A355E">
          <w:rPr>
            <w:rFonts w:ascii="Cambria" w:hAnsi="Cambria"/>
            <w:noProof/>
          </w:rPr>
          <w:t>29</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many are referred to tertiary services with an assumed diagnosis of difficult asthma that has been resistant to treatment. 54.2% of cases reported atopy (excluding asthma) compared to none of the controls. The published incidence of atopy is similar in PBB and healthy children </w:t>
      </w:r>
      <w:r w:rsidRPr="000255BE">
        <w:rPr>
          <w:rFonts w:ascii="Cambria" w:hAnsi="Cambria"/>
        </w:rPr>
        <w:fldChar w:fldCharType="begin"/>
      </w:r>
      <w:r w:rsidR="00A91A2F">
        <w:rPr>
          <w:rFonts w:ascii="Cambria" w:hAnsi="Cambria"/>
        </w:rPr>
        <w:instrText xml:space="preserve"> ADDIN EN.CITE &lt;EndNote&gt;&lt;Cite&gt;&lt;Author&gt;Wurzel&lt;/Author&gt;&lt;Year&gt;2014&lt;/Year&gt;&lt;RecNum&gt;202&lt;/RecNum&gt;&lt;DisplayText&gt;(44)&lt;/DisplayText&gt;&lt;record&gt;&lt;rec-number&gt;202&lt;/rec-number&gt;&lt;foreign-keys&gt;&lt;key app="EN" db-id="per0rfd03wxadaevfw45dr2aw5rap5fvdzwp"&gt;202&lt;/key&gt;&lt;/foreign-keys&gt;&lt;ref-type name="Journal Article"&gt;17&lt;/ref-type&gt;&lt;contributors&gt;&lt;authors&gt;&lt;author&gt;Wurzel, DF&lt;/author&gt;&lt;author&gt;Marchant, JM&lt;/author&gt;&lt;author&gt;Yerkovich, ST&lt;/author&gt;&lt;author&gt;Upham, JW&lt;/author&gt;&lt;author&gt;Mackay, IM&lt;/author&gt;&lt;author&gt;Masters, IB&lt;/author&gt;&lt;author&gt;Chang, AB&lt;/author&gt;&lt;/authors&gt;&lt;/contributors&gt;&lt;titles&gt;&lt;title&gt;Prospective Characterization of Protracted Bacterial Bronchitis in Children&lt;/title&gt;&lt;secondary-title&gt;Chest&lt;/secondary-title&gt;&lt;/titles&gt;&lt;periodical&gt;&lt;full-title&gt;Chest&lt;/full-title&gt;&lt;/periodical&gt;&lt;pages&gt;1271-1278&lt;/pages&gt;&lt;volume&gt;145&lt;/volume&gt;&lt;number&gt;6&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44" w:tooltip="Wurzel, 2014 #202" w:history="1">
        <w:r w:rsidR="009A355E">
          <w:rPr>
            <w:rFonts w:ascii="Cambria" w:hAnsi="Cambria"/>
            <w:noProof/>
          </w:rPr>
          <w:t>44</w:t>
        </w:r>
      </w:hyperlink>
      <w:r w:rsidR="00A91A2F">
        <w:rPr>
          <w:rFonts w:ascii="Cambria" w:hAnsi="Cambria"/>
          <w:noProof/>
        </w:rPr>
        <w:t>)</w:t>
      </w:r>
      <w:r w:rsidRPr="000255BE">
        <w:rPr>
          <w:rFonts w:ascii="Cambria" w:hAnsi="Cambria"/>
        </w:rPr>
        <w:fldChar w:fldCharType="end"/>
      </w:r>
      <w:r w:rsidRPr="000255BE">
        <w:rPr>
          <w:rFonts w:ascii="Cambria" w:hAnsi="Cambria"/>
        </w:rPr>
        <w:t xml:space="preserve">. The absence of atopy in the controls is unexpected and probably the result of excluding asthma in this group. </w:t>
      </w:r>
    </w:p>
    <w:p w14:paraId="0E2894F8" w14:textId="592640DE" w:rsidR="00871C36" w:rsidRPr="000255BE" w:rsidRDefault="00871C36" w:rsidP="00871C36">
      <w:pPr>
        <w:spacing w:after="320" w:line="360" w:lineRule="auto"/>
        <w:jc w:val="both"/>
        <w:rPr>
          <w:rFonts w:ascii="Cambria" w:hAnsi="Cambria"/>
        </w:rPr>
      </w:pPr>
      <w:r w:rsidRPr="000255BE">
        <w:rPr>
          <w:rFonts w:ascii="Cambria" w:hAnsi="Cambria"/>
        </w:rPr>
        <w:t xml:space="preserve">75% of the cases and 47.6% of the controls lived in a non-smoking house. Similar levels of tobacco smoke exposure at home is reported in children attending paediatric respiratory departments with and without PBB </w:t>
      </w:r>
      <w:r w:rsidRPr="000255BE">
        <w:rPr>
          <w:rFonts w:ascii="Cambria" w:hAnsi="Cambria"/>
        </w:rPr>
        <w:fldChar w:fldCharType="begin"/>
      </w:r>
      <w:r w:rsidR="00A91A2F">
        <w:rPr>
          <w:rFonts w:ascii="Cambria" w:hAnsi="Cambria"/>
        </w:rPr>
        <w:instrText xml:space="preserve"> ADDIN EN.CITE &lt;EndNote&gt;&lt;Cite&gt;&lt;Author&gt;Wurzel&lt;/Author&gt;&lt;Year&gt;2014&lt;/Year&gt;&lt;RecNum&gt;202&lt;/RecNum&gt;&lt;DisplayText&gt;(23, 44)&lt;/DisplayText&gt;&lt;record&gt;&lt;rec-number&gt;202&lt;/rec-number&gt;&lt;foreign-keys&gt;&lt;key app="EN" db-id="per0rfd03wxadaevfw45dr2aw5rap5fvdzwp"&gt;202&lt;/key&gt;&lt;/foreign-keys&gt;&lt;ref-type name="Journal Article"&gt;17&lt;/ref-type&gt;&lt;contributors&gt;&lt;authors&gt;&lt;author&gt;Wurzel, DF&lt;/author&gt;&lt;author&gt;Marchant, JM&lt;/author&gt;&lt;author&gt;Yerkovich, ST&lt;/author&gt;&lt;author&gt;Upham, JW&lt;/author&gt;&lt;author&gt;Mackay, IM&lt;/author&gt;&lt;author&gt;Masters, IB&lt;/author&gt;&lt;author&gt;Chang, AB&lt;/author&gt;&lt;/authors&gt;&lt;/contributors&gt;&lt;titles&gt;&lt;title&gt;Prospective Characterization of Protracted Bacterial Bronchitis in Children&lt;/title&gt;&lt;secondary-title&gt;Chest&lt;/secondary-title&gt;&lt;/titles&gt;&lt;periodical&gt;&lt;full-title&gt;Chest&lt;/full-title&gt;&lt;/periodical&gt;&lt;pages&gt;1271-1278&lt;/pages&gt;&lt;volume&gt;145&lt;/volume&gt;&lt;number&gt;6&lt;/number&gt;&lt;dates&gt;&lt;year&gt;2014&lt;/year&gt;&lt;/dates&gt;&lt;urls&gt;&lt;/urls&gt;&lt;/record&gt;&lt;/Cite&gt;&lt;Cite&gt;&lt;Author&gt;Marchant&lt;/Author&gt;&lt;Year&gt;2006&lt;/Year&gt;&lt;RecNum&gt;38&lt;/RecNum&gt;&lt;record&gt;&lt;rec-number&gt;38&lt;/rec-number&gt;&lt;foreign-keys&gt;&lt;key app="EN" db-id="per0rfd03wxadaevfw45dr2aw5rap5fvdzwp"&gt;38&lt;/key&gt;&lt;/foreign-keys&gt;&lt;ref-type name="Journal Article"&gt;17&lt;/ref-type&gt;&lt;contributors&gt;&lt;authors&gt;&lt;author&gt;Marchant, JM&lt;/author&gt;&lt;author&gt;Masters, IB&lt;/author&gt;&lt;author&gt;Taylor, SM&lt;/author&gt;&lt;author&gt;Cox, NC&lt;/author&gt;&lt;author&gt;Seymour, GJ&lt;/author&gt;&lt;author&gt;Chang, AB&lt;/author&gt;&lt;/authors&gt;&lt;/contributors&gt;&lt;titles&gt;&lt;title&gt;Evaluation and outcome of young children with chronic cough&lt;/title&gt;&lt;secondary-title&gt;Chest&lt;/secondary-title&gt;&lt;/titles&gt;&lt;periodical&gt;&lt;full-title&gt;Chest&lt;/full-title&gt;&lt;/periodical&gt;&lt;pages&gt;1132-1141&lt;/pages&gt;&lt;volume&gt;129&lt;/volume&gt;&lt;number&gt;5&lt;/number&gt;&lt;dates&gt;&lt;year&gt;2006&lt;/year&gt;&lt;/dates&gt;&lt;urls&gt;&lt;related-urls&gt;&lt;url&gt;&lt;style face="underline" font="default" size="100%"&gt;&amp;lt;Go to ISI&amp;gt;://WOS:000237618400007&lt;/style&gt;&lt;/url&gt;&lt;/related-urls&gt;&lt;/urls&gt;&lt;/record&gt;&lt;/Cite&gt;&lt;/EndNote&gt;</w:instrText>
      </w:r>
      <w:r w:rsidRPr="000255BE">
        <w:rPr>
          <w:rFonts w:ascii="Cambria" w:hAnsi="Cambria"/>
        </w:rPr>
        <w:fldChar w:fldCharType="separate"/>
      </w:r>
      <w:r w:rsidR="00A91A2F">
        <w:rPr>
          <w:rFonts w:ascii="Cambria" w:hAnsi="Cambria"/>
          <w:noProof/>
        </w:rPr>
        <w:t>(</w:t>
      </w:r>
      <w:hyperlink w:anchor="_ENREF_23" w:tooltip="Marchant, 2006 #38" w:history="1">
        <w:r w:rsidR="009A355E">
          <w:rPr>
            <w:rFonts w:ascii="Cambria" w:hAnsi="Cambria"/>
            <w:noProof/>
          </w:rPr>
          <w:t>23</w:t>
        </w:r>
      </w:hyperlink>
      <w:r w:rsidR="00A91A2F">
        <w:rPr>
          <w:rFonts w:ascii="Cambria" w:hAnsi="Cambria"/>
          <w:noProof/>
        </w:rPr>
        <w:t xml:space="preserve">, </w:t>
      </w:r>
      <w:hyperlink w:anchor="_ENREF_44" w:tooltip="Wurzel, 2014 #202" w:history="1">
        <w:r w:rsidR="009A355E">
          <w:rPr>
            <w:rFonts w:ascii="Cambria" w:hAnsi="Cambria"/>
            <w:noProof/>
          </w:rPr>
          <w:t>44</w:t>
        </w:r>
      </w:hyperlink>
      <w:r w:rsidR="00A91A2F">
        <w:rPr>
          <w:rFonts w:ascii="Cambria" w:hAnsi="Cambria"/>
          <w:noProof/>
        </w:rPr>
        <w:t>)</w:t>
      </w:r>
      <w:r w:rsidRPr="000255BE">
        <w:rPr>
          <w:rFonts w:ascii="Cambria" w:hAnsi="Cambria"/>
        </w:rPr>
        <w:fldChar w:fldCharType="end"/>
      </w:r>
      <w:r w:rsidRPr="000255BE">
        <w:rPr>
          <w:rFonts w:ascii="Cambria" w:hAnsi="Cambria"/>
        </w:rPr>
        <w:t xml:space="preserve"> although it was expected that smoking would be commoner in those with respiratory disease than </w:t>
      </w:r>
      <w:r w:rsidRPr="000255BE">
        <w:rPr>
          <w:rFonts w:ascii="Cambria" w:hAnsi="Cambria"/>
        </w:rPr>
        <w:lastRenderedPageBreak/>
        <w:t xml:space="preserve">in healthy children. Smoking is a risk factor for asthma in childhood </w:t>
      </w:r>
      <w:r w:rsidRPr="000255BE">
        <w:rPr>
          <w:rFonts w:ascii="Cambria" w:hAnsi="Cambria"/>
        </w:rPr>
        <w:fldChar w:fldCharType="begin"/>
      </w:r>
      <w:r w:rsidR="009A355E">
        <w:rPr>
          <w:rFonts w:ascii="Cambria" w:hAnsi="Cambria"/>
        </w:rPr>
        <w:instrText xml:space="preserve"> ADDIN EN.CITE &lt;EndNote&gt;&lt;Cite&gt;&lt;Author&gt;Cook&lt;/Author&gt;&lt;Year&gt;1997&lt;/Year&gt;&lt;RecNum&gt;81&lt;/RecNum&gt;&lt;DisplayText&gt;(158)&lt;/DisplayText&gt;&lt;record&gt;&lt;rec-number&gt;81&lt;/rec-number&gt;&lt;foreign-keys&gt;&lt;key app="EN" db-id="per0rfd03wxadaevfw45dr2aw5rap5fvdzwp"&gt;81&lt;/key&gt;&lt;/foreign-keys&gt;&lt;ref-type name="Journal Article"&gt;17&lt;/ref-type&gt;&lt;contributors&gt;&lt;authors&gt;&lt;author&gt;Cook, D. G.&lt;/author&gt;&lt;author&gt;Strachan, D. P.&lt;/author&gt;&lt;/authors&gt;&lt;/contributors&gt;&lt;titles&gt;&lt;title&gt;Parental smoking and prevalence of respiratory symptoms and asthma in school age children&lt;/title&gt;&lt;secondary-title&gt;Thorax&lt;/secondary-title&gt;&lt;/titles&gt;&lt;periodical&gt;&lt;full-title&gt;Thorax&lt;/full-title&gt;&lt;/periodical&gt;&lt;pages&gt;1081-1094&lt;/pages&gt;&lt;volume&gt;52&lt;/volume&gt;&lt;number&gt;12&lt;/number&gt;&lt;dates&gt;&lt;year&gt;1997&lt;/year&gt;&lt;/dates&gt;&lt;urls&gt;&lt;related-urls&gt;&lt;url&gt;&lt;style face="underline" font="default" size="100%"&gt;&amp;lt;Go to ISI&amp;gt;://WOS:A1997YK39000015&lt;/style&gt;&lt;/url&gt;&lt;/related-urls&gt;&lt;/urls&gt;&lt;/record&gt;&lt;/Cite&gt;&lt;/EndNote&gt;</w:instrText>
      </w:r>
      <w:r w:rsidRPr="000255BE">
        <w:rPr>
          <w:rFonts w:ascii="Cambria" w:hAnsi="Cambria"/>
        </w:rPr>
        <w:fldChar w:fldCharType="separate"/>
      </w:r>
      <w:r w:rsidR="009A355E">
        <w:rPr>
          <w:rFonts w:ascii="Cambria" w:hAnsi="Cambria"/>
          <w:noProof/>
        </w:rPr>
        <w:t>(</w:t>
      </w:r>
      <w:hyperlink w:anchor="_ENREF_158" w:tooltip="Cook, 1997 #81" w:history="1">
        <w:r w:rsidR="009A355E">
          <w:rPr>
            <w:rFonts w:ascii="Cambria" w:hAnsi="Cambria"/>
            <w:noProof/>
          </w:rPr>
          <w:t>158</w:t>
        </w:r>
      </w:hyperlink>
      <w:r w:rsidR="009A355E">
        <w:rPr>
          <w:rFonts w:ascii="Cambria" w:hAnsi="Cambria"/>
          <w:noProof/>
        </w:rPr>
        <w:t>)</w:t>
      </w:r>
      <w:r w:rsidRPr="000255BE">
        <w:rPr>
          <w:rFonts w:ascii="Cambria" w:hAnsi="Cambria"/>
        </w:rPr>
        <w:fldChar w:fldCharType="end"/>
      </w:r>
      <w:r w:rsidRPr="000255BE">
        <w:rPr>
          <w:rFonts w:ascii="Cambria" w:hAnsi="Cambria"/>
        </w:rPr>
        <w:t xml:space="preserve">. As children with asthma were excluded, the results may be a misleading underrepresentation of smoking patterns at home for children with respiratory disease. </w:t>
      </w:r>
    </w:p>
    <w:p w14:paraId="45E7ABD6" w14:textId="77777777" w:rsidR="00871C36" w:rsidRPr="000255BE" w:rsidRDefault="00871C36" w:rsidP="00871C36">
      <w:pPr>
        <w:spacing w:after="320" w:line="360" w:lineRule="auto"/>
        <w:jc w:val="both"/>
        <w:rPr>
          <w:rFonts w:ascii="Cambria" w:hAnsi="Cambria"/>
        </w:rPr>
      </w:pPr>
    </w:p>
    <w:p w14:paraId="63B7FDFE" w14:textId="77777777" w:rsidR="00871C36" w:rsidRPr="000255BE" w:rsidRDefault="00871C36" w:rsidP="00871C36">
      <w:pPr>
        <w:pStyle w:val="Heading3"/>
        <w:spacing w:before="0" w:after="320" w:line="360" w:lineRule="auto"/>
        <w:rPr>
          <w:rFonts w:ascii="Cambria" w:hAnsi="Cambria"/>
        </w:rPr>
      </w:pPr>
      <w:bookmarkStart w:id="738" w:name="_Toc387008571"/>
      <w:bookmarkStart w:id="739" w:name="_Toc390546195"/>
      <w:bookmarkStart w:id="740" w:name="_Toc528353016"/>
      <w:r w:rsidRPr="000255BE">
        <w:rPr>
          <w:rFonts w:ascii="Cambria" w:hAnsi="Cambria"/>
        </w:rPr>
        <w:t>4.7.3</w:t>
      </w:r>
      <w:r w:rsidRPr="000255BE">
        <w:rPr>
          <w:rFonts w:ascii="Cambria" w:hAnsi="Cambria"/>
        </w:rPr>
        <w:tab/>
      </w:r>
      <w:r w:rsidRPr="000255BE">
        <w:rPr>
          <w:rFonts w:ascii="Cambria" w:hAnsi="Cambria"/>
        </w:rPr>
        <w:tab/>
        <w:t>Diary cards</w:t>
      </w:r>
      <w:bookmarkEnd w:id="738"/>
      <w:bookmarkEnd w:id="739"/>
      <w:bookmarkEnd w:id="740"/>
    </w:p>
    <w:p w14:paraId="2497DD88"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All families were given a stamped addressed envelope to return their diary cards or told that they could bring them back to clinic. Diary cards were simplified following the EPISTREP study (Chapter 3), allowing free text rather than a numerical grading system of cough and a daily temperature recording was not required. Despite this only 46.7% of all participants’ diary cards were completed compared to 66.7% in the EPISTREP study (Chapter 3). 28.9% were returned within one month with an attempt at a follow up telephone call only resulting in an additional 17.8%. Many families were not contactable by telephone.</w:t>
      </w:r>
    </w:p>
    <w:p w14:paraId="711A5F3A" w14:textId="77777777" w:rsidR="00871C36" w:rsidRPr="000255BE" w:rsidRDefault="00871C36" w:rsidP="00871C36">
      <w:pPr>
        <w:spacing w:after="320" w:line="360" w:lineRule="auto"/>
        <w:jc w:val="both"/>
        <w:rPr>
          <w:rFonts w:ascii="Cambria" w:hAnsi="Cambria" w:cs="Arial"/>
        </w:rPr>
      </w:pPr>
      <w:r w:rsidRPr="000255BE">
        <w:rPr>
          <w:rFonts w:ascii="Cambria" w:hAnsi="Cambria" w:cs="Arial"/>
        </w:rPr>
        <w:t>No AEs other than sore throat, pyrexia and cough, all solicited, were reported by any patient. There were no serious AEs. A sore throat was discussed during the consent process and this would be deemed secondary to the insertion of their ET tube. Likewise a short-lived fever in those with PBB would be an expected risk after a bronchoscopy. This was reported in 45.5% and in no child did it continue beyond the first day. No controls undergoing bronchial brushings had a fever.</w:t>
      </w:r>
    </w:p>
    <w:p w14:paraId="1BC43673" w14:textId="77777777" w:rsidR="00871C36" w:rsidRDefault="00871C36" w:rsidP="00871C36">
      <w:pPr>
        <w:spacing w:after="320" w:line="360" w:lineRule="auto"/>
        <w:jc w:val="both"/>
        <w:rPr>
          <w:rFonts w:ascii="Cambria" w:hAnsi="Cambria" w:cs="Arial"/>
        </w:rPr>
      </w:pPr>
      <w:r w:rsidRPr="000255BE">
        <w:rPr>
          <w:rFonts w:ascii="Cambria" w:hAnsi="Cambria" w:cs="Arial"/>
        </w:rPr>
        <w:t>A postprocedural cough was reported in all the cases as would be anticipated as they all had a cough at recruitment. It is not known how this compares to their baseline cough. On day one, 20% of the controls had a new cough but this did not persist. This is a solicited AE and would be permissible after an ET tube insertion and could not be directly attributed to the brushings.</w:t>
      </w:r>
    </w:p>
    <w:p w14:paraId="664862E4" w14:textId="77777777" w:rsidR="00CA1324" w:rsidRPr="000255BE" w:rsidRDefault="00CA1324" w:rsidP="00871C36">
      <w:pPr>
        <w:spacing w:after="320" w:line="360" w:lineRule="auto"/>
        <w:jc w:val="both"/>
        <w:rPr>
          <w:rFonts w:ascii="Cambria" w:hAnsi="Cambria" w:cs="Arial"/>
        </w:rPr>
      </w:pPr>
    </w:p>
    <w:p w14:paraId="51698F5A" w14:textId="77777777" w:rsidR="00871C36" w:rsidRPr="000255BE" w:rsidRDefault="00871C36" w:rsidP="00871C36">
      <w:pPr>
        <w:pStyle w:val="Heading3"/>
        <w:spacing w:before="0" w:after="320" w:line="360" w:lineRule="auto"/>
        <w:rPr>
          <w:rFonts w:ascii="Cambria" w:hAnsi="Cambria"/>
        </w:rPr>
      </w:pPr>
      <w:bookmarkStart w:id="741" w:name="_Toc387008572"/>
      <w:bookmarkStart w:id="742" w:name="_Toc390546196"/>
      <w:bookmarkStart w:id="743" w:name="_Toc528353017"/>
      <w:r w:rsidRPr="000255BE">
        <w:rPr>
          <w:rFonts w:ascii="Cambria" w:hAnsi="Cambria"/>
        </w:rPr>
        <w:lastRenderedPageBreak/>
        <w:t>4.7.4</w:t>
      </w:r>
      <w:r w:rsidRPr="000255BE">
        <w:rPr>
          <w:rFonts w:ascii="Cambria" w:hAnsi="Cambria"/>
        </w:rPr>
        <w:tab/>
      </w:r>
      <w:r w:rsidRPr="000255BE">
        <w:rPr>
          <w:rFonts w:ascii="Cambria" w:hAnsi="Cambria"/>
        </w:rPr>
        <w:tab/>
        <w:t>Site of bronchoalveolar lavage and non-blind brush</w:t>
      </w:r>
      <w:bookmarkEnd w:id="741"/>
      <w:r w:rsidRPr="000255BE">
        <w:rPr>
          <w:rFonts w:ascii="Cambria" w:hAnsi="Cambria"/>
        </w:rPr>
        <w:t>ing</w:t>
      </w:r>
      <w:bookmarkEnd w:id="742"/>
      <w:bookmarkEnd w:id="743"/>
    </w:p>
    <w:p w14:paraId="673006D8" w14:textId="375E8228" w:rsidR="00871C36" w:rsidRDefault="00871C36" w:rsidP="00871C36">
      <w:pPr>
        <w:spacing w:after="320" w:line="360" w:lineRule="auto"/>
        <w:jc w:val="both"/>
        <w:rPr>
          <w:rFonts w:ascii="Cambria" w:hAnsi="Cambria"/>
        </w:rPr>
      </w:pPr>
      <w:r w:rsidRPr="000255BE">
        <w:rPr>
          <w:rFonts w:ascii="Cambria" w:hAnsi="Cambria"/>
        </w:rPr>
        <w:t xml:space="preserve">The BAL and non-blind brush site was the same for all cases. It was intended that the right middle lobe would be sampled in the event of a normal study but there was a site of increased secretions in each child and therefore the default location was never required. Narang </w:t>
      </w:r>
      <w:r w:rsidRPr="000255BE">
        <w:rPr>
          <w:rFonts w:ascii="Cambria" w:hAnsi="Cambria"/>
          <w:i/>
        </w:rPr>
        <w:t>et al</w:t>
      </w:r>
      <w:r w:rsidRPr="000255BE">
        <w:rPr>
          <w:rFonts w:ascii="Cambria" w:hAnsi="Cambria"/>
        </w:rPr>
        <w:t xml:space="preserve"> showed that lobes may culture different bacterial species during the same study </w:t>
      </w:r>
      <w:r w:rsidRPr="000255BE">
        <w:rPr>
          <w:rFonts w:ascii="Cambria" w:hAnsi="Cambria"/>
        </w:rPr>
        <w:fldChar w:fldCharType="begin"/>
      </w:r>
      <w:r w:rsidR="00A91A2F">
        <w:rPr>
          <w:rFonts w:ascii="Cambria" w:hAnsi="Cambria"/>
        </w:rPr>
        <w:instrText xml:space="preserve"> ADDIN EN.CITE &lt;EndNote&gt;&lt;Cite&gt;&lt;Author&gt;Narang R&lt;/Author&gt;&lt;Year&gt;2014&lt;/Year&gt;&lt;RecNum&gt;228&lt;/RecNum&gt;&lt;DisplayText&gt;(54)&lt;/DisplayText&gt;&lt;record&gt;&lt;rec-number&gt;228&lt;/rec-number&gt;&lt;foreign-keys&gt;&lt;key app="EN" db-id="per0rfd03wxadaevfw45dr2aw5rap5fvdzwp"&gt;228&lt;/key&gt;&lt;/foreign-keys&gt;&lt;ref-type name="Journal Article"&gt;17&lt;/ref-type&gt;&lt;contributors&gt;&lt;authors&gt;&lt;author&gt;Narang R, Bakewell K, Peach J, Clayton S, Samuels M, Alexander J, Lenney W, Gilchrist FJ&lt;/author&gt;&lt;/authors&gt;&lt;/contributors&gt;&lt;titles&gt;&lt;title&gt;Bacterial Distribution in the Lungs of Children with Protracted Bacterial Bronchitis&lt;/title&gt;&lt;secondary-title&gt;PLoS One&lt;/secondary-title&gt;&lt;/titles&gt;&lt;periodical&gt;&lt;full-title&gt;Plos One&lt;/full-title&gt;&lt;/periodical&gt;&lt;pages&gt;e108523&lt;/pages&gt;&lt;volume&gt;9&lt;/volume&gt;&lt;number&gt;9&lt;/number&gt;&lt;dates&gt;&lt;year&gt;2014&lt;/year&gt;&lt;/dates&gt;&lt;urls&gt;&lt;/urls&gt;&lt;/record&gt;&lt;/Cite&gt;&lt;/EndNote&gt;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54" w:tooltip="Narang R, 2014 #228" w:history="1">
        <w:r w:rsidR="009A355E">
          <w:rPr>
            <w:rFonts w:ascii="Cambria" w:hAnsi="Cambria"/>
            <w:noProof/>
          </w:rPr>
          <w:t>54</w:t>
        </w:r>
      </w:hyperlink>
      <w:r w:rsidR="00A91A2F">
        <w:rPr>
          <w:rFonts w:ascii="Cambria" w:hAnsi="Cambria"/>
          <w:noProof/>
        </w:rPr>
        <w:t>)</w:t>
      </w:r>
      <w:r w:rsidRPr="000255BE">
        <w:rPr>
          <w:rFonts w:ascii="Cambria" w:hAnsi="Cambria"/>
        </w:rPr>
        <w:fldChar w:fldCharType="end"/>
      </w:r>
      <w:r w:rsidRPr="000255BE">
        <w:rPr>
          <w:rFonts w:ascii="Cambria" w:hAnsi="Cambria"/>
        </w:rPr>
        <w:t xml:space="preserve">. This is also the experience of the study team </w:t>
      </w:r>
      <w:r w:rsidRPr="000255BE">
        <w:rPr>
          <w:rFonts w:ascii="Cambria" w:hAnsi="Cambria"/>
        </w:rPr>
        <w:fldChar w:fldCharType="begin"/>
      </w:r>
      <w:r w:rsidR="00A91A2F">
        <w:rPr>
          <w:rFonts w:ascii="Cambria" w:hAnsi="Cambria"/>
        </w:rPr>
        <w:instrText xml:space="preserve"> ADDIN EN.CITE &lt;EndNote&gt;&lt;Cite&gt;&lt;Author&gt;Ishak&lt;/Author&gt;&lt;Year&gt;2017&lt;/Year&gt;&lt;RecNum&gt;231&lt;/RecNum&gt;&lt;DisplayText&gt;(36)&lt;/DisplayText&gt;&lt;record&gt;&lt;rec-number&gt;231&lt;/rec-number&gt;&lt;foreign-keys&gt;&lt;key app="EN" db-id="per0rfd03wxadaevfw45dr2aw5rap5fvdzwp"&gt;231&lt;/key&gt;&lt;/foreign-keys&gt;&lt;ref-type name="Journal Article"&gt;17&lt;/ref-type&gt;&lt;contributors&gt;&lt;authors&gt;&lt;author&gt;Ishak, A.&lt;/author&gt;&lt;author&gt;Everard, ML.&lt;/author&gt;&lt;/authors&gt;&lt;/contributors&gt;&lt;titles&gt;&lt;title&gt;Persistent and Recurrent Bacterial Bronchitis-A Paradigm Shift in Our Understanding of Chronic Respiratory Disease&lt;/title&gt;&lt;secondary-title&gt;Front Pediatr&lt;/secondary-title&gt;&lt;/titles&gt;&lt;periodical&gt;&lt;full-title&gt;Front Pediatr&lt;/full-title&gt;&lt;/periodical&gt;&lt;pages&gt;19&lt;/pages&gt;&lt;volume&gt;15&lt;/volume&gt;&lt;number&gt;5&lt;/number&gt;&lt;dates&gt;&lt;year&gt;2017&lt;/year&gt;&lt;/dates&gt;&lt;urls&gt;&lt;/urls&gt;&lt;/record&gt;&lt;/Cite&gt;&lt;/EndNote&gt;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36" w:tooltip="Ishak, 2017 #231" w:history="1">
        <w:r w:rsidR="009A355E">
          <w:rPr>
            <w:rFonts w:ascii="Cambria" w:hAnsi="Cambria"/>
            <w:noProof/>
          </w:rPr>
          <w:t>36</w:t>
        </w:r>
      </w:hyperlink>
      <w:r w:rsidR="00A91A2F">
        <w:rPr>
          <w:rFonts w:ascii="Cambria" w:hAnsi="Cambria"/>
          <w:noProof/>
        </w:rPr>
        <w:t>)</w:t>
      </w:r>
      <w:r w:rsidRPr="000255BE">
        <w:rPr>
          <w:rFonts w:ascii="Cambria" w:hAnsi="Cambria"/>
        </w:rPr>
        <w:fldChar w:fldCharType="end"/>
      </w:r>
      <w:r w:rsidRPr="000255BE">
        <w:rPr>
          <w:rFonts w:ascii="Cambria" w:hAnsi="Cambria"/>
        </w:rPr>
        <w:t xml:space="preserve">. It is possible that multiple sampling sites would affect results but as the study BAL was taken alongside the clinical BAL and multiple places are not routinely tested, this was not done. As the non-blind brushing site was determined by the location of the BAL, only one area was brushed.  It is possible that this too could be site-dependent although no studies using molecular analysis have been done. </w:t>
      </w:r>
    </w:p>
    <w:p w14:paraId="04A260C3" w14:textId="77777777" w:rsidR="005C025B" w:rsidRPr="000255BE" w:rsidRDefault="005C025B" w:rsidP="00871C36">
      <w:pPr>
        <w:spacing w:after="320" w:line="360" w:lineRule="auto"/>
        <w:jc w:val="both"/>
        <w:rPr>
          <w:rFonts w:ascii="Cambria" w:hAnsi="Cambria"/>
        </w:rPr>
      </w:pPr>
    </w:p>
    <w:p w14:paraId="38838B8C" w14:textId="77777777" w:rsidR="00871C36" w:rsidRPr="000255BE" w:rsidRDefault="00871C36" w:rsidP="00871C36">
      <w:pPr>
        <w:pStyle w:val="Heading3"/>
        <w:spacing w:before="0" w:after="320" w:line="360" w:lineRule="auto"/>
        <w:rPr>
          <w:rFonts w:ascii="Cambria" w:hAnsi="Cambria"/>
        </w:rPr>
      </w:pPr>
      <w:bookmarkStart w:id="744" w:name="_Toc387008573"/>
      <w:bookmarkStart w:id="745" w:name="_Toc390546197"/>
      <w:bookmarkStart w:id="746" w:name="_Toc528353018"/>
      <w:r w:rsidRPr="000255BE">
        <w:rPr>
          <w:rFonts w:ascii="Cambria" w:hAnsi="Cambria"/>
        </w:rPr>
        <w:t>4.7.5</w:t>
      </w:r>
      <w:r w:rsidRPr="000255BE">
        <w:rPr>
          <w:rFonts w:ascii="Cambria" w:hAnsi="Cambria"/>
        </w:rPr>
        <w:tab/>
      </w:r>
      <w:r w:rsidRPr="000255BE">
        <w:rPr>
          <w:rFonts w:ascii="Cambria" w:hAnsi="Cambria"/>
        </w:rPr>
        <w:tab/>
        <w:t>Standard bacterial culture of BALs</w:t>
      </w:r>
      <w:bookmarkEnd w:id="744"/>
      <w:bookmarkEnd w:id="745"/>
      <w:bookmarkEnd w:id="746"/>
    </w:p>
    <w:p w14:paraId="298D5619" w14:textId="378C6FBC" w:rsidR="00871C36" w:rsidRPr="000255BE" w:rsidRDefault="00871C36" w:rsidP="00871C36">
      <w:pPr>
        <w:spacing w:after="320" w:line="360" w:lineRule="auto"/>
        <w:jc w:val="both"/>
        <w:rPr>
          <w:rFonts w:ascii="Cambria" w:hAnsi="Cambria"/>
        </w:rPr>
      </w:pPr>
      <w:r w:rsidRPr="000255BE">
        <w:rPr>
          <w:rFonts w:ascii="Cambria" w:hAnsi="Cambria"/>
        </w:rPr>
        <w:t xml:space="preserve">BALs were only studied in the PBB group. Any growth was interpreted as either positive or negative because the SCH laboratory reports light, moderate or heavy growth for BALs and does not quantity bacteria, making an accurate comparison of this subjective measure difficult. The most frequently cultured bacteria were </w:t>
      </w:r>
      <w:r w:rsidRPr="000255BE">
        <w:rPr>
          <w:rFonts w:ascii="Cambria" w:hAnsi="Cambria"/>
          <w:i/>
        </w:rPr>
        <w:t>H. influenzae</w:t>
      </w:r>
      <w:r w:rsidRPr="000255BE">
        <w:rPr>
          <w:rFonts w:ascii="Cambria" w:hAnsi="Cambria"/>
        </w:rPr>
        <w:t xml:space="preserve">, </w:t>
      </w:r>
      <w:r w:rsidRPr="000255BE">
        <w:rPr>
          <w:rFonts w:ascii="Cambria" w:hAnsi="Cambria"/>
          <w:i/>
        </w:rPr>
        <w:t>S. pneumoniae</w:t>
      </w:r>
      <w:r w:rsidRPr="000255BE">
        <w:rPr>
          <w:rFonts w:ascii="Cambria" w:hAnsi="Cambria"/>
        </w:rPr>
        <w:t xml:space="preserve"> and </w:t>
      </w:r>
      <w:r w:rsidRPr="000255BE">
        <w:rPr>
          <w:rFonts w:ascii="Cambria" w:hAnsi="Cambria"/>
          <w:i/>
        </w:rPr>
        <w:t>M. catarrhalis</w:t>
      </w:r>
      <w:r w:rsidRPr="000255BE">
        <w:rPr>
          <w:rFonts w:ascii="Cambria" w:hAnsi="Cambria"/>
        </w:rPr>
        <w:t xml:space="preserve"> in line with other PBB studies </w:t>
      </w:r>
      <w:r w:rsidRPr="000255BE">
        <w:rPr>
          <w:rFonts w:ascii="Cambria" w:hAnsi="Cambria"/>
        </w:rPr>
        <w:fldChar w:fldCharType="begin">
          <w:fldData xml:space="preserve">PEVuZE5vdGU+PENpdGU+PEF1dGhvcj5Eb3Vyb3M8L0F1dGhvcj48UmVjTnVtPjcyPC9SZWNOdW0+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PEVuZE5vdGU+PENpdGU+PEF1dGhvcj5Eb3Vyb3M8L0F1dGhvcj48UmVjTnVtPjcyPC9SZWNOdW0+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13" w:tooltip="Zgherea, 2012 #73" w:history="1">
        <w:r w:rsidR="009A355E">
          <w:rPr>
            <w:rFonts w:ascii="Cambria" w:hAnsi="Cambria"/>
            <w:noProof/>
          </w:rPr>
          <w:t>13</w:t>
        </w:r>
      </w:hyperlink>
      <w:r w:rsidR="00A91A2F">
        <w:rPr>
          <w:rFonts w:ascii="Cambria" w:hAnsi="Cambria"/>
          <w:noProof/>
        </w:rPr>
        <w:t xml:space="preserve">, </w:t>
      </w:r>
      <w:hyperlink w:anchor="_ENREF_20" w:tooltip="Douros,  #72" w:history="1">
        <w:r w:rsidR="009A355E">
          <w:rPr>
            <w:rFonts w:ascii="Cambria" w:hAnsi="Cambria"/>
            <w:noProof/>
          </w:rPr>
          <w:t>20</w:t>
        </w:r>
      </w:hyperlink>
      <w:r w:rsidR="00A91A2F">
        <w:rPr>
          <w:rFonts w:ascii="Cambria" w:hAnsi="Cambria"/>
          <w:noProof/>
        </w:rPr>
        <w:t xml:space="preserve">, </w:t>
      </w:r>
      <w:hyperlink w:anchor="_ENREF_23" w:tooltip="Marchant, 2006 #38" w:history="1">
        <w:r w:rsidR="009A355E">
          <w:rPr>
            <w:rFonts w:ascii="Cambria" w:hAnsi="Cambria"/>
            <w:noProof/>
          </w:rPr>
          <w:t>23</w:t>
        </w:r>
      </w:hyperlink>
      <w:r w:rsidR="00A91A2F">
        <w:rPr>
          <w:rFonts w:ascii="Cambria" w:hAnsi="Cambria"/>
          <w:noProof/>
        </w:rPr>
        <w:t xml:space="preserve">, </w:t>
      </w:r>
      <w:hyperlink w:anchor="_ENREF_29" w:tooltip="Donnelly, 2007 #40" w:history="1">
        <w:r w:rsidR="009A355E">
          <w:rPr>
            <w:rFonts w:ascii="Cambria" w:hAnsi="Cambria"/>
            <w:noProof/>
          </w:rPr>
          <w:t>29</w:t>
        </w:r>
      </w:hyperlink>
      <w:r w:rsidR="00A91A2F">
        <w:rPr>
          <w:rFonts w:ascii="Cambria" w:hAnsi="Cambria"/>
          <w:noProof/>
        </w:rPr>
        <w:t xml:space="preserve">, </w:t>
      </w:r>
      <w:hyperlink w:anchor="_ENREF_35" w:tooltip="Kompare,  #74" w:history="1">
        <w:r w:rsidR="009A355E">
          <w:rPr>
            <w:rFonts w:ascii="Cambria" w:hAnsi="Cambria"/>
            <w:noProof/>
          </w:rPr>
          <w:t>35</w:t>
        </w:r>
      </w:hyperlink>
      <w:r w:rsidR="00A91A2F">
        <w:rPr>
          <w:rFonts w:ascii="Cambria" w:hAnsi="Cambria"/>
          <w:noProof/>
        </w:rPr>
        <w:t xml:space="preserve">, </w:t>
      </w:r>
      <w:hyperlink w:anchor="_ENREF_40" w:tooltip="Marchant, 2008 #43" w:history="1">
        <w:r w:rsidR="009A355E">
          <w:rPr>
            <w:rFonts w:ascii="Cambria" w:hAnsi="Cambria"/>
            <w:noProof/>
          </w:rPr>
          <w:t>40</w:t>
        </w:r>
      </w:hyperlink>
      <w:r w:rsidR="00A91A2F">
        <w:rPr>
          <w:rFonts w:ascii="Cambria" w:hAnsi="Cambria"/>
          <w:noProof/>
        </w:rPr>
        <w:t xml:space="preserve">, </w:t>
      </w:r>
      <w:hyperlink w:anchor="_ENREF_43" w:tooltip="Wurzel, 2014 #206" w:history="1">
        <w:r w:rsidR="009A355E">
          <w:rPr>
            <w:rFonts w:ascii="Cambria" w:hAnsi="Cambria"/>
            <w:noProof/>
          </w:rPr>
          <w:t>43</w:t>
        </w:r>
      </w:hyperlink>
      <w:r w:rsidR="00A91A2F">
        <w:rPr>
          <w:rFonts w:ascii="Cambria" w:hAnsi="Cambria"/>
          <w:noProof/>
        </w:rPr>
        <w:t xml:space="preserve">, </w:t>
      </w:r>
      <w:hyperlink w:anchor="_ENREF_50" w:tooltip="Marchant J, 2012 #157" w:history="1">
        <w:r w:rsidR="009A355E">
          <w:rPr>
            <w:rFonts w:ascii="Cambria" w:hAnsi="Cambria"/>
            <w:noProof/>
          </w:rPr>
          <w:t>50</w:t>
        </w:r>
      </w:hyperlink>
      <w:r w:rsidR="00A91A2F">
        <w:rPr>
          <w:rFonts w:ascii="Cambria" w:hAnsi="Cambria"/>
          <w:noProof/>
        </w:rPr>
        <w:t>)</w:t>
      </w:r>
      <w:r w:rsidRPr="000255BE">
        <w:rPr>
          <w:rFonts w:ascii="Cambria" w:hAnsi="Cambria"/>
        </w:rPr>
        <w:fldChar w:fldCharType="end"/>
      </w:r>
      <w:r w:rsidRPr="000255BE">
        <w:rPr>
          <w:rFonts w:ascii="Cambria" w:hAnsi="Cambria"/>
        </w:rPr>
        <w:t xml:space="preserve">. The most common bacteria was </w:t>
      </w:r>
      <w:r w:rsidRPr="000255BE">
        <w:rPr>
          <w:rFonts w:ascii="Cambria" w:hAnsi="Cambria"/>
          <w:i/>
        </w:rPr>
        <w:t>H. influenzae</w:t>
      </w:r>
      <w:r w:rsidRPr="000255BE">
        <w:rPr>
          <w:rFonts w:ascii="Cambria" w:hAnsi="Cambria"/>
        </w:rPr>
        <w:t xml:space="preserve"> in 70.8%, with 38-81% being reported previously </w:t>
      </w:r>
      <w:r w:rsidRPr="000255BE">
        <w:rPr>
          <w:rFonts w:ascii="Cambria" w:hAnsi="Cambria"/>
        </w:rPr>
        <w:fldChar w:fldCharType="begin">
          <w:fldData xml:space="preserve">PEVuZE5vdGU+PENpdGU+PEF1dGhvcj5Eb3Vyb3M8L0F1dGhvcj48UmVjTnVtPjcyPC9SZWNOdW0+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PEVuZE5vdGU+PENpdGU+PEF1dGhvcj5Eb3Vyb3M8L0F1dGhvcj48UmVjTnVtPjcyPC9SZWNOdW0+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13" w:tooltip="Zgherea, 2012 #73" w:history="1">
        <w:r w:rsidR="009A355E">
          <w:rPr>
            <w:rFonts w:ascii="Cambria" w:hAnsi="Cambria"/>
            <w:noProof/>
          </w:rPr>
          <w:t>13</w:t>
        </w:r>
      </w:hyperlink>
      <w:r w:rsidR="00A91A2F">
        <w:rPr>
          <w:rFonts w:ascii="Cambria" w:hAnsi="Cambria"/>
          <w:noProof/>
        </w:rPr>
        <w:t xml:space="preserve">, </w:t>
      </w:r>
      <w:hyperlink w:anchor="_ENREF_20" w:tooltip="Douros,  #72" w:history="1">
        <w:r w:rsidR="009A355E">
          <w:rPr>
            <w:rFonts w:ascii="Cambria" w:hAnsi="Cambria"/>
            <w:noProof/>
          </w:rPr>
          <w:t>20</w:t>
        </w:r>
      </w:hyperlink>
      <w:r w:rsidR="00A91A2F">
        <w:rPr>
          <w:rFonts w:ascii="Cambria" w:hAnsi="Cambria"/>
          <w:noProof/>
        </w:rPr>
        <w:t xml:space="preserve">, </w:t>
      </w:r>
      <w:hyperlink w:anchor="_ENREF_23" w:tooltip="Marchant, 2006 #38" w:history="1">
        <w:r w:rsidR="009A355E">
          <w:rPr>
            <w:rFonts w:ascii="Cambria" w:hAnsi="Cambria"/>
            <w:noProof/>
          </w:rPr>
          <w:t>23</w:t>
        </w:r>
      </w:hyperlink>
      <w:r w:rsidR="00A91A2F">
        <w:rPr>
          <w:rFonts w:ascii="Cambria" w:hAnsi="Cambria"/>
          <w:noProof/>
        </w:rPr>
        <w:t xml:space="preserve">, </w:t>
      </w:r>
      <w:hyperlink w:anchor="_ENREF_29" w:tooltip="Donnelly, 2007 #40" w:history="1">
        <w:r w:rsidR="009A355E">
          <w:rPr>
            <w:rFonts w:ascii="Cambria" w:hAnsi="Cambria"/>
            <w:noProof/>
          </w:rPr>
          <w:t>29</w:t>
        </w:r>
      </w:hyperlink>
      <w:r w:rsidR="00A91A2F">
        <w:rPr>
          <w:rFonts w:ascii="Cambria" w:hAnsi="Cambria"/>
          <w:noProof/>
        </w:rPr>
        <w:t xml:space="preserve">, </w:t>
      </w:r>
      <w:hyperlink w:anchor="_ENREF_35" w:tooltip="Kompare,  #74" w:history="1">
        <w:r w:rsidR="009A355E">
          <w:rPr>
            <w:rFonts w:ascii="Cambria" w:hAnsi="Cambria"/>
            <w:noProof/>
          </w:rPr>
          <w:t>35</w:t>
        </w:r>
      </w:hyperlink>
      <w:r w:rsidR="00A91A2F">
        <w:rPr>
          <w:rFonts w:ascii="Cambria" w:hAnsi="Cambria"/>
          <w:noProof/>
        </w:rPr>
        <w:t xml:space="preserve">, </w:t>
      </w:r>
      <w:hyperlink w:anchor="_ENREF_40" w:tooltip="Marchant, 2008 #43" w:history="1">
        <w:r w:rsidR="009A355E">
          <w:rPr>
            <w:rFonts w:ascii="Cambria" w:hAnsi="Cambria"/>
            <w:noProof/>
          </w:rPr>
          <w:t>40</w:t>
        </w:r>
      </w:hyperlink>
      <w:r w:rsidR="00A91A2F">
        <w:rPr>
          <w:rFonts w:ascii="Cambria" w:hAnsi="Cambria"/>
          <w:noProof/>
        </w:rPr>
        <w:t xml:space="preserve">, </w:t>
      </w:r>
      <w:hyperlink w:anchor="_ENREF_43" w:tooltip="Wurzel, 2014 #206" w:history="1">
        <w:r w:rsidR="009A355E">
          <w:rPr>
            <w:rFonts w:ascii="Cambria" w:hAnsi="Cambria"/>
            <w:noProof/>
          </w:rPr>
          <w:t>43</w:t>
        </w:r>
      </w:hyperlink>
      <w:r w:rsidR="00A91A2F">
        <w:rPr>
          <w:rFonts w:ascii="Cambria" w:hAnsi="Cambria"/>
          <w:noProof/>
        </w:rPr>
        <w:t xml:space="preserve">, </w:t>
      </w:r>
      <w:hyperlink w:anchor="_ENREF_50" w:tooltip="Marchant J, 2012 #157" w:history="1">
        <w:r w:rsidR="009A355E">
          <w:rPr>
            <w:rFonts w:ascii="Cambria" w:hAnsi="Cambria"/>
            <w:noProof/>
          </w:rPr>
          <w:t>50</w:t>
        </w:r>
      </w:hyperlink>
      <w:r w:rsidR="00A91A2F">
        <w:rPr>
          <w:rFonts w:ascii="Cambria" w:hAnsi="Cambria"/>
          <w:noProof/>
        </w:rPr>
        <w:t>)</w:t>
      </w:r>
      <w:r w:rsidRPr="000255BE">
        <w:rPr>
          <w:rFonts w:ascii="Cambria" w:hAnsi="Cambria"/>
        </w:rPr>
        <w:fldChar w:fldCharType="end"/>
      </w:r>
      <w:r w:rsidRPr="000255BE">
        <w:rPr>
          <w:rFonts w:ascii="Cambria" w:hAnsi="Cambria"/>
        </w:rPr>
        <w:t>. In a 2007 SCH study, 81% of the PBB cohort</w:t>
      </w:r>
      <w:r w:rsidRPr="000255BE">
        <w:rPr>
          <w:rFonts w:ascii="Cambria" w:eastAsia="Helvetica" w:hAnsi="Cambria" w:cs="Helvetica"/>
        </w:rPr>
        <w:t>’</w:t>
      </w:r>
      <w:r w:rsidRPr="000255BE">
        <w:rPr>
          <w:rFonts w:ascii="Cambria" w:hAnsi="Cambria"/>
        </w:rPr>
        <w:t xml:space="preserve">s BALs grew </w:t>
      </w:r>
      <w:r w:rsidRPr="000255BE">
        <w:rPr>
          <w:rFonts w:ascii="Cambria" w:hAnsi="Cambria"/>
          <w:i/>
        </w:rPr>
        <w:t>H. influenzae</w:t>
      </w:r>
      <w:r w:rsidRPr="000255BE">
        <w:rPr>
          <w:rFonts w:ascii="Cambria" w:hAnsi="Cambria"/>
        </w:rPr>
        <w:t xml:space="preserve">, a similarly high rate of detection. As </w:t>
      </w:r>
      <w:r w:rsidRPr="000255BE">
        <w:rPr>
          <w:rFonts w:ascii="Cambria" w:hAnsi="Cambria"/>
          <w:i/>
        </w:rPr>
        <w:t>H. influenzae</w:t>
      </w:r>
      <w:r w:rsidRPr="000255BE">
        <w:rPr>
          <w:rFonts w:ascii="Cambria" w:hAnsi="Cambria"/>
        </w:rPr>
        <w:t xml:space="preserve"> is a relatively easy </w:t>
      </w:r>
      <w:proofErr w:type="gramStart"/>
      <w:r w:rsidRPr="000255BE">
        <w:rPr>
          <w:rFonts w:ascii="Cambria" w:hAnsi="Cambria"/>
        </w:rPr>
        <w:t>bacteria</w:t>
      </w:r>
      <w:proofErr w:type="gramEnd"/>
      <w:r w:rsidRPr="000255BE">
        <w:rPr>
          <w:rFonts w:ascii="Cambria" w:hAnsi="Cambria"/>
        </w:rPr>
        <w:t xml:space="preserve"> to culture, the published wide range of growth is unlikely to represent technical differences between laboratories. It could be due to a failure of conventional microbiology to detect pathogens </w:t>
      </w:r>
      <w:r w:rsidRPr="000255BE">
        <w:rPr>
          <w:rFonts w:ascii="Cambria" w:hAnsi="Cambria"/>
        </w:rPr>
        <w:fldChar w:fldCharType="begin"/>
      </w:r>
      <w:r w:rsidR="00A91A2F">
        <w:rPr>
          <w:rFonts w:ascii="Cambria" w:hAnsi="Cambria"/>
        </w:rPr>
        <w:instrText xml:space="preserve"> ADDIN EN.CITE &lt;EndNote&gt;&lt;Cite&gt;&lt;Author&gt;Dickson&lt;/Author&gt;&lt;Year&gt;2014&lt;/Year&gt;&lt;RecNum&gt;247&lt;/RecNum&gt;&lt;DisplayText&gt;(41)&lt;/DisplayText&gt;&lt;record&gt;&lt;rec-number&gt;247&lt;/rec-number&gt;&lt;foreign-keys&gt;&lt;key app="EN" db-id="per0rfd03wxadaevfw45dr2aw5rap5fvdzwp"&gt;247&lt;/key&gt;&lt;/foreign-keys&gt;&lt;ref-type name="Journal Article"&gt;17&lt;/ref-type&gt;&lt;contributors&gt;&lt;authors&gt;&lt;author&gt;Dickson, RP.&lt;/author&gt;&lt;author&gt;Erb-Downward, JR.&lt;/author&gt;&lt;author&gt;Prescott, HC.&lt;/author&gt;&lt;author&gt;Martinez, FJ.&lt;/author&gt;&lt;author&gt;Curtis, JL.&lt;/author&gt;&lt;author&gt;Lama, VN.&lt;/author&gt;&lt;author&gt;Huffnagle, GB.&lt;/author&gt;&lt;/authors&gt;&lt;/contributors&gt;&lt;titles&gt;&lt;title&gt;Analysis of culture-dependent versus culture-independent techniques for identification of bacteria in clinically obtained bronchoalveolar lavage fluid&lt;/title&gt;&lt;secondary-title&gt;J Clin Microbiol&lt;/secondary-title&gt;&lt;/titles&gt;&lt;periodical&gt;&lt;full-title&gt;J Clin Microbiol&lt;/full-title&gt;&lt;/periodical&gt;&lt;pages&gt;3605-3613&lt;/pages&gt;&lt;volume&gt;52&lt;/volume&gt;&lt;number&gt;10&lt;/number&gt;&lt;dates&gt;&lt;year&gt;2014&lt;/year&gt;&lt;/dates&gt;&lt;urls&gt;&lt;/urls&gt;&lt;/record&gt;&lt;/Cite&gt;&lt;/EndNote&gt;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41" w:tooltip="Dickson, 2014 #247" w:history="1">
        <w:r w:rsidR="009A355E">
          <w:rPr>
            <w:rFonts w:ascii="Cambria" w:hAnsi="Cambria"/>
            <w:noProof/>
          </w:rPr>
          <w:t>41</w:t>
        </w:r>
      </w:hyperlink>
      <w:r w:rsidR="00A91A2F">
        <w:rPr>
          <w:rFonts w:ascii="Cambria" w:hAnsi="Cambria"/>
          <w:noProof/>
        </w:rPr>
        <w:t>)</w:t>
      </w:r>
      <w:r w:rsidRPr="000255BE">
        <w:rPr>
          <w:rFonts w:ascii="Cambria" w:hAnsi="Cambria"/>
        </w:rPr>
        <w:fldChar w:fldCharType="end"/>
      </w:r>
      <w:r w:rsidRPr="000255BE">
        <w:rPr>
          <w:rFonts w:ascii="Cambria" w:hAnsi="Cambria"/>
        </w:rPr>
        <w:t xml:space="preserve"> or reflect differences in local thresholds of reporting significant growth. The use of non-quantitative reporting in the literature does limit detailed comparison of </w:t>
      </w:r>
      <w:proofErr w:type="gramStart"/>
      <w:r w:rsidRPr="000255BE">
        <w:rPr>
          <w:rFonts w:ascii="Cambria" w:hAnsi="Cambria"/>
        </w:rPr>
        <w:t>studies</w:t>
      </w:r>
      <w:proofErr w:type="gramEnd"/>
      <w:r w:rsidRPr="000255BE">
        <w:rPr>
          <w:rFonts w:ascii="Cambria" w:hAnsi="Cambria"/>
        </w:rPr>
        <w:t xml:space="preserve"> as interpreting the density of culture would affect the clinical significance of the growth. It is possible that some laboratories discount a low growth that would be reported by others, with </w:t>
      </w:r>
      <w:r w:rsidRPr="000255BE">
        <w:rPr>
          <w:rFonts w:ascii="Cambria" w:hAnsi="Cambria"/>
        </w:rPr>
        <w:sym w:font="Symbol" w:char="F0B3"/>
      </w:r>
      <w:r w:rsidRPr="000255BE">
        <w:rPr>
          <w:rFonts w:ascii="Cambria" w:hAnsi="Cambria"/>
        </w:rPr>
        <w:t>10</w:t>
      </w:r>
      <w:r w:rsidRPr="000255BE">
        <w:rPr>
          <w:rFonts w:ascii="Cambria" w:hAnsi="Cambria"/>
          <w:vertAlign w:val="superscript"/>
        </w:rPr>
        <w:t>4</w:t>
      </w:r>
      <w:r w:rsidRPr="000255BE">
        <w:rPr>
          <w:rFonts w:ascii="Cambria" w:hAnsi="Cambria"/>
        </w:rPr>
        <w:t xml:space="preserve"> CFU/ml being the </w:t>
      </w:r>
      <w:r w:rsidRPr="000255BE">
        <w:rPr>
          <w:rFonts w:ascii="Cambria" w:hAnsi="Cambria"/>
        </w:rPr>
        <w:lastRenderedPageBreak/>
        <w:t xml:space="preserve">conventional threshold of significance in quantitative studies </w:t>
      </w:r>
      <w:r w:rsidRPr="000255BE">
        <w:rPr>
          <w:rFonts w:ascii="Cambria" w:hAnsi="Cambria"/>
        </w:rPr>
        <w:fldChar w:fldCharType="begin"/>
      </w:r>
      <w:r w:rsidR="00A91A2F">
        <w:rPr>
          <w:rFonts w:ascii="Cambria" w:hAnsi="Cambria"/>
        </w:rPr>
        <w:instrText xml:space="preserve"> ADDIN EN.CITE &lt;EndNote&gt;&lt;Cite&gt;&lt;Author&gt;Wurzel&lt;/Author&gt;&lt;Year&gt;2014&lt;/Year&gt;&lt;RecNum&gt;202&lt;/RecNum&gt;&lt;DisplayText&gt;(44)&lt;/DisplayText&gt;&lt;record&gt;&lt;rec-number&gt;202&lt;/rec-number&gt;&lt;foreign-keys&gt;&lt;key app="EN" db-id="per0rfd03wxadaevfw45dr2aw5rap5fvdzwp"&gt;202&lt;/key&gt;&lt;/foreign-keys&gt;&lt;ref-type name="Journal Article"&gt;17&lt;/ref-type&gt;&lt;contributors&gt;&lt;authors&gt;&lt;author&gt;Wurzel, DF&lt;/author&gt;&lt;author&gt;Marchant, JM&lt;/author&gt;&lt;author&gt;Yerkovich, ST&lt;/author&gt;&lt;author&gt;Upham, JW&lt;/author&gt;&lt;author&gt;Mackay, IM&lt;/author&gt;&lt;author&gt;Masters, IB&lt;/author&gt;&lt;author&gt;Chang, AB&lt;/author&gt;&lt;/authors&gt;&lt;/contributors&gt;&lt;titles&gt;&lt;title&gt;Prospective Characterization of Protracted Bacterial Bronchitis in Children&lt;/title&gt;&lt;secondary-title&gt;Chest&lt;/secondary-title&gt;&lt;/titles&gt;&lt;periodical&gt;&lt;full-title&gt;Chest&lt;/full-title&gt;&lt;/periodical&gt;&lt;pages&gt;1271-1278&lt;/pages&gt;&lt;volume&gt;145&lt;/volume&gt;&lt;number&gt;6&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44" w:tooltip="Wurzel, 2014 #202" w:history="1">
        <w:r w:rsidR="009A355E">
          <w:rPr>
            <w:rFonts w:ascii="Cambria" w:hAnsi="Cambria"/>
            <w:noProof/>
          </w:rPr>
          <w:t>44</w:t>
        </w:r>
      </w:hyperlink>
      <w:r w:rsidR="00A91A2F">
        <w:rPr>
          <w:rFonts w:ascii="Cambria" w:hAnsi="Cambria"/>
          <w:noProof/>
        </w:rPr>
        <w:t>)</w:t>
      </w:r>
      <w:r w:rsidRPr="000255BE">
        <w:rPr>
          <w:rFonts w:ascii="Cambria" w:hAnsi="Cambria"/>
        </w:rPr>
        <w:fldChar w:fldCharType="end"/>
      </w:r>
      <w:r w:rsidRPr="000255BE">
        <w:rPr>
          <w:rFonts w:ascii="Cambria" w:hAnsi="Cambria"/>
        </w:rPr>
        <w:t xml:space="preserve">. 37.5% of cases had a bacterial co-infection, similar to the published 30-50% </w:t>
      </w:r>
      <w:r w:rsidRPr="000255BE">
        <w:rPr>
          <w:rFonts w:ascii="Cambria" w:hAnsi="Cambria"/>
        </w:rPr>
        <w:fldChar w:fldCharType="begin">
          <w:fldData xml:space="preserve">PEVuZE5vdGU+PENpdGU+PEF1dGhvcj5OYXJhbmcgUjwvQXV0aG9yPjxZZWFyPjIwMTQ8L1llYXI+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PEVuZE5vdGU+PENpdGU+PEF1dGhvcj5OYXJhbmcgUjwvQXV0aG9yPjxZZWFyPjIwMTQ8L1llYXI+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29" w:tooltip="Donnelly, 2007 #40" w:history="1">
        <w:r w:rsidR="009A355E">
          <w:rPr>
            <w:rFonts w:ascii="Cambria" w:hAnsi="Cambria"/>
            <w:noProof/>
          </w:rPr>
          <w:t>29</w:t>
        </w:r>
      </w:hyperlink>
      <w:r w:rsidR="00A91A2F">
        <w:rPr>
          <w:rFonts w:ascii="Cambria" w:hAnsi="Cambria"/>
          <w:noProof/>
        </w:rPr>
        <w:t xml:space="preserve">, </w:t>
      </w:r>
      <w:hyperlink w:anchor="_ENREF_44" w:tooltip="Wurzel, 2014 #202" w:history="1">
        <w:r w:rsidR="009A355E">
          <w:rPr>
            <w:rFonts w:ascii="Cambria" w:hAnsi="Cambria"/>
            <w:noProof/>
          </w:rPr>
          <w:t>44</w:t>
        </w:r>
      </w:hyperlink>
      <w:r w:rsidR="00A91A2F">
        <w:rPr>
          <w:rFonts w:ascii="Cambria" w:hAnsi="Cambria"/>
          <w:noProof/>
        </w:rPr>
        <w:t xml:space="preserve">, </w:t>
      </w:r>
      <w:hyperlink w:anchor="_ENREF_54" w:tooltip="Narang R, 2014 #228" w:history="1">
        <w:r w:rsidR="009A355E">
          <w:rPr>
            <w:rFonts w:ascii="Cambria" w:hAnsi="Cambria"/>
            <w:noProof/>
          </w:rPr>
          <w:t>54</w:t>
        </w:r>
      </w:hyperlink>
      <w:r w:rsidR="00A91A2F">
        <w:rPr>
          <w:rFonts w:ascii="Cambria" w:hAnsi="Cambria"/>
          <w:noProof/>
        </w:rPr>
        <w:t>)</w:t>
      </w:r>
      <w:r w:rsidRPr="000255BE">
        <w:rPr>
          <w:rFonts w:ascii="Cambria" w:hAnsi="Cambria"/>
        </w:rPr>
        <w:fldChar w:fldCharType="end"/>
      </w:r>
      <w:r w:rsidRPr="000255BE">
        <w:rPr>
          <w:rFonts w:ascii="Cambria" w:hAnsi="Cambria"/>
        </w:rPr>
        <w:t>.</w:t>
      </w:r>
    </w:p>
    <w:p w14:paraId="2E2CC790" w14:textId="380D3AD4" w:rsidR="00871C36" w:rsidRPr="000255BE" w:rsidRDefault="00871C36" w:rsidP="00871C36">
      <w:pPr>
        <w:spacing w:after="320" w:line="360" w:lineRule="auto"/>
        <w:jc w:val="both"/>
        <w:rPr>
          <w:rFonts w:ascii="Cambria" w:hAnsi="Cambria"/>
        </w:rPr>
      </w:pPr>
      <w:r w:rsidRPr="000255BE">
        <w:rPr>
          <w:rFonts w:ascii="Cambria" w:hAnsi="Cambria"/>
        </w:rPr>
        <w:t xml:space="preserve">12.5% with PBB had a negative BAL bacterial culture. This is similar to other studies. As PBB by definition is a cough that responds to a prolonged course of antibiotics, it is unlikely that their lower airways would pathogen free. A negative culture could represent recent antibiotic usage, with some children having had treatment as early as one week prior to their bronchoscopy. Although clinicians aim for a bronchoscopy after four weeks free of treatment, this is not always practical. In the majority, however, antibiotics were not taken recently and the median time from treatment was six weeks. It could also represent a failure of the culture process or demonstrate a variation in results according to the site sampled </w:t>
      </w:r>
      <w:r w:rsidRPr="000255BE">
        <w:rPr>
          <w:rFonts w:ascii="Cambria" w:hAnsi="Cambria"/>
        </w:rPr>
        <w:fldChar w:fldCharType="begin"/>
      </w:r>
      <w:r w:rsidR="00A91A2F">
        <w:rPr>
          <w:rFonts w:ascii="Cambria" w:hAnsi="Cambria"/>
        </w:rPr>
        <w:instrText xml:space="preserve"> ADDIN EN.CITE &lt;EndNote&gt;&lt;Cite&gt;&lt;Author&gt;Narang R&lt;/Author&gt;&lt;Year&gt;2014&lt;/Year&gt;&lt;RecNum&gt;228&lt;/RecNum&gt;&lt;DisplayText&gt;(54)&lt;/DisplayText&gt;&lt;record&gt;&lt;rec-number&gt;228&lt;/rec-number&gt;&lt;foreign-keys&gt;&lt;key app="EN" db-id="per0rfd03wxadaevfw45dr2aw5rap5fvdzwp"&gt;228&lt;/key&gt;&lt;/foreign-keys&gt;&lt;ref-type name="Journal Article"&gt;17&lt;/ref-type&gt;&lt;contributors&gt;&lt;authors&gt;&lt;author&gt;Narang R, Bakewell K, Peach J, Clayton S, Samuels M, Alexander J, Lenney W, Gilchrist FJ&lt;/author&gt;&lt;/authors&gt;&lt;/contributors&gt;&lt;titles&gt;&lt;title&gt;Bacterial Distribution in the Lungs of Children with Protracted Bacterial Bronchitis&lt;/title&gt;&lt;secondary-title&gt;PLoS One&lt;/secondary-title&gt;&lt;/titles&gt;&lt;periodical&gt;&lt;full-title&gt;Plos One&lt;/full-title&gt;&lt;/periodical&gt;&lt;pages&gt;e108523&lt;/pages&gt;&lt;volume&gt;9&lt;/volume&gt;&lt;number&gt;9&lt;/number&gt;&lt;dates&gt;&lt;year&gt;2014&lt;/year&gt;&lt;/dates&gt;&lt;urls&gt;&lt;/urls&gt;&lt;/record&gt;&lt;/Cite&gt;&lt;/EndNote&gt;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54" w:tooltip="Narang R, 2014 #228" w:history="1">
        <w:r w:rsidR="009A355E">
          <w:rPr>
            <w:rFonts w:ascii="Cambria" w:hAnsi="Cambria"/>
            <w:noProof/>
          </w:rPr>
          <w:t>54</w:t>
        </w:r>
      </w:hyperlink>
      <w:r w:rsidR="00A91A2F">
        <w:rPr>
          <w:rFonts w:ascii="Cambria" w:hAnsi="Cambria"/>
          <w:noProof/>
        </w:rPr>
        <w:t>)</w:t>
      </w:r>
      <w:r w:rsidRPr="000255BE">
        <w:rPr>
          <w:rFonts w:ascii="Cambria" w:hAnsi="Cambria"/>
        </w:rPr>
        <w:fldChar w:fldCharType="end"/>
      </w:r>
      <w:r w:rsidRPr="000255BE">
        <w:rPr>
          <w:rFonts w:ascii="Cambria" w:hAnsi="Cambria"/>
        </w:rPr>
        <w:t>.</w:t>
      </w:r>
    </w:p>
    <w:p w14:paraId="06F0A7EC" w14:textId="77777777" w:rsidR="00871C36" w:rsidRPr="000255BE" w:rsidRDefault="00871C36" w:rsidP="00871C36">
      <w:pPr>
        <w:spacing w:after="320" w:line="360" w:lineRule="auto"/>
        <w:jc w:val="both"/>
        <w:rPr>
          <w:rFonts w:ascii="Cambria" w:hAnsi="Cambria"/>
        </w:rPr>
      </w:pPr>
    </w:p>
    <w:p w14:paraId="5966BC95" w14:textId="77777777" w:rsidR="00871C36" w:rsidRPr="000255BE" w:rsidRDefault="00871C36" w:rsidP="00871C36">
      <w:pPr>
        <w:pStyle w:val="Heading3"/>
        <w:spacing w:before="0" w:after="320" w:line="360" w:lineRule="auto"/>
        <w:rPr>
          <w:rFonts w:ascii="Cambria" w:hAnsi="Cambria"/>
        </w:rPr>
      </w:pPr>
      <w:bookmarkStart w:id="747" w:name="_Toc387008574"/>
      <w:bookmarkStart w:id="748" w:name="_Toc390546198"/>
      <w:bookmarkStart w:id="749" w:name="_Toc528353019"/>
      <w:r w:rsidRPr="000255BE">
        <w:rPr>
          <w:rFonts w:ascii="Cambria" w:hAnsi="Cambria"/>
        </w:rPr>
        <w:t>4.7.6</w:t>
      </w:r>
      <w:r w:rsidRPr="000255BE">
        <w:rPr>
          <w:rFonts w:ascii="Cambria" w:hAnsi="Cambria"/>
        </w:rPr>
        <w:tab/>
      </w:r>
      <w:r w:rsidRPr="000255BE">
        <w:rPr>
          <w:rFonts w:ascii="Cambria" w:hAnsi="Cambria"/>
        </w:rPr>
        <w:tab/>
        <w:t>Respiratory viruses</w:t>
      </w:r>
      <w:bookmarkEnd w:id="747"/>
      <w:bookmarkEnd w:id="748"/>
      <w:bookmarkEnd w:id="749"/>
    </w:p>
    <w:p w14:paraId="555D94A4" w14:textId="2F19C3FB" w:rsidR="00871C36" w:rsidRPr="000255BE" w:rsidRDefault="00871C36" w:rsidP="00871C36">
      <w:pPr>
        <w:spacing w:after="320" w:line="360" w:lineRule="auto"/>
        <w:jc w:val="both"/>
        <w:rPr>
          <w:rFonts w:ascii="Cambria" w:hAnsi="Cambria"/>
        </w:rPr>
      </w:pPr>
      <w:r w:rsidRPr="000255BE">
        <w:rPr>
          <w:rFonts w:ascii="Cambria" w:hAnsi="Cambria"/>
        </w:rPr>
        <w:t xml:space="preserve">75% of the PBB group had a BAL positive for one or more respiratory viruses. The role of viruses as an insult to the lower airways has been hypothesised in the vicious cycle theory </w:t>
      </w:r>
      <w:r w:rsidRPr="000255BE">
        <w:rPr>
          <w:rFonts w:ascii="Cambria" w:hAnsi="Cambria"/>
        </w:rPr>
        <w:fldChar w:fldCharType="begin"/>
      </w:r>
      <w:r w:rsidR="00A91A2F">
        <w:rPr>
          <w:rFonts w:ascii="Cambria" w:hAnsi="Cambria"/>
        </w:rPr>
        <w:instrText xml:space="preserve"> ADDIN EN.CITE &lt;EndNote&gt;&lt;Cite&gt;&lt;Author&gt;Cole&lt;/Author&gt;&lt;Year&gt;1986&lt;/Year&gt;&lt;RecNum&gt;96&lt;/RecNum&gt;&lt;DisplayText&gt;(38)&lt;/DisplayText&gt;&lt;record&gt;&lt;rec-number&gt;96&lt;/rec-number&gt;&lt;foreign-keys&gt;&lt;key app="EN" db-id="per0rfd03wxadaevfw45dr2aw5rap5fvdzwp"&gt;96&lt;/key&gt;&lt;/foreign-keys&gt;&lt;ref-type name="Journal Article"&gt;17&lt;/ref-type&gt;&lt;contributors&gt;&lt;authors&gt;&lt;author&gt;Cole, PJ&lt;/author&gt;&lt;/authors&gt;&lt;/contributors&gt;&lt;titles&gt;&lt;title&gt;Inflammation: a two-edged sword. The model of bronchiectasis&lt;/title&gt;&lt;secondary-title&gt;Eur J Respir Dis Suppl&lt;/secondary-title&gt;&lt;/titles&gt;&lt;periodical&gt;&lt;full-title&gt;Eur J Respir Dis Suppl&lt;/full-title&gt;&lt;/periodical&gt;&lt;pages&gt;6-15&lt;/pages&gt;&lt;volume&gt;147&lt;/volume&gt;&lt;dates&gt;&lt;year&gt;1986&lt;/year&gt;&lt;/dates&gt;&lt;urls&gt;&lt;related-urls&gt;&lt;url&gt;&amp;lt;Go to ISI&amp;gt;://MEDLINE:3533593&lt;/url&gt;&lt;/related-urls&gt;&lt;/urls&gt;&lt;/record&gt;&lt;/Cite&gt;&lt;/EndNote&gt;</w:instrText>
      </w:r>
      <w:r w:rsidRPr="000255BE">
        <w:rPr>
          <w:rFonts w:ascii="Cambria" w:hAnsi="Cambria"/>
        </w:rPr>
        <w:fldChar w:fldCharType="separate"/>
      </w:r>
      <w:r w:rsidR="00A91A2F">
        <w:rPr>
          <w:rFonts w:ascii="Cambria" w:hAnsi="Cambria"/>
          <w:noProof/>
        </w:rPr>
        <w:t>(</w:t>
      </w:r>
      <w:hyperlink w:anchor="_ENREF_38" w:tooltip="Cole, 1986 #96" w:history="1">
        <w:r w:rsidR="009A355E">
          <w:rPr>
            <w:rFonts w:ascii="Cambria" w:hAnsi="Cambria"/>
            <w:noProof/>
          </w:rPr>
          <w:t>38</w:t>
        </w:r>
      </w:hyperlink>
      <w:r w:rsidR="00A91A2F">
        <w:rPr>
          <w:rFonts w:ascii="Cambria" w:hAnsi="Cambria"/>
          <w:noProof/>
        </w:rPr>
        <w:t>)</w:t>
      </w:r>
      <w:r w:rsidRPr="000255BE">
        <w:rPr>
          <w:rFonts w:ascii="Cambria" w:hAnsi="Cambria"/>
        </w:rPr>
        <w:fldChar w:fldCharType="end"/>
      </w:r>
      <w:r w:rsidRPr="000255BE">
        <w:rPr>
          <w:rFonts w:ascii="Cambria" w:hAnsi="Cambria"/>
        </w:rPr>
        <w:t xml:space="preserve">, and viruses have been analysed in two PBB studies </w:t>
      </w:r>
      <w:r w:rsidRPr="000255BE">
        <w:rPr>
          <w:rFonts w:ascii="Cambria" w:hAnsi="Cambria"/>
        </w:rPr>
        <w:fldChar w:fldCharType="begin"/>
      </w:r>
      <w:r w:rsidR="009A355E">
        <w:rPr>
          <w:rFonts w:ascii="Cambria" w:hAnsi="Cambria"/>
        </w:rPr>
        <w:instrText xml:space="preserve"> ADDIN EN.CITE &lt;EndNote&gt;&lt;Cite&gt;&lt;Author&gt;Wurzel&lt;/Author&gt;&lt;Year&gt;2014&lt;/Year&gt;&lt;RecNum&gt;202&lt;/RecNum&gt;&lt;DisplayText&gt;(44, 159)&lt;/DisplayText&gt;&lt;record&gt;&lt;rec-number&gt;202&lt;/rec-number&gt;&lt;foreign-keys&gt;&lt;key app="EN" db-id="per0rfd03wxadaevfw45dr2aw5rap5fvdzwp"&gt;202&lt;/key&gt;&lt;/foreign-keys&gt;&lt;ref-type name="Journal Article"&gt;17&lt;/ref-type&gt;&lt;contributors&gt;&lt;authors&gt;&lt;author&gt;Wurzel, DF&lt;/author&gt;&lt;author&gt;Marchant, JM&lt;/author&gt;&lt;author&gt;Yerkovich, ST&lt;/author&gt;&lt;author&gt;Upham, JW&lt;/author&gt;&lt;author&gt;Mackay, IM&lt;/author&gt;&lt;author&gt;Masters, IB&lt;/author&gt;&lt;author&gt;Chang, AB&lt;/author&gt;&lt;/authors&gt;&lt;/contributors&gt;&lt;titles&gt;&lt;title&gt;Prospective Characterization of Protracted Bacterial Bronchitis in Children&lt;/title&gt;&lt;secondary-title&gt;Chest&lt;/secondary-title&gt;&lt;/titles&gt;&lt;periodical&gt;&lt;full-title&gt;Chest&lt;/full-title&gt;&lt;/periodical&gt;&lt;pages&gt;1271-1278&lt;/pages&gt;&lt;volume&gt;145&lt;/volume&gt;&lt;number&gt;6&lt;/number&gt;&lt;dates&gt;&lt;year&gt;2014&lt;/year&gt;&lt;/dates&gt;&lt;urls&gt;&lt;/urls&gt;&lt;/record&gt;&lt;/Cite&gt;&lt;Cite&gt;&lt;Author&gt;Wurzel&lt;/Author&gt;&lt;Year&gt;2014&lt;/Year&gt;&lt;RecNum&gt;232&lt;/RecNum&gt;&lt;record&gt;&lt;rec-number&gt;232&lt;/rec-number&gt;&lt;foreign-keys&gt;&lt;key app="EN" db-id="per0rfd03wxadaevfw45dr2aw5rap5fvdzwp"&gt;232&lt;/key&gt;&lt;/foreign-keys&gt;&lt;ref-type name="Journal Article"&gt;17&lt;/ref-type&gt;&lt;contributors&gt;&lt;authors&gt;&lt;author&gt;Wurzel, DF&lt;/author&gt;&lt;author&gt;Mackay, IM&lt;/author&gt;&lt;author&gt;Marchant, JM&lt;/author&gt;&lt;author&gt;Wang, CY&lt;/author&gt;&lt;author&gt;Yerkovich, ST&lt;/author&gt;&lt;author&gt;Upham, JW&lt;/author&gt;&lt;author&gt;Smith-Vaughan, HC&lt;/author&gt;&lt;author&gt;Petsky, HL&lt;/author&gt;&lt;author&gt;Chang, AB&lt;/author&gt;&lt;/authors&gt;&lt;/contributors&gt;&lt;titles&gt;&lt;title&gt;Adenovirus species C is associated with chronic suppurative lung diseases in children&lt;/title&gt;&lt;secondary-title&gt;Clin Infect Dis&lt;/secondary-title&gt;&lt;/titles&gt;&lt;periodical&gt;&lt;full-title&gt;Clin Infect Dis&lt;/full-title&gt;&lt;/periodical&gt;&lt;pages&gt;34-40&lt;/pages&gt;&lt;volume&gt;59&lt;/volume&gt;&lt;number&gt;1&lt;/number&gt;&lt;dates&gt;&lt;year&gt;2014&lt;/year&gt;&lt;/dates&gt;&lt;urls&gt;&lt;/urls&gt;&lt;/record&gt;&lt;/Cite&gt;&lt;/EndNote&gt;</w:instrText>
      </w:r>
      <w:r w:rsidRPr="000255BE">
        <w:rPr>
          <w:rFonts w:ascii="Cambria" w:hAnsi="Cambria"/>
        </w:rPr>
        <w:fldChar w:fldCharType="separate"/>
      </w:r>
      <w:r w:rsidR="009A355E">
        <w:rPr>
          <w:rFonts w:ascii="Cambria" w:hAnsi="Cambria"/>
          <w:noProof/>
        </w:rPr>
        <w:t>(</w:t>
      </w:r>
      <w:hyperlink w:anchor="_ENREF_44" w:tooltip="Wurzel, 2014 #202" w:history="1">
        <w:r w:rsidR="009A355E">
          <w:rPr>
            <w:rFonts w:ascii="Cambria" w:hAnsi="Cambria"/>
            <w:noProof/>
          </w:rPr>
          <w:t>44</w:t>
        </w:r>
      </w:hyperlink>
      <w:r w:rsidR="009A355E">
        <w:rPr>
          <w:rFonts w:ascii="Cambria" w:hAnsi="Cambria"/>
          <w:noProof/>
        </w:rPr>
        <w:t xml:space="preserve">, </w:t>
      </w:r>
      <w:hyperlink w:anchor="_ENREF_159" w:tooltip="Wurzel, 2014 #232" w:history="1">
        <w:r w:rsidR="009A355E">
          <w:rPr>
            <w:rFonts w:ascii="Cambria" w:hAnsi="Cambria"/>
            <w:noProof/>
          </w:rPr>
          <w:t>159</w:t>
        </w:r>
      </w:hyperlink>
      <w:r w:rsidR="009A355E">
        <w:rPr>
          <w:rFonts w:ascii="Cambria" w:hAnsi="Cambria"/>
          <w:noProof/>
        </w:rPr>
        <w:t>)</w:t>
      </w:r>
      <w:r w:rsidRPr="000255BE">
        <w:rPr>
          <w:rFonts w:ascii="Cambria" w:hAnsi="Cambria"/>
        </w:rPr>
        <w:fldChar w:fldCharType="end"/>
      </w:r>
      <w:r w:rsidRPr="000255BE">
        <w:rPr>
          <w:rFonts w:ascii="Cambria" w:hAnsi="Cambria"/>
        </w:rPr>
        <w:t xml:space="preserve">. Of these, only one systematically tested for viruses, reporting that 38% of BALs in PBB had detectable virus, compared to 9% in children with other respiratory disorders (OR 6.3, 95% CI 2.1-19.1) </w:t>
      </w:r>
      <w:r w:rsidRPr="000255BE">
        <w:rPr>
          <w:rFonts w:ascii="Cambria" w:hAnsi="Cambria"/>
        </w:rPr>
        <w:fldChar w:fldCharType="begin"/>
      </w:r>
      <w:r w:rsidR="00A91A2F">
        <w:rPr>
          <w:rFonts w:ascii="Cambria" w:hAnsi="Cambria"/>
        </w:rPr>
        <w:instrText xml:space="preserve"> ADDIN EN.CITE &lt;EndNote&gt;&lt;Cite&gt;&lt;Author&gt;Wurzel&lt;/Author&gt;&lt;Year&gt;2014&lt;/Year&gt;&lt;RecNum&gt;202&lt;/RecNum&gt;&lt;DisplayText&gt;(44)&lt;/DisplayText&gt;&lt;record&gt;&lt;rec-number&gt;202&lt;/rec-number&gt;&lt;foreign-keys&gt;&lt;key app="EN" db-id="per0rfd03wxadaevfw45dr2aw5rap5fvdzwp"&gt;202&lt;/key&gt;&lt;/foreign-keys&gt;&lt;ref-type name="Journal Article"&gt;17&lt;/ref-type&gt;&lt;contributors&gt;&lt;authors&gt;&lt;author&gt;Wurzel, DF&lt;/author&gt;&lt;author&gt;Marchant, JM&lt;/author&gt;&lt;author&gt;Yerkovich, ST&lt;/author&gt;&lt;author&gt;Upham, JW&lt;/author&gt;&lt;author&gt;Mackay, IM&lt;/author&gt;&lt;author&gt;Masters, IB&lt;/author&gt;&lt;author&gt;Chang, AB&lt;/author&gt;&lt;/authors&gt;&lt;/contributors&gt;&lt;titles&gt;&lt;title&gt;Prospective Characterization of Protracted Bacterial Bronchitis in Children&lt;/title&gt;&lt;secondary-title&gt;Chest&lt;/secondary-title&gt;&lt;/titles&gt;&lt;periodical&gt;&lt;full-title&gt;Chest&lt;/full-title&gt;&lt;/periodical&gt;&lt;pages&gt;1271-1278&lt;/pages&gt;&lt;volume&gt;145&lt;/volume&gt;&lt;number&gt;6&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44" w:tooltip="Wurzel, 2014 #202" w:history="1">
        <w:r w:rsidR="009A355E">
          <w:rPr>
            <w:rFonts w:ascii="Cambria" w:hAnsi="Cambria"/>
            <w:noProof/>
          </w:rPr>
          <w:t>44</w:t>
        </w:r>
      </w:hyperlink>
      <w:r w:rsidR="00A91A2F">
        <w:rPr>
          <w:rFonts w:ascii="Cambria" w:hAnsi="Cambria"/>
          <w:noProof/>
        </w:rPr>
        <w:t>)</w:t>
      </w:r>
      <w:r w:rsidRPr="000255BE">
        <w:rPr>
          <w:rFonts w:ascii="Cambria" w:hAnsi="Cambria"/>
        </w:rPr>
        <w:fldChar w:fldCharType="end"/>
      </w:r>
      <w:r w:rsidRPr="000255BE">
        <w:rPr>
          <w:rFonts w:ascii="Cambria" w:hAnsi="Cambria"/>
        </w:rPr>
        <w:t>.</w:t>
      </w:r>
      <w:r w:rsidRPr="000255BE">
        <w:rPr>
          <w:rFonts w:ascii="Cambria" w:hAnsi="Cambria"/>
          <w:b/>
        </w:rPr>
        <w:t xml:space="preserve"> </w:t>
      </w:r>
      <w:r w:rsidRPr="000255BE">
        <w:rPr>
          <w:rFonts w:ascii="Cambria" w:hAnsi="Cambria"/>
        </w:rPr>
        <w:t xml:space="preserve">Adenovirus is the most common virus isolated from BALs in PBB </w:t>
      </w:r>
      <w:r w:rsidRPr="000255BE">
        <w:rPr>
          <w:rFonts w:ascii="Cambria" w:hAnsi="Cambria"/>
        </w:rPr>
        <w:fldChar w:fldCharType="begin"/>
      </w:r>
      <w:r w:rsidR="009A355E">
        <w:rPr>
          <w:rFonts w:ascii="Cambria" w:hAnsi="Cambria"/>
        </w:rPr>
        <w:instrText xml:space="preserve"> ADDIN EN.CITE &lt;EndNote&gt;&lt;Cite&gt;&lt;Author&gt;Wurzel&lt;/Author&gt;&lt;Year&gt;2014&lt;/Year&gt;&lt;RecNum&gt;202&lt;/RecNum&gt;&lt;DisplayText&gt;(44, 159)&lt;/DisplayText&gt;&lt;record&gt;&lt;rec-number&gt;202&lt;/rec-number&gt;&lt;foreign-keys&gt;&lt;key app="EN" db-id="per0rfd03wxadaevfw45dr2aw5rap5fvdzwp"&gt;202&lt;/key&gt;&lt;/foreign-keys&gt;&lt;ref-type name="Journal Article"&gt;17&lt;/ref-type&gt;&lt;contributors&gt;&lt;authors&gt;&lt;author&gt;Wurzel, DF&lt;/author&gt;&lt;author&gt;Marchant, JM&lt;/author&gt;&lt;author&gt;Yerkovich, ST&lt;/author&gt;&lt;author&gt;Upham, JW&lt;/author&gt;&lt;author&gt;Mackay, IM&lt;/author&gt;&lt;author&gt;Masters, IB&lt;/author&gt;&lt;author&gt;Chang, AB&lt;/author&gt;&lt;/authors&gt;&lt;/contributors&gt;&lt;titles&gt;&lt;title&gt;Prospective Characterization of Protracted Bacterial Bronchitis in Children&lt;/title&gt;&lt;secondary-title&gt;Chest&lt;/secondary-title&gt;&lt;/titles&gt;&lt;periodical&gt;&lt;full-title&gt;Chest&lt;/full-title&gt;&lt;/periodical&gt;&lt;pages&gt;1271-1278&lt;/pages&gt;&lt;volume&gt;145&lt;/volume&gt;&lt;number&gt;6&lt;/number&gt;&lt;dates&gt;&lt;year&gt;2014&lt;/year&gt;&lt;/dates&gt;&lt;urls&gt;&lt;/urls&gt;&lt;/record&gt;&lt;/Cite&gt;&lt;Cite&gt;&lt;Author&gt;Wurzel&lt;/Author&gt;&lt;Year&gt;2014&lt;/Year&gt;&lt;RecNum&gt;232&lt;/RecNum&gt;&lt;record&gt;&lt;rec-number&gt;232&lt;/rec-number&gt;&lt;foreign-keys&gt;&lt;key app="EN" db-id="per0rfd03wxadaevfw45dr2aw5rap5fvdzwp"&gt;232&lt;/key&gt;&lt;/foreign-keys&gt;&lt;ref-type name="Journal Article"&gt;17&lt;/ref-type&gt;&lt;contributors&gt;&lt;authors&gt;&lt;author&gt;Wurzel, DF&lt;/author&gt;&lt;author&gt;Mackay, IM&lt;/author&gt;&lt;author&gt;Marchant, JM&lt;/author&gt;&lt;author&gt;Wang, CY&lt;/author&gt;&lt;author&gt;Yerkovich, ST&lt;/author&gt;&lt;author&gt;Upham, JW&lt;/author&gt;&lt;author&gt;Smith-Vaughan, HC&lt;/author&gt;&lt;author&gt;Petsky, HL&lt;/author&gt;&lt;author&gt;Chang, AB&lt;/author&gt;&lt;/authors&gt;&lt;/contributors&gt;&lt;titles&gt;&lt;title&gt;Adenovirus species C is associated with chronic suppurative lung diseases in children&lt;/title&gt;&lt;secondary-title&gt;Clin Infect Dis&lt;/secondary-title&gt;&lt;/titles&gt;&lt;periodical&gt;&lt;full-title&gt;Clin Infect Dis&lt;/full-title&gt;&lt;/periodical&gt;&lt;pages&gt;34-40&lt;/pages&gt;&lt;volume&gt;59&lt;/volume&gt;&lt;number&gt;1&lt;/number&gt;&lt;dates&gt;&lt;year&gt;2014&lt;/year&gt;&lt;/dates&gt;&lt;urls&gt;&lt;/urls&gt;&lt;/record&gt;&lt;/Cite&gt;&lt;/EndNote&gt;</w:instrText>
      </w:r>
      <w:r w:rsidRPr="000255BE">
        <w:rPr>
          <w:rFonts w:ascii="Cambria" w:hAnsi="Cambria"/>
        </w:rPr>
        <w:fldChar w:fldCharType="separate"/>
      </w:r>
      <w:r w:rsidR="009A355E">
        <w:rPr>
          <w:rFonts w:ascii="Cambria" w:hAnsi="Cambria"/>
          <w:noProof/>
        </w:rPr>
        <w:t>(</w:t>
      </w:r>
      <w:hyperlink w:anchor="_ENREF_44" w:tooltip="Wurzel, 2014 #202" w:history="1">
        <w:r w:rsidR="009A355E">
          <w:rPr>
            <w:rFonts w:ascii="Cambria" w:hAnsi="Cambria"/>
            <w:noProof/>
          </w:rPr>
          <w:t>44</w:t>
        </w:r>
      </w:hyperlink>
      <w:r w:rsidR="009A355E">
        <w:rPr>
          <w:rFonts w:ascii="Cambria" w:hAnsi="Cambria"/>
          <w:noProof/>
        </w:rPr>
        <w:t xml:space="preserve">, </w:t>
      </w:r>
      <w:hyperlink w:anchor="_ENREF_159" w:tooltip="Wurzel, 2014 #232" w:history="1">
        <w:r w:rsidR="009A355E">
          <w:rPr>
            <w:rFonts w:ascii="Cambria" w:hAnsi="Cambria"/>
            <w:noProof/>
          </w:rPr>
          <w:t>159</w:t>
        </w:r>
      </w:hyperlink>
      <w:r w:rsidR="009A355E">
        <w:rPr>
          <w:rFonts w:ascii="Cambria" w:hAnsi="Cambria"/>
          <w:noProof/>
        </w:rPr>
        <w:t>)</w:t>
      </w:r>
      <w:r w:rsidRPr="000255BE">
        <w:rPr>
          <w:rFonts w:ascii="Cambria" w:hAnsi="Cambria"/>
        </w:rPr>
        <w:fldChar w:fldCharType="end"/>
      </w:r>
      <w:r w:rsidRPr="000255BE">
        <w:rPr>
          <w:rFonts w:ascii="Cambria" w:hAnsi="Cambria"/>
        </w:rPr>
        <w:t xml:space="preserve">.  Adenovirus and rhinovirus were the most commonly identified viruses in this study. This detection of respiratory viruses by PCR was much higher than published studies, and greater than the EPISTREP study in which 46.2% of those with PBB had virus detected in their BAL.  The difference in this PBB cohort compared to that in the EPISTREP study could be explained by the exclusion of patients with evidence of a viral URTI </w:t>
      </w:r>
      <w:r w:rsidRPr="000255BE">
        <w:rPr>
          <w:rFonts w:ascii="Cambria" w:hAnsi="Cambria"/>
        </w:rPr>
        <w:fldChar w:fldCharType="begin"/>
      </w:r>
      <w:r w:rsidR="00A91A2F">
        <w:rPr>
          <w:rFonts w:ascii="Cambria" w:hAnsi="Cambria"/>
        </w:rPr>
        <w:instrText xml:space="preserve"> ADDIN EN.CITE &lt;EndNote&gt;&lt;Cite ExcludeYear="1"&gt;&lt;Author&gt;Bassis&lt;/Author&gt;&lt;Year&gt;2015&lt;/Year&gt;&lt;RecNum&gt;203&lt;/RecNum&gt;&lt;DisplayText&gt;(69)&lt;/DisplayText&gt;&lt;record&gt;&lt;rec-number&gt;203&lt;/rec-number&gt;&lt;foreign-keys&gt;&lt;key app="EN" db-id="per0rfd03wxadaevfw45dr2aw5rap5fvdzwp"&gt;203&lt;/key&gt;&lt;/foreign-keys&gt;&lt;ref-type name="Journal Article"&gt;17&lt;/ref-type&gt;&lt;contributors&gt;&lt;authors&gt;&lt;author&gt;Bassis, CM&lt;/author&gt;&lt;author&gt;Erb-Downward, JR &lt;/author&gt;&lt;author&gt;Dickson, RP &lt;/author&gt;&lt;author&gt;Freeman, CM&lt;/author&gt;&lt;author&gt;Schmidt, TM &lt;/author&gt;&lt;author&gt;Young, VB&lt;/author&gt;&lt;author&gt;Beck, JM &lt;/author&gt;&lt;author&gt;Curtis, JL&lt;/author&gt;&lt;author&gt;Huffnagle, GB&lt;/author&gt;&lt;/authors&gt;&lt;/contributors&gt;&lt;titles&gt;&lt;title&gt;Analysis of the Upper Respiratory Tract Microbiotas as the Source of the Lung and Gastric Microbiotas in Healthy Individuals&lt;/title&gt;&lt;secondary-title&gt;mBio&lt;/secondary-title&gt;&lt;/titles&gt;&lt;periodical&gt;&lt;full-title&gt;mBio&lt;/full-title&gt;&lt;/periodical&gt;&lt;pages&gt;e00037-15&lt;/pages&gt;&lt;volume&gt;6&lt;/volume&gt;&lt;number&gt;2&lt;/number&gt;&lt;dates&gt;&lt;year&gt;2015&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69" w:tooltip="Bassis, 2015 #203" w:history="1">
        <w:r w:rsidR="009A355E">
          <w:rPr>
            <w:rFonts w:ascii="Cambria" w:hAnsi="Cambria"/>
            <w:noProof/>
          </w:rPr>
          <w:t>69</w:t>
        </w:r>
      </w:hyperlink>
      <w:r w:rsidR="00A91A2F">
        <w:rPr>
          <w:rFonts w:ascii="Cambria" w:hAnsi="Cambria"/>
          <w:noProof/>
        </w:rPr>
        <w:t>)</w:t>
      </w:r>
      <w:r w:rsidRPr="000255BE">
        <w:rPr>
          <w:rFonts w:ascii="Cambria" w:hAnsi="Cambria"/>
        </w:rPr>
        <w:fldChar w:fldCharType="end"/>
      </w:r>
      <w:r w:rsidRPr="000255BE">
        <w:rPr>
          <w:rFonts w:ascii="Cambria" w:hAnsi="Cambria"/>
        </w:rPr>
        <w:t xml:space="preserve"> for four weeks prior to the EPISTREP study (Chapter 3). There was no such exclusion in this study although it is unlikely that children who were significantly unwell with a viral URTI would be deemed suitable for the procedure by the anaesthetist. A significant association between adenovirus and </w:t>
      </w:r>
      <w:r w:rsidRPr="000255BE">
        <w:rPr>
          <w:rFonts w:ascii="Cambria" w:hAnsi="Cambria"/>
          <w:i/>
        </w:rPr>
        <w:t>H. influenzae</w:t>
      </w:r>
      <w:r w:rsidRPr="000255BE">
        <w:rPr>
          <w:rFonts w:ascii="Cambria" w:hAnsi="Cambria"/>
        </w:rPr>
        <w:t xml:space="preserve"> (≥10</w:t>
      </w:r>
      <w:r w:rsidRPr="000255BE">
        <w:rPr>
          <w:rFonts w:ascii="Cambria" w:hAnsi="Cambria"/>
          <w:vertAlign w:val="superscript"/>
        </w:rPr>
        <w:t>4</w:t>
      </w:r>
      <w:r w:rsidRPr="000255BE">
        <w:rPr>
          <w:rFonts w:ascii="Cambria" w:hAnsi="Cambria"/>
        </w:rPr>
        <w:t xml:space="preserve"> </w:t>
      </w:r>
      <w:r w:rsidRPr="000255BE">
        <w:rPr>
          <w:rFonts w:ascii="Cambria" w:hAnsi="Cambria"/>
        </w:rPr>
        <w:lastRenderedPageBreak/>
        <w:t xml:space="preserve">CFU/ml) in PBB has been reported </w:t>
      </w:r>
      <w:r w:rsidRPr="000255BE">
        <w:rPr>
          <w:rFonts w:ascii="Cambria" w:hAnsi="Cambria"/>
        </w:rPr>
        <w:fldChar w:fldCharType="begin"/>
      </w:r>
      <w:r w:rsidR="00A91A2F">
        <w:rPr>
          <w:rFonts w:ascii="Cambria" w:hAnsi="Cambria"/>
        </w:rPr>
        <w:instrText xml:space="preserve"> ADDIN EN.CITE &lt;EndNote&gt;&lt;Cite&gt;&lt;Author&gt;Wurzel&lt;/Author&gt;&lt;Year&gt;2014&lt;/Year&gt;&lt;RecNum&gt;202&lt;/RecNum&gt;&lt;DisplayText&gt;(44)&lt;/DisplayText&gt;&lt;record&gt;&lt;rec-number&gt;202&lt;/rec-number&gt;&lt;foreign-keys&gt;&lt;key app="EN" db-id="per0rfd03wxadaevfw45dr2aw5rap5fvdzwp"&gt;202&lt;/key&gt;&lt;/foreign-keys&gt;&lt;ref-type name="Journal Article"&gt;17&lt;/ref-type&gt;&lt;contributors&gt;&lt;authors&gt;&lt;author&gt;Wurzel, DF&lt;/author&gt;&lt;author&gt;Marchant, JM&lt;/author&gt;&lt;author&gt;Yerkovich, ST&lt;/author&gt;&lt;author&gt;Upham, JW&lt;/author&gt;&lt;author&gt;Mackay, IM&lt;/author&gt;&lt;author&gt;Masters, IB&lt;/author&gt;&lt;author&gt;Chang, AB&lt;/author&gt;&lt;/authors&gt;&lt;/contributors&gt;&lt;titles&gt;&lt;title&gt;Prospective Characterization of Protracted Bacterial Bronchitis in Children&lt;/title&gt;&lt;secondary-title&gt;Chest&lt;/secondary-title&gt;&lt;/titles&gt;&lt;periodical&gt;&lt;full-title&gt;Chest&lt;/full-title&gt;&lt;/periodical&gt;&lt;pages&gt;1271-1278&lt;/pages&gt;&lt;volume&gt;145&lt;/volume&gt;&lt;number&gt;6&lt;/number&gt;&lt;dates&gt;&lt;year&gt;2014&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44" w:tooltip="Wurzel, 2014 #202" w:history="1">
        <w:r w:rsidR="009A355E">
          <w:rPr>
            <w:rFonts w:ascii="Cambria" w:hAnsi="Cambria"/>
            <w:noProof/>
          </w:rPr>
          <w:t>44</w:t>
        </w:r>
      </w:hyperlink>
      <w:r w:rsidR="00A91A2F">
        <w:rPr>
          <w:rFonts w:ascii="Cambria" w:hAnsi="Cambria"/>
          <w:noProof/>
        </w:rPr>
        <w:t>)</w:t>
      </w:r>
      <w:r w:rsidRPr="000255BE">
        <w:rPr>
          <w:rFonts w:ascii="Cambria" w:hAnsi="Cambria"/>
        </w:rPr>
        <w:fldChar w:fldCharType="end"/>
      </w:r>
      <w:r w:rsidRPr="000255BE">
        <w:rPr>
          <w:rFonts w:ascii="Cambria" w:hAnsi="Cambria"/>
        </w:rPr>
        <w:t xml:space="preserve"> but only 5/17 (29.4%) of those whose BAL cultured </w:t>
      </w:r>
      <w:r w:rsidRPr="000255BE">
        <w:rPr>
          <w:rFonts w:ascii="Cambria" w:hAnsi="Cambria"/>
          <w:i/>
        </w:rPr>
        <w:t xml:space="preserve">H. influenzae </w:t>
      </w:r>
      <w:r w:rsidRPr="000255BE">
        <w:rPr>
          <w:rFonts w:ascii="Cambria" w:hAnsi="Cambria"/>
        </w:rPr>
        <w:t xml:space="preserve">were also positive for adenovirus. </w:t>
      </w:r>
    </w:p>
    <w:p w14:paraId="021C42BB" w14:textId="77777777" w:rsidR="00871C36" w:rsidRPr="000255BE" w:rsidRDefault="00871C36" w:rsidP="00871C36">
      <w:pPr>
        <w:spacing w:after="320" w:line="360" w:lineRule="auto"/>
        <w:jc w:val="both"/>
        <w:rPr>
          <w:rFonts w:ascii="Cambria" w:hAnsi="Cambria"/>
        </w:rPr>
      </w:pPr>
    </w:p>
    <w:p w14:paraId="1138A9AC" w14:textId="77777777" w:rsidR="00871C36" w:rsidRPr="000255BE" w:rsidRDefault="00871C36" w:rsidP="00871C36">
      <w:pPr>
        <w:pStyle w:val="Heading3"/>
        <w:spacing w:before="0" w:after="320" w:line="360" w:lineRule="auto"/>
        <w:rPr>
          <w:rFonts w:ascii="Cambria" w:hAnsi="Cambria"/>
        </w:rPr>
      </w:pPr>
      <w:bookmarkStart w:id="750" w:name="_Toc387008575"/>
      <w:bookmarkStart w:id="751" w:name="_Toc390546199"/>
      <w:bookmarkStart w:id="752" w:name="_Toc528353020"/>
      <w:r w:rsidRPr="000255BE">
        <w:rPr>
          <w:rFonts w:ascii="Cambria" w:hAnsi="Cambria"/>
        </w:rPr>
        <w:t>4.7.7</w:t>
      </w:r>
      <w:r w:rsidRPr="000255BE">
        <w:rPr>
          <w:rFonts w:ascii="Cambria" w:hAnsi="Cambria"/>
        </w:rPr>
        <w:tab/>
      </w:r>
      <w:r w:rsidRPr="000255BE">
        <w:rPr>
          <w:rFonts w:ascii="Cambria" w:hAnsi="Cambria"/>
        </w:rPr>
        <w:tab/>
        <w:t>Lipid laden macrophage index</w:t>
      </w:r>
      <w:bookmarkEnd w:id="750"/>
      <w:bookmarkEnd w:id="751"/>
      <w:bookmarkEnd w:id="752"/>
    </w:p>
    <w:p w14:paraId="45D1E5A2"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LLMI is used as a marker of aspiration and gastroesophageal reflux in children.  LLMI in BALs is routinely measured in clinical practice yet there is no consensus as to the range of normality or pathology. There is also no data of LLMI in PBB or in the BALs of healthy children. Using the ranges that SCH respiratory paediatricians adopt when interpreting results, two thirds had a ‘normal’ LLMI. As PBB is diagnosed after cough causing conditions such as GORD and aspiration have been excluded, this is an expected result. </w:t>
      </w:r>
    </w:p>
    <w:p w14:paraId="20634089" w14:textId="77777777" w:rsidR="00871C36" w:rsidRPr="000255BE" w:rsidRDefault="00871C36" w:rsidP="00871C36">
      <w:pPr>
        <w:spacing w:after="320" w:line="360" w:lineRule="auto"/>
        <w:jc w:val="both"/>
        <w:rPr>
          <w:rFonts w:ascii="Cambria" w:hAnsi="Cambria"/>
        </w:rPr>
      </w:pPr>
    </w:p>
    <w:p w14:paraId="1AAF8297" w14:textId="77777777" w:rsidR="00871C36" w:rsidRPr="000255BE" w:rsidRDefault="00871C36" w:rsidP="00871C36">
      <w:pPr>
        <w:pStyle w:val="Heading3"/>
        <w:spacing w:before="0" w:after="320" w:line="360" w:lineRule="auto"/>
        <w:rPr>
          <w:rFonts w:ascii="Cambria" w:hAnsi="Cambria"/>
        </w:rPr>
      </w:pPr>
      <w:bookmarkStart w:id="753" w:name="_Toc387008576"/>
      <w:bookmarkStart w:id="754" w:name="_Toc390546200"/>
      <w:bookmarkStart w:id="755" w:name="_Toc528353021"/>
      <w:r w:rsidRPr="000255BE">
        <w:rPr>
          <w:rFonts w:ascii="Cambria" w:hAnsi="Cambria"/>
        </w:rPr>
        <w:t>4.7.8</w:t>
      </w:r>
      <w:r w:rsidRPr="000255BE">
        <w:rPr>
          <w:rFonts w:ascii="Cambria" w:hAnsi="Cambria"/>
        </w:rPr>
        <w:tab/>
      </w:r>
      <w:r w:rsidRPr="000255BE">
        <w:rPr>
          <w:rFonts w:ascii="Cambria" w:hAnsi="Cambria"/>
        </w:rPr>
        <w:tab/>
        <w:t>Bronchoscopy findings</w:t>
      </w:r>
      <w:bookmarkEnd w:id="753"/>
      <w:bookmarkEnd w:id="754"/>
      <w:bookmarkEnd w:id="755"/>
    </w:p>
    <w:p w14:paraId="5A31A4E2" w14:textId="3713E234" w:rsidR="00871C36" w:rsidRPr="000255BE" w:rsidRDefault="00871C36" w:rsidP="00871C36">
      <w:pPr>
        <w:spacing w:after="320" w:line="360" w:lineRule="auto"/>
        <w:jc w:val="both"/>
        <w:rPr>
          <w:rFonts w:ascii="Cambria" w:hAnsi="Cambria"/>
        </w:rPr>
      </w:pPr>
      <w:r w:rsidRPr="000255BE">
        <w:rPr>
          <w:rFonts w:ascii="Cambria" w:hAnsi="Cambria"/>
        </w:rPr>
        <w:t xml:space="preserve">All the bronchoscopies showed excessive secretions in the lower airways. A wet cough is a good predictor of increased secretions in the lower airways and all recruited children with PBB reported a wet cough. A third of bronchoscopies demonstrated malacic airways. Whilst malacia is a subjective observation, its association with PBB is established </w:t>
      </w:r>
      <w:r w:rsidRPr="000255BE">
        <w:rPr>
          <w:rFonts w:ascii="Cambria" w:hAnsi="Cambria"/>
        </w:rPr>
        <w:fldChar w:fldCharType="begin"/>
      </w:r>
      <w:r w:rsidR="00A91A2F">
        <w:rPr>
          <w:rFonts w:ascii="Cambria" w:hAnsi="Cambria"/>
        </w:rPr>
        <w:instrText xml:space="preserve"> ADDIN EN.CITE &lt;EndNote&gt;&lt;Cite&gt;&lt;Author&gt;Wang&lt;/Author&gt;&lt;Year&gt;2015&lt;/Year&gt;&lt;RecNum&gt;233&lt;/RecNum&gt;&lt;DisplayText&gt;(34, 35)&lt;/DisplayText&gt;&lt;record&gt;&lt;rec-number&gt;233&lt;/rec-number&gt;&lt;foreign-keys&gt;&lt;key app="EN" db-id="per0rfd03wxadaevfw45dr2aw5rap5fvdzwp"&gt;233&lt;/key&gt;&lt;/foreign-keys&gt;&lt;ref-type name="Journal Article"&gt;17&lt;/ref-type&gt;&lt;contributors&gt;&lt;authors&gt;&lt;author&gt;Wang, Y&lt;/author&gt;&lt;author&gt;Hao, C&lt;/author&gt;&lt;author&gt;Chi, F&lt;/author&gt;&lt;author&gt;Yu, X&lt;/author&gt;&lt;author&gt;Sun, H&lt;/author&gt;&lt;author&gt;Huang, L&lt;/author&gt;&lt;author&gt;Wang, M&lt;/author&gt;&lt;author&gt;Ji, W&lt;/author&gt;&lt;author&gt;Yan, Y&lt;/author&gt;&lt;author&gt;Zhu, H&lt;/author&gt;&lt;author&gt;Shao X&lt;/author&gt;&lt;/authors&gt;&lt;/contributors&gt;&lt;titles&gt;&lt;title&gt;Clinical characteristics of protracted bacterial bronchitis in Chinese infants&lt;/title&gt;&lt;secondary-title&gt;Sci Rep&lt;/secondary-title&gt;&lt;/titles&gt;&lt;periodical&gt;&lt;full-title&gt;Sci Rep&lt;/full-title&gt;&lt;/periodical&gt;&lt;pages&gt;13731&lt;/pages&gt;&lt;volume&gt;4&lt;/volume&gt;&lt;number&gt;5&lt;/number&gt;&lt;dates&gt;&lt;year&gt;2015&lt;/year&gt;&lt;/dates&gt;&lt;urls&gt;&lt;/urls&gt;&lt;/record&gt;&lt;/Cite&gt;&lt;Cite&gt;&lt;Author&gt;Kompare&lt;/Author&gt;&lt;RecNum&gt;74&lt;/RecNum&gt;&lt;record&gt;&lt;rec-number&gt;74&lt;/rec-number&gt;&lt;foreign-keys&gt;&lt;key app="EN" db-id="per0rfd03wxadaevfw45dr2aw5rap5fvdzwp"&gt;74&lt;/key&gt;&lt;/foreign-keys&gt;&lt;ref-type name="Journal Article"&gt;17&lt;/ref-type&gt;&lt;contributors&gt;&lt;authors&gt;&lt;author&gt;Kompare, M&lt;/author&gt;&lt;author&gt;Weinberger, M&lt;/author&gt;&lt;/authors&gt;&lt;/contributors&gt;&lt;titles&gt;&lt;title&gt;Protracted Bacterial Bronchitis in Young Children: Association with Airway Malacia&lt;/title&gt;&lt;secondary-title&gt;J Pediatr&lt;/secondary-title&gt;&lt;/titles&gt;&lt;periodical&gt;&lt;full-title&gt;J Pediatr&lt;/full-title&gt;&lt;/periodical&gt;&lt;pages&gt;88-92&lt;/pages&gt;&lt;volume&gt;160&lt;/volume&gt;&lt;number&gt;1&lt;/number&gt;&lt;dates&gt;&lt;/dates&gt;&lt;urls&gt;&lt;related-urls&gt;&lt;url&gt;&amp;lt;Go to ISI&amp;gt;://WOS:000298143000023&lt;/url&gt;&lt;/related-urls&gt;&lt;/urls&gt;&lt;/record&gt;&lt;/Cite&gt;&lt;/EndNote&gt;</w:instrText>
      </w:r>
      <w:r w:rsidRPr="000255BE">
        <w:rPr>
          <w:rFonts w:ascii="Cambria" w:hAnsi="Cambria"/>
        </w:rPr>
        <w:fldChar w:fldCharType="separate"/>
      </w:r>
      <w:r w:rsidR="00A91A2F">
        <w:rPr>
          <w:rFonts w:ascii="Cambria" w:hAnsi="Cambria"/>
          <w:noProof/>
        </w:rPr>
        <w:t>(</w:t>
      </w:r>
      <w:hyperlink w:anchor="_ENREF_34" w:tooltip="Wang, 2015 #233" w:history="1">
        <w:r w:rsidR="009A355E">
          <w:rPr>
            <w:rFonts w:ascii="Cambria" w:hAnsi="Cambria"/>
            <w:noProof/>
          </w:rPr>
          <w:t>34</w:t>
        </w:r>
      </w:hyperlink>
      <w:r w:rsidR="00A91A2F">
        <w:rPr>
          <w:rFonts w:ascii="Cambria" w:hAnsi="Cambria"/>
          <w:noProof/>
        </w:rPr>
        <w:t xml:space="preserve">, </w:t>
      </w:r>
      <w:hyperlink w:anchor="_ENREF_35" w:tooltip="Kompare,  #74" w:history="1">
        <w:r w:rsidR="009A355E">
          <w:rPr>
            <w:rFonts w:ascii="Cambria" w:hAnsi="Cambria"/>
            <w:noProof/>
          </w:rPr>
          <w:t>35</w:t>
        </w:r>
      </w:hyperlink>
      <w:r w:rsidR="00A91A2F">
        <w:rPr>
          <w:rFonts w:ascii="Cambria" w:hAnsi="Cambria"/>
          <w:noProof/>
        </w:rPr>
        <w:t>)</w:t>
      </w:r>
      <w:r w:rsidRPr="000255BE">
        <w:rPr>
          <w:rFonts w:ascii="Cambria" w:hAnsi="Cambria"/>
        </w:rPr>
        <w:fldChar w:fldCharType="end"/>
      </w:r>
      <w:r w:rsidRPr="000255BE">
        <w:rPr>
          <w:rFonts w:ascii="Cambria" w:hAnsi="Cambria"/>
        </w:rPr>
        <w:t xml:space="preserve">. 87.5% of those with malacia had a positive bacterial culture and 87.5% were positive for viral PCR. It is possible that airway collapse decreases the effectiveness of coughing and interferes with the normal mucus flow in the lower airways, this predisposes to infection with both bacteria and viruses as was observed, and culminates in PBB. </w:t>
      </w:r>
    </w:p>
    <w:p w14:paraId="3D8F5DA0" w14:textId="77777777" w:rsidR="00871C36" w:rsidRPr="000255BE" w:rsidRDefault="00871C36" w:rsidP="00871C36">
      <w:pPr>
        <w:spacing w:after="320" w:line="360" w:lineRule="auto"/>
        <w:jc w:val="both"/>
        <w:rPr>
          <w:rFonts w:ascii="Cambria" w:hAnsi="Cambria"/>
        </w:rPr>
      </w:pPr>
    </w:p>
    <w:p w14:paraId="40078FB4" w14:textId="77777777" w:rsidR="00871C36" w:rsidRPr="000255BE" w:rsidRDefault="00871C36" w:rsidP="00871C36">
      <w:pPr>
        <w:pStyle w:val="Heading3"/>
        <w:spacing w:before="0" w:after="320" w:line="360" w:lineRule="auto"/>
        <w:rPr>
          <w:rFonts w:ascii="Cambria" w:hAnsi="Cambria"/>
        </w:rPr>
      </w:pPr>
      <w:bookmarkStart w:id="756" w:name="_Toc387008577"/>
      <w:bookmarkStart w:id="757" w:name="_Toc390546201"/>
      <w:bookmarkStart w:id="758" w:name="_Toc528353022"/>
      <w:r w:rsidRPr="000255BE">
        <w:rPr>
          <w:rFonts w:ascii="Cambria" w:hAnsi="Cambria"/>
        </w:rPr>
        <w:lastRenderedPageBreak/>
        <w:t>4.7.9</w:t>
      </w:r>
      <w:r w:rsidRPr="000255BE">
        <w:rPr>
          <w:rFonts w:ascii="Cambria" w:hAnsi="Cambria"/>
        </w:rPr>
        <w:tab/>
      </w:r>
      <w:r w:rsidRPr="000255BE">
        <w:rPr>
          <w:rFonts w:ascii="Cambria" w:hAnsi="Cambria"/>
        </w:rPr>
        <w:tab/>
        <w:t>16s rRNA microbiome analysis</w:t>
      </w:r>
      <w:bookmarkEnd w:id="756"/>
      <w:bookmarkEnd w:id="757"/>
      <w:bookmarkEnd w:id="758"/>
    </w:p>
    <w:p w14:paraId="7D20B84A" w14:textId="77777777" w:rsidR="00871C36" w:rsidRPr="000255BE" w:rsidRDefault="00871C36" w:rsidP="00871C36">
      <w:pPr>
        <w:pStyle w:val="Heading3"/>
        <w:spacing w:before="0" w:after="320" w:line="360" w:lineRule="auto"/>
        <w:rPr>
          <w:rFonts w:ascii="Cambria" w:hAnsi="Cambria"/>
          <w:sz w:val="24"/>
          <w:szCs w:val="24"/>
        </w:rPr>
      </w:pPr>
      <w:bookmarkStart w:id="759" w:name="_Toc387008578"/>
      <w:bookmarkStart w:id="760" w:name="_Toc390546202"/>
      <w:bookmarkStart w:id="761" w:name="_Toc528353023"/>
      <w:r w:rsidRPr="000255BE">
        <w:rPr>
          <w:rFonts w:ascii="Cambria" w:hAnsi="Cambria"/>
        </w:rPr>
        <w:t>4.7.9.1</w:t>
      </w:r>
      <w:r w:rsidRPr="000255BE">
        <w:rPr>
          <w:rFonts w:ascii="Cambria" w:hAnsi="Cambria"/>
        </w:rPr>
        <w:tab/>
        <w:t>Blind versus non-blind brush</w:t>
      </w:r>
      <w:bookmarkEnd w:id="759"/>
      <w:r w:rsidRPr="000255BE">
        <w:rPr>
          <w:rFonts w:ascii="Cambria" w:hAnsi="Cambria"/>
        </w:rPr>
        <w:t>ings</w:t>
      </w:r>
      <w:bookmarkEnd w:id="760"/>
      <w:bookmarkEnd w:id="761"/>
    </w:p>
    <w:p w14:paraId="6B4AEF28" w14:textId="0E1EA55A" w:rsidR="00871C36" w:rsidRPr="000255BE" w:rsidRDefault="00871C36" w:rsidP="00871C36">
      <w:pPr>
        <w:spacing w:after="320" w:line="360" w:lineRule="auto"/>
        <w:jc w:val="both"/>
        <w:rPr>
          <w:rFonts w:ascii="Cambria" w:hAnsi="Cambria"/>
        </w:rPr>
      </w:pPr>
      <w:r w:rsidRPr="000255BE">
        <w:rPr>
          <w:rFonts w:ascii="Cambria" w:hAnsi="Cambria"/>
        </w:rPr>
        <w:t xml:space="preserve">No significant difference in alpha diversity was observed between the blind and non-blind brushings when measuring Richness, Evenness and bias towards dominant and rare organisms. Considering beta diversity, no significant difference in community composition was observed between the two sampling methods and samples clustered more closely between patients than within sampling groups. Although the standard bacterial culture of BALs and blind brushings has been shown to demonstrate a good concordance </w:t>
      </w:r>
      <w:r w:rsidRPr="000255BE">
        <w:rPr>
          <w:rFonts w:ascii="Cambria" w:hAnsi="Cambria"/>
        </w:rPr>
        <w:fldChar w:fldCharType="begin">
          <w:fldData xml:space="preserve">PEVuZE5vdGU+PENpdGU+PEF1dGhvcj5CZWxsbzwvQXV0aG9yPjxZZWFyPjE5OTY8L1llYXI+PFJl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</w:fldData>
        </w:fldChar>
      </w:r>
      <w:r w:rsidR="00A91A2F">
        <w:rPr>
          <w:rFonts w:ascii="Cambria" w:hAnsi="Cambria"/>
        </w:rPr>
        <w:instrText xml:space="preserve"> ADDIN EN.CITE </w:instrText>
      </w:r>
      <w:r w:rsidR="00A91A2F">
        <w:rPr>
          <w:rFonts w:ascii="Cambria" w:hAnsi="Cambria"/>
        </w:rPr>
        <w:fldChar w:fldCharType="begin">
          <w:fldData xml:space="preserve">PEVuZE5vdGU+PENpdGU+PEF1dGhvcj5CZWxsbzwvQXV0aG9yPjxZZWFyPjE5OTY8L1llYXI+PFJl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</w:fldData>
        </w:fldChar>
      </w:r>
      <w:r w:rsidR="00A91A2F">
        <w:rPr>
          <w:rFonts w:ascii="Cambria" w:hAnsi="Cambria"/>
        </w:rPr>
        <w:instrText xml:space="preserve"> ADDIN EN.CITE.DATA </w:instrText>
      </w:r>
      <w:r w:rsidR="00A91A2F">
        <w:rPr>
          <w:rFonts w:ascii="Cambria" w:hAnsi="Cambria"/>
        </w:rPr>
      </w:r>
      <w:r w:rsidR="00A91A2F">
        <w:rPr>
          <w:rFonts w:ascii="Cambria" w:hAnsi="Cambria"/>
        </w:rPr>
        <w:fldChar w:fldCharType="end"/>
      </w:r>
      <w:r w:rsidRPr="000255BE">
        <w:rPr>
          <w:rFonts w:ascii="Cambria" w:hAnsi="Cambria"/>
        </w:rPr>
      </w:r>
      <w:r w:rsidRPr="000255BE">
        <w:rPr>
          <w:rFonts w:ascii="Cambria" w:hAnsi="Cambria"/>
        </w:rPr>
        <w:fldChar w:fldCharType="separate"/>
      </w:r>
      <w:r w:rsidR="00A91A2F">
        <w:rPr>
          <w:rFonts w:ascii="Cambria" w:hAnsi="Cambria"/>
          <w:noProof/>
        </w:rPr>
        <w:t>(</w:t>
      </w:r>
      <w:hyperlink w:anchor="_ENREF_56" w:tooltip="Jorda, 1993 #7" w:history="1">
        <w:r w:rsidR="009A355E">
          <w:rPr>
            <w:rFonts w:ascii="Cambria" w:hAnsi="Cambria"/>
            <w:noProof/>
          </w:rPr>
          <w:t>56</w:t>
        </w:r>
      </w:hyperlink>
      <w:r w:rsidR="00A91A2F">
        <w:rPr>
          <w:rFonts w:ascii="Cambria" w:hAnsi="Cambria"/>
          <w:noProof/>
        </w:rPr>
        <w:t xml:space="preserve">, </w:t>
      </w:r>
      <w:hyperlink w:anchor="_ENREF_59" w:tooltip="Bello, 1996 #1" w:history="1">
        <w:r w:rsidR="009A355E">
          <w:rPr>
            <w:rFonts w:ascii="Cambria" w:hAnsi="Cambria"/>
            <w:noProof/>
          </w:rPr>
          <w:t>59</w:t>
        </w:r>
      </w:hyperlink>
      <w:r w:rsidR="00A91A2F">
        <w:rPr>
          <w:rFonts w:ascii="Cambria" w:hAnsi="Cambria"/>
          <w:noProof/>
        </w:rPr>
        <w:t xml:space="preserve">, </w:t>
      </w:r>
      <w:hyperlink w:anchor="_ENREF_98" w:tooltip="Gong, 1988 #6" w:history="1">
        <w:r w:rsidR="009A355E">
          <w:rPr>
            <w:rFonts w:ascii="Cambria" w:hAnsi="Cambria"/>
            <w:noProof/>
          </w:rPr>
          <w:t>98</w:t>
        </w:r>
      </w:hyperlink>
      <w:r w:rsidR="00A91A2F">
        <w:rPr>
          <w:rFonts w:ascii="Cambria" w:hAnsi="Cambria"/>
          <w:noProof/>
        </w:rPr>
        <w:t xml:space="preserve">, </w:t>
      </w:r>
      <w:hyperlink w:anchor="_ENREF_99" w:tooltip="Wearden, 1996 #10" w:history="1">
        <w:r w:rsidR="009A355E">
          <w:rPr>
            <w:rFonts w:ascii="Cambria" w:hAnsi="Cambria"/>
            <w:noProof/>
          </w:rPr>
          <w:t>99</w:t>
        </w:r>
      </w:hyperlink>
      <w:r w:rsidR="00A91A2F">
        <w:rPr>
          <w:rFonts w:ascii="Cambria" w:hAnsi="Cambria"/>
          <w:noProof/>
        </w:rPr>
        <w:t>)</w:t>
      </w:r>
      <w:r w:rsidRPr="000255BE">
        <w:rPr>
          <w:rFonts w:ascii="Cambria" w:hAnsi="Cambria"/>
        </w:rPr>
        <w:fldChar w:fldCharType="end"/>
      </w:r>
      <w:r w:rsidRPr="000255BE">
        <w:rPr>
          <w:rFonts w:ascii="Cambria" w:hAnsi="Cambria"/>
        </w:rPr>
        <w:t xml:space="preserve">, this is the first comparison of the microbiota detected using molecular techniques by blind and non-blind brushings in any patient group. It is a significant observation as studies of children, in particular those who are healthy, are limited by the invasive techniques required to collect samples. The finding that non-bronchoscopic techniques are equivalent to samples taken under direct visualisation using technically demanding and time-consuming </w:t>
      </w:r>
      <w:proofErr w:type="gramStart"/>
      <w:r w:rsidRPr="000255BE">
        <w:rPr>
          <w:rFonts w:ascii="Cambria" w:hAnsi="Cambria"/>
        </w:rPr>
        <w:t>methods,</w:t>
      </w:r>
      <w:proofErr w:type="gramEnd"/>
      <w:r w:rsidRPr="000255BE">
        <w:rPr>
          <w:rFonts w:ascii="Cambria" w:hAnsi="Cambria"/>
        </w:rPr>
        <w:t xml:space="preserve"> increases the opportunity for sampling healthy children in greater numbers in the future.</w:t>
      </w:r>
    </w:p>
    <w:p w14:paraId="34C5D089" w14:textId="77777777" w:rsidR="00871C36" w:rsidRPr="000255BE" w:rsidRDefault="00871C36" w:rsidP="00871C36">
      <w:pPr>
        <w:spacing w:after="320" w:line="360" w:lineRule="auto"/>
        <w:jc w:val="both"/>
        <w:rPr>
          <w:rFonts w:ascii="Cambria" w:hAnsi="Cambria"/>
        </w:rPr>
      </w:pPr>
    </w:p>
    <w:p w14:paraId="23DDED1D" w14:textId="77777777" w:rsidR="00871C36" w:rsidRPr="000255BE" w:rsidRDefault="00871C36" w:rsidP="00871C36">
      <w:pPr>
        <w:pStyle w:val="Heading3"/>
        <w:spacing w:before="0" w:after="320" w:line="360" w:lineRule="auto"/>
        <w:rPr>
          <w:rFonts w:ascii="Cambria" w:hAnsi="Cambria"/>
        </w:rPr>
      </w:pPr>
      <w:bookmarkStart w:id="762" w:name="_Toc387008579"/>
      <w:bookmarkStart w:id="763" w:name="_Toc390546203"/>
      <w:bookmarkStart w:id="764" w:name="_Toc528353024"/>
      <w:r w:rsidRPr="000255BE">
        <w:rPr>
          <w:rFonts w:ascii="Cambria" w:hAnsi="Cambria"/>
        </w:rPr>
        <w:t>4.7.9.2</w:t>
      </w:r>
      <w:r w:rsidRPr="000255BE">
        <w:rPr>
          <w:rFonts w:ascii="Cambria" w:hAnsi="Cambria"/>
        </w:rPr>
        <w:tab/>
        <w:t>PBB versus healthy controls</w:t>
      </w:r>
      <w:bookmarkEnd w:id="762"/>
      <w:bookmarkEnd w:id="763"/>
      <w:bookmarkEnd w:id="764"/>
    </w:p>
    <w:p w14:paraId="13DE471B" w14:textId="6F3C7033" w:rsidR="00871C36" w:rsidRPr="000255BE" w:rsidRDefault="00871C36" w:rsidP="00871C36">
      <w:pPr>
        <w:spacing w:after="320" w:line="360" w:lineRule="auto"/>
        <w:jc w:val="both"/>
        <w:rPr>
          <w:rFonts w:ascii="Cambria" w:hAnsi="Cambria" w:cs="Arial"/>
        </w:rPr>
      </w:pPr>
      <w:r w:rsidRPr="000255BE">
        <w:rPr>
          <w:rFonts w:ascii="Cambria" w:hAnsi="Cambria"/>
        </w:rPr>
        <w:t xml:space="preserve">No difference in bacterial abundance was observed between the cases and the controls, but </w:t>
      </w:r>
      <w:r w:rsidRPr="000255BE">
        <w:rPr>
          <w:rFonts w:ascii="Cambria" w:hAnsi="Cambria" w:cs="Arial"/>
        </w:rPr>
        <w:t xml:space="preserve">alpha diversity measures demonstrated a significantly lower diversity among the cases. </w:t>
      </w:r>
      <w:r w:rsidRPr="000255BE">
        <w:rPr>
          <w:rFonts w:ascii="Cambria" w:hAnsi="Cambria"/>
        </w:rPr>
        <w:t xml:space="preserve">Beta diversity, </w:t>
      </w:r>
      <w:r w:rsidRPr="000255BE">
        <w:rPr>
          <w:rFonts w:ascii="Cambria" w:hAnsi="Cambria" w:cs="Arial"/>
        </w:rPr>
        <w:t xml:space="preserve">the measure of diversity between samples, showed that the bacterial community present in the controls clustered separately from the cases. Only two OTUs were significantly associated with PBB, </w:t>
      </w:r>
      <w:r w:rsidRPr="000255BE">
        <w:rPr>
          <w:rFonts w:ascii="Cambria" w:hAnsi="Cambria" w:cs="Arial"/>
          <w:i/>
        </w:rPr>
        <w:t>Haemophilus</w:t>
      </w:r>
      <w:r w:rsidRPr="000255BE">
        <w:rPr>
          <w:rFonts w:ascii="Cambria" w:hAnsi="Cambria" w:cs="Arial"/>
        </w:rPr>
        <w:t xml:space="preserve">_3673 and </w:t>
      </w:r>
      <w:r w:rsidRPr="000255BE">
        <w:rPr>
          <w:rFonts w:ascii="Cambria" w:hAnsi="Cambria" w:cs="Arial"/>
          <w:i/>
        </w:rPr>
        <w:t>Neisseria</w:t>
      </w:r>
      <w:r w:rsidRPr="000255BE">
        <w:rPr>
          <w:rFonts w:ascii="Cambria" w:hAnsi="Cambria" w:cs="Arial"/>
        </w:rPr>
        <w:t xml:space="preserve">_4022; 35 OTUs were significantly associated with the controls, accounting for this difference in diversity. Similar </w:t>
      </w:r>
      <w:r w:rsidRPr="000255BE">
        <w:rPr>
          <w:rFonts w:ascii="Cambria" w:eastAsia="Helvetica" w:hAnsi="Cambria" w:cs="Helvetica"/>
        </w:rPr>
        <w:t xml:space="preserve">core microbiota have been noted within paediatric respiratory disease states, namely PBB, bronchiectasis and cystic fibrosis </w:t>
      </w:r>
      <w:r w:rsidRPr="000255BE">
        <w:rPr>
          <w:rFonts w:ascii="Cambria" w:eastAsia="Helvetica" w:hAnsi="Cambria" w:cs="Helvetica"/>
        </w:rPr>
        <w:fldChar w:fldCharType="begin"/>
      </w:r>
      <w:r w:rsidR="00A91A2F">
        <w:rPr>
          <w:rFonts w:ascii="Cambria" w:eastAsia="Helvetica" w:hAnsi="Cambria" w:cs="Helvetica"/>
        </w:rPr>
        <w:instrText xml:space="preserve"> ADDIN EN.CITE &lt;EndNote&gt;&lt;Cite&gt;&lt;Author&gt;van der Gast&lt;/Author&gt;&lt;Year&gt;2014&lt;/Year&gt;&lt;RecNum&gt;201&lt;/RecNum&gt;&lt;DisplayText&gt;(96)&lt;/DisplayText&gt;&lt;record&gt;&lt;rec-number&gt;201&lt;/rec-number&gt;&lt;foreign-keys&gt;&lt;key app="EN" db-id="per0rfd03wxadaevfw45dr2aw5rap5fvdzwp"&gt;201&lt;/key&gt;&lt;/foreign-keys&gt;&lt;ref-type name="Journal Article"&gt;17&lt;/ref-type&gt;&lt;contributors&gt;&lt;authors&gt;&lt;author&gt;van der Gast, CJ&lt;/author&gt;&lt;author&gt;Cuthbertson, L&lt;/author&gt;&lt;author&gt;Rogers, GB&lt;/author&gt;&lt;author&gt;Pope, C&lt;/author&gt;&lt;author&gt;Marsh, RL&lt;/author&gt;&lt;author&gt;Redding, GJ&lt;/author&gt;&lt;author&gt;Bruce, KD&lt;/author&gt;&lt;author&gt;Chang, AB&lt;/author&gt;&lt;author&gt;Hoffman, LR&lt;/author&gt;&lt;/authors&gt;&lt;/contributors&gt;&lt;titles&gt;&lt;title&gt;Three Clinically Distinct Chronic Pediatric Airway Infections Share a Common Core Microbiota&lt;/title&gt;&lt;secondary-title&gt;Ann Am Thorac Soc&lt;/secondary-title&gt;&lt;/titles&gt;&lt;periodical&gt;&lt;full-title&gt;Ann Am Thorac Soc&lt;/full-title&gt;&lt;/periodical&gt;&lt;pages&gt;1039-1048&lt;/pages&gt;&lt;volume&gt;11&lt;/volume&gt;&lt;number&gt;7&lt;/number&gt;&lt;dates&gt;&lt;year&gt;2014&lt;/year&gt;&lt;/dates&gt;&lt;urls&gt;&lt;/urls&gt;&lt;/record&gt;&lt;/Cite&gt;&lt;/EndNote&gt;</w:instrText>
      </w:r>
      <w:r w:rsidRPr="000255BE">
        <w:rPr>
          <w:rFonts w:ascii="Cambria" w:eastAsia="Helvetica" w:hAnsi="Cambria" w:cs="Helvetica"/>
        </w:rPr>
        <w:fldChar w:fldCharType="separate"/>
      </w:r>
      <w:r w:rsidR="00A91A2F">
        <w:rPr>
          <w:rFonts w:ascii="Cambria" w:eastAsia="Helvetica" w:hAnsi="Cambria" w:cs="Helvetica"/>
          <w:noProof/>
        </w:rPr>
        <w:t>(</w:t>
      </w:r>
      <w:hyperlink w:anchor="_ENREF_96" w:tooltip="van der Gast, 2014 #201" w:history="1">
        <w:r w:rsidR="009A355E">
          <w:rPr>
            <w:rFonts w:ascii="Cambria" w:eastAsia="Helvetica" w:hAnsi="Cambria" w:cs="Helvetica"/>
            <w:noProof/>
          </w:rPr>
          <w:t>96</w:t>
        </w:r>
      </w:hyperlink>
      <w:r w:rsidR="00A91A2F">
        <w:rPr>
          <w:rFonts w:ascii="Cambria" w:eastAsia="Helvetica" w:hAnsi="Cambria" w:cs="Helvetica"/>
          <w:noProof/>
        </w:rPr>
        <w:t>)</w:t>
      </w:r>
      <w:r w:rsidRPr="000255BE">
        <w:rPr>
          <w:rFonts w:ascii="Cambria" w:eastAsia="Helvetica" w:hAnsi="Cambria" w:cs="Helvetica"/>
        </w:rPr>
        <w:fldChar w:fldCharType="end"/>
      </w:r>
      <w:r w:rsidRPr="000255BE">
        <w:rPr>
          <w:rFonts w:ascii="Cambria" w:eastAsia="Helvetica" w:hAnsi="Cambria" w:cs="Helvetica"/>
        </w:rPr>
        <w:t xml:space="preserve">. A reduction in diversity with the emergence of potentially pathogenic dominant OTUs in disease has been previously seen </w:t>
      </w:r>
      <w:r w:rsidRPr="000255BE">
        <w:rPr>
          <w:rFonts w:ascii="Cambria" w:eastAsia="Helvetica" w:hAnsi="Cambria" w:cs="Helvetica"/>
        </w:rPr>
        <w:lastRenderedPageBreak/>
        <w:fldChar w:fldCharType="begin">
          <w:fldData xml:space="preserve">PEVuZE5vdGU+PENpdGU+PEF1dGhvcj5Sb2dlcnM8L0F1dGhvcj48WWVhcj4yMDEzPC9ZZWFyPjxS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</w:fldData>
        </w:fldChar>
      </w:r>
      <w:r w:rsidR="00A91A2F">
        <w:rPr>
          <w:rFonts w:ascii="Cambria" w:eastAsia="Helvetica" w:hAnsi="Cambria" w:cs="Helvetica"/>
        </w:rPr>
        <w:instrText xml:space="preserve"> ADDIN EN.CITE </w:instrText>
      </w:r>
      <w:r w:rsidR="00A91A2F">
        <w:rPr>
          <w:rFonts w:ascii="Cambria" w:eastAsia="Helvetica" w:hAnsi="Cambria" w:cs="Helvetica"/>
        </w:rPr>
        <w:fldChar w:fldCharType="begin">
          <w:fldData xml:space="preserve">PEVuZE5vdGU+PENpdGU+PEF1dGhvcj5Sb2dlcnM8L0F1dGhvcj48WWVhcj4yMDEzPC9ZZWFyPjxS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</w:fldData>
        </w:fldChar>
      </w:r>
      <w:r w:rsidR="00A91A2F">
        <w:rPr>
          <w:rFonts w:ascii="Cambria" w:eastAsia="Helvetica" w:hAnsi="Cambria" w:cs="Helvetica"/>
        </w:rPr>
        <w:instrText xml:space="preserve"> ADDIN EN.CITE.DATA </w:instrText>
      </w:r>
      <w:r w:rsidR="00A91A2F">
        <w:rPr>
          <w:rFonts w:ascii="Cambria" w:eastAsia="Helvetica" w:hAnsi="Cambria" w:cs="Helvetica"/>
        </w:rPr>
      </w:r>
      <w:r w:rsidR="00A91A2F">
        <w:rPr>
          <w:rFonts w:ascii="Cambria" w:eastAsia="Helvetica" w:hAnsi="Cambria" w:cs="Helvetica"/>
        </w:rPr>
        <w:fldChar w:fldCharType="end"/>
      </w:r>
      <w:r w:rsidRPr="000255BE">
        <w:rPr>
          <w:rFonts w:ascii="Cambria" w:eastAsia="Helvetica" w:hAnsi="Cambria" w:cs="Helvetica"/>
        </w:rPr>
      </w:r>
      <w:r w:rsidRPr="000255BE">
        <w:rPr>
          <w:rFonts w:ascii="Cambria" w:eastAsia="Helvetica" w:hAnsi="Cambria" w:cs="Helvetica"/>
        </w:rPr>
        <w:fldChar w:fldCharType="separate"/>
      </w:r>
      <w:r w:rsidR="00A91A2F">
        <w:rPr>
          <w:rFonts w:ascii="Cambria" w:eastAsia="Helvetica" w:hAnsi="Cambria" w:cs="Helvetica"/>
          <w:noProof/>
        </w:rPr>
        <w:t>(</w:t>
      </w:r>
      <w:hyperlink w:anchor="_ENREF_110" w:tooltip="Rogers, 2013 #243" w:history="1">
        <w:r w:rsidR="009A355E">
          <w:rPr>
            <w:rFonts w:ascii="Cambria" w:eastAsia="Helvetica" w:hAnsi="Cambria" w:cs="Helvetica"/>
            <w:noProof/>
          </w:rPr>
          <w:t>110-112</w:t>
        </w:r>
      </w:hyperlink>
      <w:r w:rsidR="00A91A2F">
        <w:rPr>
          <w:rFonts w:ascii="Cambria" w:eastAsia="Helvetica" w:hAnsi="Cambria" w:cs="Helvetica"/>
          <w:noProof/>
        </w:rPr>
        <w:t>)</w:t>
      </w:r>
      <w:r w:rsidRPr="000255BE">
        <w:rPr>
          <w:rFonts w:ascii="Cambria" w:eastAsia="Helvetica" w:hAnsi="Cambria" w:cs="Helvetica"/>
        </w:rPr>
        <w:fldChar w:fldCharType="end"/>
      </w:r>
      <w:r w:rsidRPr="000255BE">
        <w:rPr>
          <w:rFonts w:ascii="Cambria" w:eastAsia="Helvetica" w:hAnsi="Cambria" w:cs="Helvetica"/>
        </w:rPr>
        <w:t xml:space="preserve"> but the </w:t>
      </w:r>
      <w:r w:rsidRPr="000255BE">
        <w:rPr>
          <w:rFonts w:ascii="Cambria" w:hAnsi="Cambria" w:cs="Arial"/>
        </w:rPr>
        <w:t>observation of true healthy paediatric controls with increased lower airway diversity provides novel findings.</w:t>
      </w:r>
    </w:p>
    <w:p w14:paraId="0A25A7B9" w14:textId="4137546C" w:rsidR="001B427D" w:rsidRDefault="00871C36" w:rsidP="00871C36">
      <w:pPr>
        <w:spacing w:after="320" w:line="360" w:lineRule="auto"/>
        <w:jc w:val="both"/>
        <w:rPr>
          <w:rFonts w:ascii="Cambria" w:hAnsi="Cambria" w:cs="Arial"/>
        </w:rPr>
      </w:pPr>
      <w:r w:rsidRPr="000255BE">
        <w:rPr>
          <w:rFonts w:ascii="Cambria" w:hAnsi="Cambria" w:cs="Arial"/>
          <w:i/>
        </w:rPr>
        <w:t>Haemophilus</w:t>
      </w:r>
      <w:r w:rsidRPr="000255BE">
        <w:rPr>
          <w:rFonts w:ascii="Cambria" w:hAnsi="Cambria" w:cs="Arial"/>
        </w:rPr>
        <w:t xml:space="preserve"> is one of the three most commonly cultured bacteria in PBB </w:t>
      </w:r>
      <w:r w:rsidRPr="000255BE">
        <w:rPr>
          <w:rFonts w:ascii="Cambria" w:hAnsi="Cambria"/>
        </w:rPr>
        <w:fldChar w:fldCharType="begin">
          <w:fldData xml:space="preserve">PEVuZE5vdGU+PENpdGU+PEF1dGhvcj5aZ2hlcmVhPC9BdXRob3I+PFllYXI+MjAxMjwvWWVhcj48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</w:fldData>
        </w:fldChar>
      </w:r>
      <w:r w:rsidR="009A355E">
        <w:rPr>
          <w:rFonts w:ascii="Cambria" w:hAnsi="Cambria"/>
        </w:rPr>
        <w:instrText xml:space="preserve"> ADDIN EN.CITE </w:instrText>
      </w:r>
      <w:r w:rsidR="009A355E">
        <w:rPr>
          <w:rFonts w:ascii="Cambria" w:hAnsi="Cambria"/>
        </w:rPr>
        <w:fldChar w:fldCharType="begin">
          <w:fldData xml:space="preserve">PEVuZE5vdGU+PENpdGU+PEF1dGhvcj5aZ2hlcmVhPC9BdXRob3I+PFllYXI+MjAxMjwvWWVhcj48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</w:fldData>
        </w:fldChar>
      </w:r>
      <w:r w:rsidR="009A355E">
        <w:rPr>
          <w:rFonts w:ascii="Cambria" w:hAnsi="Cambria"/>
        </w:rPr>
        <w:instrText xml:space="preserve"> ADDIN EN.CITE.DATA </w:instrText>
      </w:r>
      <w:r w:rsidR="009A355E">
        <w:rPr>
          <w:rFonts w:ascii="Cambria" w:hAnsi="Cambria"/>
        </w:rPr>
      </w:r>
      <w:r w:rsidR="009A355E">
        <w:rPr>
          <w:rFonts w:ascii="Cambria" w:hAnsi="Cambria"/>
        </w:rPr>
        <w:fldChar w:fldCharType="end"/>
      </w:r>
      <w:r w:rsidRPr="000255BE">
        <w:rPr>
          <w:rFonts w:ascii="Cambria" w:hAnsi="Cambria"/>
        </w:rPr>
      </w:r>
      <w:r w:rsidRPr="000255BE">
        <w:rPr>
          <w:rFonts w:ascii="Cambria" w:hAnsi="Cambria"/>
        </w:rPr>
        <w:fldChar w:fldCharType="separate"/>
      </w:r>
      <w:r w:rsidR="009A355E">
        <w:rPr>
          <w:rFonts w:ascii="Cambria" w:hAnsi="Cambria"/>
          <w:noProof/>
        </w:rPr>
        <w:t>(</w:t>
      </w:r>
      <w:hyperlink w:anchor="_ENREF_13" w:tooltip="Zgherea, 2012 #73" w:history="1">
        <w:r w:rsidR="009A355E">
          <w:rPr>
            <w:rFonts w:ascii="Cambria" w:hAnsi="Cambria"/>
            <w:noProof/>
          </w:rPr>
          <w:t>13</w:t>
        </w:r>
      </w:hyperlink>
      <w:r w:rsidR="009A355E">
        <w:rPr>
          <w:rFonts w:ascii="Cambria" w:hAnsi="Cambria"/>
          <w:noProof/>
        </w:rPr>
        <w:t xml:space="preserve">, </w:t>
      </w:r>
      <w:hyperlink w:anchor="_ENREF_20" w:tooltip="Douros,  #72" w:history="1">
        <w:r w:rsidR="009A355E">
          <w:rPr>
            <w:rFonts w:ascii="Cambria" w:hAnsi="Cambria"/>
            <w:noProof/>
          </w:rPr>
          <w:t>20</w:t>
        </w:r>
      </w:hyperlink>
      <w:r w:rsidR="009A355E">
        <w:rPr>
          <w:rFonts w:ascii="Cambria" w:hAnsi="Cambria"/>
          <w:noProof/>
        </w:rPr>
        <w:t xml:space="preserve">, </w:t>
      </w:r>
      <w:hyperlink w:anchor="_ENREF_23" w:tooltip="Marchant, 2006 #38" w:history="1">
        <w:r w:rsidR="009A355E">
          <w:rPr>
            <w:rFonts w:ascii="Cambria" w:hAnsi="Cambria"/>
            <w:noProof/>
          </w:rPr>
          <w:t>23</w:t>
        </w:r>
      </w:hyperlink>
      <w:r w:rsidR="009A355E">
        <w:rPr>
          <w:rFonts w:ascii="Cambria" w:hAnsi="Cambria"/>
          <w:noProof/>
        </w:rPr>
        <w:t xml:space="preserve">, </w:t>
      </w:r>
      <w:hyperlink w:anchor="_ENREF_29" w:tooltip="Donnelly, 2007 #40" w:history="1">
        <w:r w:rsidR="009A355E">
          <w:rPr>
            <w:rFonts w:ascii="Cambria" w:hAnsi="Cambria"/>
            <w:noProof/>
          </w:rPr>
          <w:t>29</w:t>
        </w:r>
      </w:hyperlink>
      <w:r w:rsidR="009A355E">
        <w:rPr>
          <w:rFonts w:ascii="Cambria" w:hAnsi="Cambria"/>
          <w:noProof/>
        </w:rPr>
        <w:t xml:space="preserve">, </w:t>
      </w:r>
      <w:hyperlink w:anchor="_ENREF_35" w:tooltip="Kompare,  #74" w:history="1">
        <w:r w:rsidR="009A355E">
          <w:rPr>
            <w:rFonts w:ascii="Cambria" w:hAnsi="Cambria"/>
            <w:noProof/>
          </w:rPr>
          <w:t>35</w:t>
        </w:r>
      </w:hyperlink>
      <w:r w:rsidR="009A355E">
        <w:rPr>
          <w:rFonts w:ascii="Cambria" w:hAnsi="Cambria"/>
          <w:noProof/>
        </w:rPr>
        <w:t xml:space="preserve">, </w:t>
      </w:r>
      <w:hyperlink w:anchor="_ENREF_40" w:tooltip="Marchant, 2008 #43" w:history="1">
        <w:r w:rsidR="009A355E">
          <w:rPr>
            <w:rFonts w:ascii="Cambria" w:hAnsi="Cambria"/>
            <w:noProof/>
          </w:rPr>
          <w:t>40</w:t>
        </w:r>
      </w:hyperlink>
      <w:r w:rsidR="009A355E">
        <w:rPr>
          <w:rFonts w:ascii="Cambria" w:hAnsi="Cambria"/>
          <w:noProof/>
        </w:rPr>
        <w:t xml:space="preserve">, </w:t>
      </w:r>
      <w:hyperlink w:anchor="_ENREF_43" w:tooltip="Wurzel, 2014 #206" w:history="1">
        <w:r w:rsidR="009A355E">
          <w:rPr>
            <w:rFonts w:ascii="Cambria" w:hAnsi="Cambria"/>
            <w:noProof/>
          </w:rPr>
          <w:t>43</w:t>
        </w:r>
      </w:hyperlink>
      <w:r w:rsidR="009A355E">
        <w:rPr>
          <w:rFonts w:ascii="Cambria" w:hAnsi="Cambria"/>
          <w:noProof/>
        </w:rPr>
        <w:t xml:space="preserve">, </w:t>
      </w:r>
      <w:hyperlink w:anchor="_ENREF_50" w:tooltip="Marchant J, 2012 #157" w:history="1">
        <w:r w:rsidR="009A355E">
          <w:rPr>
            <w:rFonts w:ascii="Cambria" w:hAnsi="Cambria"/>
            <w:noProof/>
          </w:rPr>
          <w:t>50</w:t>
        </w:r>
      </w:hyperlink>
      <w:r w:rsidR="009A355E">
        <w:rPr>
          <w:rFonts w:ascii="Cambria" w:hAnsi="Cambria"/>
          <w:noProof/>
        </w:rPr>
        <w:t xml:space="preserve">, </w:t>
      </w:r>
      <w:hyperlink w:anchor="_ENREF_160" w:tooltip="Zgherea, 2012 #180" w:history="1">
        <w:r w:rsidR="009A355E">
          <w:rPr>
            <w:rFonts w:ascii="Cambria" w:hAnsi="Cambria"/>
            <w:noProof/>
          </w:rPr>
          <w:t>160</w:t>
        </w:r>
      </w:hyperlink>
      <w:r w:rsidR="009A355E">
        <w:rPr>
          <w:rFonts w:ascii="Cambria" w:hAnsi="Cambria"/>
          <w:noProof/>
        </w:rPr>
        <w:t>)</w:t>
      </w:r>
      <w:r w:rsidRPr="000255BE">
        <w:rPr>
          <w:rFonts w:ascii="Cambria" w:hAnsi="Cambria"/>
        </w:rPr>
        <w:fldChar w:fldCharType="end"/>
      </w:r>
      <w:r w:rsidRPr="000255BE">
        <w:rPr>
          <w:rFonts w:ascii="Cambria" w:hAnsi="Cambria" w:cs="Arial"/>
        </w:rPr>
        <w:t>. It was the most prevalent organism cultured from the cases</w:t>
      </w:r>
      <w:r w:rsidRPr="000255BE">
        <w:rPr>
          <w:rFonts w:ascii="Cambria" w:eastAsia="Helvetica" w:hAnsi="Cambria" w:cs="Helvetica"/>
        </w:rPr>
        <w:t>’</w:t>
      </w:r>
      <w:r w:rsidRPr="000255BE">
        <w:rPr>
          <w:rFonts w:ascii="Cambria" w:hAnsi="Cambria" w:cs="Arial"/>
        </w:rPr>
        <w:t xml:space="preserve"> BALs (70.8%) but was only the dominant organism by sequencing in 52.9%. Conversely, </w:t>
      </w:r>
      <w:r w:rsidRPr="000255BE">
        <w:rPr>
          <w:rFonts w:ascii="Cambria" w:hAnsi="Cambria" w:cs="Arial"/>
          <w:i/>
        </w:rPr>
        <w:t>Neisseria</w:t>
      </w:r>
      <w:r w:rsidRPr="000255BE">
        <w:rPr>
          <w:rFonts w:ascii="Cambria" w:hAnsi="Cambria" w:cs="Arial"/>
        </w:rPr>
        <w:t xml:space="preserve"> was never grown from the cases despite being dominant by sequencing in 20.8%. </w:t>
      </w:r>
      <w:r w:rsidRPr="000255BE">
        <w:rPr>
          <w:rFonts w:ascii="Cambria" w:hAnsi="Cambria" w:cs="Arial"/>
          <w:i/>
        </w:rPr>
        <w:t>Neisseria</w:t>
      </w:r>
      <w:r w:rsidRPr="000255BE">
        <w:rPr>
          <w:rFonts w:ascii="Cambria" w:hAnsi="Cambria" w:cs="Arial"/>
        </w:rPr>
        <w:t xml:space="preserve"> is not commonly associated with PBB despite being a recognised pathogen in pneumonia </w:t>
      </w:r>
      <w:r w:rsidRPr="000255BE">
        <w:rPr>
          <w:rFonts w:ascii="Cambria" w:hAnsi="Cambria" w:cs="Arial"/>
        </w:rPr>
        <w:fldChar w:fldCharType="begin"/>
      </w:r>
      <w:r w:rsidR="004C1EE8">
        <w:rPr>
          <w:rFonts w:ascii="Cambria" w:hAnsi="Cambria" w:cs="Arial"/>
        </w:rPr>
        <w:instrText xml:space="preserve"> ADDIN EN.CITE &lt;EndNote&gt;&lt;Cite&gt;&lt;Author&gt;Vienne&lt;/Author&gt;&lt;Year&gt;2003&lt;/Year&gt;&lt;RecNum&gt;246&lt;/RecNum&gt;&lt;DisplayText&gt;(141)&lt;/DisplayText&gt;&lt;record&gt;&lt;rec-number&gt;246&lt;/rec-number&gt;&lt;foreign-keys&gt;&lt;key app="EN" db-id="per0rfd03wxadaevfw45dr2aw5rap5fvdzwp"&gt;246&lt;/key&gt;&lt;/foreign-keys&gt;&lt;ref-type name="Journal Article"&gt;17&lt;/ref-type&gt;&lt;contributors&gt;&lt;authors&gt;&lt;author&gt;Vienne, P&lt;/author&gt;&lt;author&gt;Ducos-Galand, M&lt;/author&gt;&lt;author&gt;Guiyoule, A&lt;/author&gt;&lt;author&gt;Pires, R&lt;/author&gt;&lt;author&gt;Giorgini, D&lt;/author&gt;&lt;author&gt;Taha, MK&lt;/author&gt;&lt;author&gt;Alonso, JM&lt;/author&gt;&lt;/authors&gt;&lt;/contributors&gt;&lt;titles&gt;&lt;title&gt;The role of particular strains of Neisseria meningitidis in meningococcal arthritis, pericarditis, and pneumonia&lt;/title&gt;&lt;secondary-title&gt;Clin Infect Dis&lt;/secondary-title&gt;&lt;/titles&gt;&lt;periodical&gt;&lt;full-title&gt;Clin Infect Dis&lt;/full-title&gt;&lt;/periodical&gt;&lt;pages&gt;1639-1642&lt;/pages&gt;&lt;volume&gt;37&lt;/volume&gt;&lt;number&gt;12&lt;/number&gt;&lt;dates&gt;&lt;year&gt;2003&lt;/year&gt;&lt;/dates&gt;&lt;urls&gt;&lt;/urls&gt;&lt;/record&gt;&lt;/Cite&gt;&lt;/EndNote&gt;</w:instrText>
      </w:r>
      <w:r w:rsidRPr="000255BE">
        <w:rPr>
          <w:rFonts w:ascii="Cambria" w:hAnsi="Cambria" w:cs="Arial"/>
        </w:rPr>
        <w:fldChar w:fldCharType="separate"/>
      </w:r>
      <w:r w:rsidR="004C1EE8">
        <w:rPr>
          <w:rFonts w:ascii="Cambria" w:hAnsi="Cambria" w:cs="Arial"/>
          <w:noProof/>
        </w:rPr>
        <w:t>(</w:t>
      </w:r>
      <w:hyperlink w:anchor="_ENREF_141" w:tooltip="Vienne, 2003 #246" w:history="1">
        <w:r w:rsidR="009A355E">
          <w:rPr>
            <w:rFonts w:ascii="Cambria" w:hAnsi="Cambria" w:cs="Arial"/>
            <w:noProof/>
          </w:rPr>
          <w:t>141</w:t>
        </w:r>
      </w:hyperlink>
      <w:r w:rsidR="004C1EE8">
        <w:rPr>
          <w:rFonts w:ascii="Cambria" w:hAnsi="Cambria" w:cs="Arial"/>
          <w:noProof/>
        </w:rPr>
        <w:t>)</w:t>
      </w:r>
      <w:r w:rsidRPr="000255BE">
        <w:rPr>
          <w:rFonts w:ascii="Cambria" w:hAnsi="Cambria" w:cs="Arial"/>
        </w:rPr>
        <w:fldChar w:fldCharType="end"/>
      </w:r>
      <w:r w:rsidRPr="000255BE">
        <w:rPr>
          <w:rFonts w:ascii="Cambria" w:hAnsi="Cambria" w:cs="Arial"/>
        </w:rPr>
        <w:t>, and being a relatively easy organism to culture in the laboratory. Differences with 16S rRNA analysis and standard bacterial culture were observed in 52.9% of cases, with no correlation between organisms cultured and those dominating at sequencing</w:t>
      </w:r>
      <w:r w:rsidR="00A048BE">
        <w:rPr>
          <w:rFonts w:ascii="Cambria" w:hAnsi="Cambria" w:cs="Arial"/>
        </w:rPr>
        <w:t xml:space="preserve">, a finding similarly seen in </w:t>
      </w:r>
      <w:r w:rsidR="00784C08">
        <w:rPr>
          <w:rFonts w:ascii="Cambria" w:hAnsi="Cambria" w:cs="Arial"/>
        </w:rPr>
        <w:t>a</w:t>
      </w:r>
      <w:r w:rsidR="00A048BE">
        <w:rPr>
          <w:rFonts w:ascii="Cambria" w:hAnsi="Cambria" w:cs="Arial"/>
        </w:rPr>
        <w:t xml:space="preserve"> cohort of children with asthma, PBB and chronic cough and neurological impairment with oral and enteral feeding</w:t>
      </w:r>
      <w:r w:rsidR="00DB6E67">
        <w:rPr>
          <w:rFonts w:ascii="Cambria" w:hAnsi="Cambria" w:cs="Arial"/>
        </w:rPr>
        <w:t xml:space="preserve"> </w:t>
      </w:r>
      <w:r w:rsidR="0087579B">
        <w:rPr>
          <w:rFonts w:ascii="Cambria" w:hAnsi="Cambria" w:cs="Arial"/>
        </w:rPr>
        <w:fldChar w:fldCharType="begin"/>
      </w:r>
      <w:r w:rsidR="00A91A2F">
        <w:rPr>
          <w:rFonts w:ascii="Cambria" w:hAnsi="Cambria" w:cs="Arial"/>
        </w:rPr>
        <w:instrText xml:space="preserve"> ADDIN EN.CITE &lt;EndNote&gt;&lt;Cite&gt;&lt;Author&gt;Kazachkov M&lt;/Author&gt;&lt;Year&gt;2009&lt;/Year&gt;&lt;RecNum&gt;288&lt;/RecNum&gt;&lt;DisplayText&gt;(103)&lt;/DisplayText&gt;&lt;record&gt;&lt;rec-number&gt;288&lt;/rec-number&gt;&lt;foreign-keys&gt;&lt;key app="EN" db-id="tzrvpd0vpex203esav9v9fdj909psspp25za"&gt;288&lt;/key&gt;&lt;/foreign-keys&gt;&lt;ref-type name="Journal Article"&gt;17&lt;/ref-type&gt;&lt;contributors&gt;&lt;authors&gt;&lt;author&gt;Kazachkov M, Kapoor BC, Malecha PW, Wu BG, Li Y, Levine J, Erkman J, Fitzgerald K, Moy L, Segal LN&lt;/author&gt;&lt;/authors&gt;&lt;/contributors&gt;&lt;titles&gt;&lt;title&gt;Aerodigestive dysbiosis in children with chronic cough&lt;/title&gt;&lt;secondary-title&gt;Pediatr Pulmonol&lt;/secondary-title&gt;&lt;/titles&gt;&lt;periodical&gt;&lt;full-title&gt;Pediatr Pulmonol&lt;/full-title&gt;&lt;/periodical&gt;&lt;pages&gt;1288-1298&lt;/pages&gt;&lt;volume&gt;53&lt;/volume&gt;&lt;number&gt;9&lt;/number&gt;&lt;dates&gt;&lt;year&gt;2009&lt;/year&gt;&lt;/dates&gt;&lt;urls&gt;&lt;/urls&gt;&lt;/record&gt;&lt;/Cite&gt;&lt;/EndNote&gt;</w:instrText>
      </w:r>
      <w:r w:rsidR="0087579B">
        <w:rPr>
          <w:rFonts w:ascii="Cambria" w:hAnsi="Cambria" w:cs="Arial"/>
        </w:rPr>
        <w:fldChar w:fldCharType="separate"/>
      </w:r>
      <w:r w:rsidR="00A91A2F">
        <w:rPr>
          <w:rFonts w:ascii="Cambria" w:hAnsi="Cambria" w:cs="Arial"/>
          <w:noProof/>
        </w:rPr>
        <w:t>(</w:t>
      </w:r>
      <w:hyperlink w:anchor="_ENREF_103" w:tooltip="Kazachkov M, 2009 #288" w:history="1">
        <w:r w:rsidR="009A355E">
          <w:rPr>
            <w:rFonts w:ascii="Cambria" w:hAnsi="Cambria" w:cs="Arial"/>
            <w:noProof/>
          </w:rPr>
          <w:t>103</w:t>
        </w:r>
      </w:hyperlink>
      <w:r w:rsidR="00A91A2F">
        <w:rPr>
          <w:rFonts w:ascii="Cambria" w:hAnsi="Cambria" w:cs="Arial"/>
          <w:noProof/>
        </w:rPr>
        <w:t>)</w:t>
      </w:r>
      <w:r w:rsidR="0087579B">
        <w:rPr>
          <w:rFonts w:ascii="Cambria" w:hAnsi="Cambria" w:cs="Arial"/>
        </w:rPr>
        <w:fldChar w:fldCharType="end"/>
      </w:r>
      <w:r w:rsidR="00784C08">
        <w:rPr>
          <w:rFonts w:ascii="Cambria" w:hAnsi="Cambria" w:cs="Arial"/>
        </w:rPr>
        <w:t>.</w:t>
      </w:r>
    </w:p>
    <w:p w14:paraId="515A9AEB" w14:textId="2F43DAF1" w:rsidR="00871C36" w:rsidRPr="000255BE" w:rsidRDefault="00871C36" w:rsidP="00871C36">
      <w:pPr>
        <w:spacing w:after="320" w:line="360" w:lineRule="auto"/>
        <w:jc w:val="both"/>
        <w:rPr>
          <w:rFonts w:ascii="Cambria" w:hAnsi="Cambria" w:cs="Arial"/>
        </w:rPr>
      </w:pPr>
      <w:r w:rsidRPr="000255BE">
        <w:rPr>
          <w:rFonts w:ascii="Cambria" w:hAnsi="Cambria" w:cs="Arial"/>
        </w:rPr>
        <w:t xml:space="preserve">Despite it being the basis upon which many clinical decisions are made, the limitation of standard bacterial culture is recognised </w:t>
      </w:r>
      <w:r w:rsidRPr="000255BE">
        <w:rPr>
          <w:rFonts w:ascii="Cambria" w:hAnsi="Cambria" w:cs="Arial"/>
        </w:rPr>
        <w:fldChar w:fldCharType="begin"/>
      </w:r>
      <w:r w:rsidR="00A91A2F">
        <w:rPr>
          <w:rFonts w:ascii="Cambria" w:hAnsi="Cambria" w:cs="Arial"/>
        </w:rPr>
        <w:instrText xml:space="preserve"> ADDIN EN.CITE &lt;EndNote&gt;&lt;Cite&gt;&lt;Author&gt;Dickson&lt;/Author&gt;&lt;Year&gt;2014&lt;/Year&gt;&lt;RecNum&gt;247&lt;/RecNum&gt;&lt;DisplayText&gt;(41)&lt;/DisplayText&gt;&lt;record&gt;&lt;rec-number&gt;247&lt;/rec-number&gt;&lt;foreign-keys&gt;&lt;key app="EN" db-id="per0rfd03wxadaevfw45dr2aw5rap5fvdzwp"&gt;247&lt;/key&gt;&lt;/foreign-keys&gt;&lt;ref-type name="Journal Article"&gt;17&lt;/ref-type&gt;&lt;contributors&gt;&lt;authors&gt;&lt;author&gt;Dickson, RP.&lt;/author&gt;&lt;author&gt;Erb-Downward, JR.&lt;/author&gt;&lt;author&gt;Prescott, HC.&lt;/author&gt;&lt;author&gt;Martinez, FJ.&lt;/author&gt;&lt;author&gt;Curtis, JL.&lt;/author&gt;&lt;author&gt;Lama, VN.&lt;/author&gt;&lt;author&gt;Huffnagle, GB.&lt;/author&gt;&lt;/authors&gt;&lt;/contributors&gt;&lt;titles&gt;&lt;title&gt;Analysis of culture-dependent versus culture-independent techniques for identification of bacteria in clinically obtained bronchoalveolar lavage fluid&lt;/title&gt;&lt;secondary-title&gt;J Clin Microbiol&lt;/secondary-title&gt;&lt;/titles&gt;&lt;periodical&gt;&lt;full-title&gt;J Clin Microbiol&lt;/full-title&gt;&lt;/periodical&gt;&lt;pages&gt;3605-3613&lt;/pages&gt;&lt;volume&gt;52&lt;/volume&gt;&lt;number&gt;10&lt;/number&gt;&lt;dates&gt;&lt;year&gt;2014&lt;/year&gt;&lt;/dates&gt;&lt;urls&gt;&lt;/urls&gt;&lt;/record&gt;&lt;/Cite&gt;&lt;/EndNote&gt;</w:instrText>
      </w:r>
      <w:r w:rsidRPr="000255BE">
        <w:rPr>
          <w:rFonts w:ascii="Cambria" w:hAnsi="Cambria" w:cs="Arial"/>
        </w:rPr>
        <w:fldChar w:fldCharType="separate"/>
      </w:r>
      <w:r w:rsidR="00A91A2F">
        <w:rPr>
          <w:rFonts w:ascii="Cambria" w:hAnsi="Cambria" w:cs="Arial"/>
          <w:noProof/>
        </w:rPr>
        <w:t>(</w:t>
      </w:r>
      <w:hyperlink w:anchor="_ENREF_41" w:tooltip="Dickson, 2014 #247" w:history="1">
        <w:r w:rsidR="009A355E">
          <w:rPr>
            <w:rFonts w:ascii="Cambria" w:hAnsi="Cambria" w:cs="Arial"/>
            <w:noProof/>
          </w:rPr>
          <w:t>41</w:t>
        </w:r>
      </w:hyperlink>
      <w:r w:rsidR="00A91A2F">
        <w:rPr>
          <w:rFonts w:ascii="Cambria" w:hAnsi="Cambria" w:cs="Arial"/>
          <w:noProof/>
        </w:rPr>
        <w:t>)</w:t>
      </w:r>
      <w:r w:rsidRPr="000255BE">
        <w:rPr>
          <w:rFonts w:ascii="Cambria" w:hAnsi="Cambria" w:cs="Arial"/>
        </w:rPr>
        <w:fldChar w:fldCharType="end"/>
      </w:r>
      <w:r w:rsidRPr="000255BE">
        <w:rPr>
          <w:rFonts w:ascii="Cambria" w:hAnsi="Cambria"/>
          <w:noProof/>
        </w:rPr>
        <w:t>.</w:t>
      </w:r>
      <w:r w:rsidRPr="000255BE">
        <w:rPr>
          <w:rFonts w:ascii="Cambria" w:hAnsi="Cambria" w:cs="Arial"/>
        </w:rPr>
        <w:t xml:space="preserve"> These findings highlight the role molecular analysis may have in the future in providing more accurate information to guide treatment, particularly in those with negative cultures who remain symptomatic or unresponsive to therapy. </w:t>
      </w:r>
    </w:p>
    <w:p w14:paraId="1BF6077C" w14:textId="77777777" w:rsidR="00871C36" w:rsidRPr="000255BE" w:rsidRDefault="00871C36" w:rsidP="00871C36">
      <w:pPr>
        <w:spacing w:after="320" w:line="360" w:lineRule="auto"/>
        <w:jc w:val="both"/>
        <w:rPr>
          <w:rFonts w:ascii="Cambria" w:hAnsi="Cambria"/>
        </w:rPr>
      </w:pPr>
    </w:p>
    <w:p w14:paraId="4889D8EB" w14:textId="77777777" w:rsidR="00871C36" w:rsidRPr="000255BE" w:rsidRDefault="00871C36" w:rsidP="00871C36">
      <w:pPr>
        <w:pStyle w:val="Heading3"/>
        <w:spacing w:before="0" w:after="320" w:line="360" w:lineRule="auto"/>
        <w:rPr>
          <w:rFonts w:ascii="Cambria" w:hAnsi="Cambria"/>
        </w:rPr>
      </w:pPr>
      <w:bookmarkStart w:id="765" w:name="_Toc387008580"/>
      <w:bookmarkStart w:id="766" w:name="_Toc390546204"/>
      <w:bookmarkStart w:id="767" w:name="_Toc528353025"/>
      <w:r w:rsidRPr="000255BE">
        <w:rPr>
          <w:rFonts w:ascii="Cambria" w:hAnsi="Cambria"/>
        </w:rPr>
        <w:t>4.7.9.3</w:t>
      </w:r>
      <w:r w:rsidRPr="000255BE">
        <w:rPr>
          <w:rFonts w:ascii="Cambria" w:hAnsi="Cambria"/>
        </w:rPr>
        <w:tab/>
        <w:t>Smoking</w:t>
      </w:r>
      <w:bookmarkEnd w:id="765"/>
      <w:bookmarkEnd w:id="766"/>
      <w:bookmarkEnd w:id="767"/>
    </w:p>
    <w:p w14:paraId="6B53840A" w14:textId="3124A595" w:rsidR="00871C36" w:rsidRPr="000255BE" w:rsidRDefault="00871C36" w:rsidP="00871C36">
      <w:pPr>
        <w:spacing w:after="320" w:line="360" w:lineRule="auto"/>
        <w:jc w:val="both"/>
        <w:rPr>
          <w:rFonts w:ascii="Cambria" w:hAnsi="Cambria"/>
        </w:rPr>
      </w:pPr>
      <w:r w:rsidRPr="000255BE">
        <w:rPr>
          <w:rFonts w:ascii="Cambria" w:hAnsi="Cambria"/>
        </w:rPr>
        <w:t xml:space="preserve">Smoking status is associated with significant differences in the lung microbiome in adults with Acute Respiratory Distress Syndrome (ARDS) </w:t>
      </w:r>
      <w:r w:rsidRPr="000255BE">
        <w:rPr>
          <w:rFonts w:ascii="Cambria" w:hAnsi="Cambria"/>
        </w:rPr>
        <w:fldChar w:fldCharType="begin"/>
      </w:r>
      <w:r w:rsidR="009A355E">
        <w:rPr>
          <w:rFonts w:ascii="Cambria" w:hAnsi="Cambria"/>
        </w:rPr>
        <w:instrText xml:space="preserve"> ADDIN EN.CITE &lt;EndNote&gt;&lt;Cite&gt;&lt;Year&gt;2017&lt;/Year&gt;&lt;RecNum&gt;238&lt;/RecNum&gt;&lt;DisplayText&gt;(161)&lt;/DisplayText&gt;&lt;record&gt;&lt;rec-number&gt;238&lt;/rec-number&gt;&lt;foreign-keys&gt;&lt;key app="EN" db-id="per0rfd03wxadaevfw45dr2aw5rap5fvdzwp"&gt;238&lt;/key&gt;&lt;/foreign-keys&gt;&lt;ref-type name="Journal Article"&gt;17&lt;/ref-type&gt;&lt;contributors&gt;&lt;authors&gt;&lt;author&gt;Panzer, AR&lt;/author&gt;&lt;author&gt;Lynch, SV&lt;/author&gt;&lt;author&gt;Langelier, C&lt;/author&gt;&lt;author&gt;Christie, JD&lt;/author&gt;&lt;author&gt;McCauley, K&lt;/author&gt;&lt;author&gt;Nelson, M&lt;/author&gt;&lt;author&gt;Cheung, CK&lt;/author&gt;&lt;author&gt;Benowitz, NL&lt;/author&gt;&lt;author&gt;Cohen, MJ&lt;/author&gt;&lt;author&gt;Calfee, CS&lt;/author&gt;&lt;/authors&gt;&lt;/contributors&gt;&lt;titles&gt;&lt;title&gt;Lung Microbiota is Related to Smoking Status and to Development of ARDS in Critically Ill Trauma Patients&lt;/title&gt;&lt;secondary-title&gt;Am J Respir Crit Care Med&lt;/secondary-title&gt;&lt;/titles&gt;&lt;periodical&gt;&lt;full-title&gt;Am J Respir Crit Care Med&lt;/full-title&gt;&lt;/periodical&gt;&lt;dates&gt;&lt;year&gt;2017&lt;/year&gt;&lt;/dates&gt;&lt;urls&gt;&lt;/urls&gt;&lt;electronic-resource-num&gt;10.1164&lt;/electronic-resource-num&gt;&lt;/record&gt;&lt;/Cite&gt;&lt;/EndNote&gt;</w:instrText>
      </w:r>
      <w:r w:rsidRPr="000255BE">
        <w:rPr>
          <w:rFonts w:ascii="Cambria" w:hAnsi="Cambria"/>
        </w:rPr>
        <w:fldChar w:fldCharType="separate"/>
      </w:r>
      <w:r w:rsidR="009A355E">
        <w:rPr>
          <w:rFonts w:ascii="Cambria" w:hAnsi="Cambria"/>
          <w:noProof/>
        </w:rPr>
        <w:t>(</w:t>
      </w:r>
      <w:hyperlink w:anchor="_ENREF_161" w:tooltip="Panzer, 2017 #238" w:history="1">
        <w:r w:rsidR="009A355E">
          <w:rPr>
            <w:rFonts w:ascii="Cambria" w:hAnsi="Cambria"/>
            <w:noProof/>
          </w:rPr>
          <w:t>161</w:t>
        </w:r>
      </w:hyperlink>
      <w:r w:rsidR="009A355E">
        <w:rPr>
          <w:rFonts w:ascii="Cambria" w:hAnsi="Cambria"/>
          <w:noProof/>
        </w:rPr>
        <w:t>)</w:t>
      </w:r>
      <w:r w:rsidRPr="000255BE">
        <w:rPr>
          <w:rFonts w:ascii="Cambria" w:hAnsi="Cambria"/>
        </w:rPr>
        <w:fldChar w:fldCharType="end"/>
      </w:r>
      <w:r w:rsidRPr="000255BE">
        <w:rPr>
          <w:rFonts w:ascii="Cambria" w:hAnsi="Cambria"/>
        </w:rPr>
        <w:t xml:space="preserve"> and may influence the lungs’ response to respiratory illness. Although exposure to smoking is associated with changes in the paediatric nasopharyngeal bacterial population characterised by standard culture </w:t>
      </w:r>
      <w:r w:rsidRPr="000255BE">
        <w:rPr>
          <w:rFonts w:ascii="Cambria" w:hAnsi="Cambria"/>
        </w:rPr>
        <w:fldChar w:fldCharType="begin"/>
      </w:r>
      <w:r w:rsidR="00A91A2F">
        <w:rPr>
          <w:rFonts w:ascii="Cambria" w:hAnsi="Cambria"/>
        </w:rPr>
        <w:instrText xml:space="preserve"> ADDIN EN.CITE &lt;EndNote&gt;&lt;Cite&gt;&lt;Author&gt;Brook&lt;/Author&gt;&lt;Year&gt;2008&lt;/Year&gt;&lt;RecNum&gt;89&lt;/RecNum&gt;&lt;DisplayText&gt;(67)&lt;/DisplayText&gt;&lt;record&gt;&lt;rec-number&gt;89&lt;/rec-number&gt;&lt;foreign-keys&gt;&lt;key app="EN" db-id="per0rfd03wxadaevfw45dr2aw5rap5fvdzwp"&gt;89&lt;/key&gt;&lt;/foreign-keys&gt;&lt;ref-type name="Journal Article"&gt;17&lt;/ref-type&gt;&lt;contributors&gt;&lt;authors&gt;&lt;author&gt;Brook, I&lt;/author&gt;&lt;author&gt;Gober, AE&lt;/author&gt;&lt;/authors&gt;&lt;/contributors&gt;&lt;titles&gt;&lt;title&gt;Recovery of Potential Pathogens in the Nasopharynx of Healthy and Otitis Media-Prone Children and Their Smoking and Nonsmoking Parents&lt;/title&gt;&lt;secondary-title&gt;Ann Otol Rhinol Laryngol&lt;/secondary-title&gt;&lt;/titles&gt;&lt;periodical&gt;&lt;full-title&gt;Ann Otol Rhinol Laryngol&lt;/full-title&gt;&lt;/periodical&gt;&lt;pages&gt;727-730&lt;/pages&gt;&lt;volume&gt;117&lt;/volume&gt;&lt;number&gt;10&lt;/number&gt;&lt;dates&gt;&lt;year&gt;2008&lt;/year&gt;&lt;/dates&gt;&lt;urls&gt;&lt;related-urls&gt;&lt;url&gt;&amp;lt;Go to ISI&amp;gt;://WOS:000260440800003&lt;/url&gt;&lt;/related-urls&gt;&lt;/urls&gt;&lt;/record&gt;&lt;/Cite&gt;&lt;/EndNote&gt;</w:instrText>
      </w:r>
      <w:r w:rsidRPr="000255BE">
        <w:rPr>
          <w:rFonts w:ascii="Cambria" w:hAnsi="Cambria"/>
        </w:rPr>
        <w:fldChar w:fldCharType="separate"/>
      </w:r>
      <w:r w:rsidR="00A91A2F">
        <w:rPr>
          <w:rFonts w:ascii="Cambria" w:hAnsi="Cambria"/>
          <w:noProof/>
        </w:rPr>
        <w:t>(</w:t>
      </w:r>
      <w:hyperlink w:anchor="_ENREF_67" w:tooltip="Brook, 2008 #89" w:history="1">
        <w:r w:rsidR="009A355E">
          <w:rPr>
            <w:rFonts w:ascii="Cambria" w:hAnsi="Cambria"/>
            <w:noProof/>
          </w:rPr>
          <w:t>67</w:t>
        </w:r>
      </w:hyperlink>
      <w:r w:rsidR="00A91A2F">
        <w:rPr>
          <w:rFonts w:ascii="Cambria" w:hAnsi="Cambria"/>
          <w:noProof/>
        </w:rPr>
        <w:t>)</w:t>
      </w:r>
      <w:r w:rsidRPr="000255BE">
        <w:rPr>
          <w:rFonts w:ascii="Cambria" w:hAnsi="Cambria"/>
        </w:rPr>
        <w:fldChar w:fldCharType="end"/>
      </w:r>
      <w:r w:rsidRPr="000255BE">
        <w:rPr>
          <w:rFonts w:ascii="Cambria" w:hAnsi="Cambria"/>
        </w:rPr>
        <w:t xml:space="preserve">, the effect of passive smoking on the lung microbiome in children has not been described and thus its interplay with chronic diseases such as PBB has not been explored. Parental smoking habits did not influence any bacterial community differences between the cases and the controls; </w:t>
      </w:r>
      <w:r w:rsidRPr="000255BE">
        <w:rPr>
          <w:rFonts w:ascii="Cambria" w:hAnsi="Cambria"/>
        </w:rPr>
        <w:lastRenderedPageBreak/>
        <w:t>this observation is limited by recruitment as only four cases and 11 controls lived with smokers.</w:t>
      </w:r>
    </w:p>
    <w:p w14:paraId="7DFD5736" w14:textId="77777777" w:rsidR="00871C36" w:rsidRPr="000255BE" w:rsidRDefault="00871C36" w:rsidP="00871C36">
      <w:pPr>
        <w:spacing w:after="320" w:line="360" w:lineRule="auto"/>
        <w:jc w:val="both"/>
        <w:rPr>
          <w:rFonts w:ascii="Cambria" w:hAnsi="Cambria"/>
        </w:rPr>
      </w:pPr>
    </w:p>
    <w:p w14:paraId="7B079BE3" w14:textId="77777777" w:rsidR="00871C36" w:rsidRPr="000255BE" w:rsidRDefault="00871C36" w:rsidP="00871C36">
      <w:pPr>
        <w:pStyle w:val="Heading3"/>
        <w:spacing w:before="0" w:after="320" w:line="360" w:lineRule="auto"/>
        <w:rPr>
          <w:rFonts w:ascii="Cambria" w:hAnsi="Cambria"/>
        </w:rPr>
      </w:pPr>
      <w:bookmarkStart w:id="768" w:name="_Toc387008581"/>
      <w:bookmarkStart w:id="769" w:name="_Toc390546205"/>
      <w:bookmarkStart w:id="770" w:name="_Toc528353026"/>
      <w:r w:rsidRPr="000255BE">
        <w:rPr>
          <w:rFonts w:ascii="Cambria" w:hAnsi="Cambria"/>
        </w:rPr>
        <w:t>4.7.9.4</w:t>
      </w:r>
      <w:r w:rsidRPr="000255BE">
        <w:rPr>
          <w:rFonts w:ascii="Cambria" w:hAnsi="Cambria"/>
        </w:rPr>
        <w:tab/>
        <w:t>Breastfeeding</w:t>
      </w:r>
      <w:bookmarkEnd w:id="768"/>
      <w:bookmarkEnd w:id="769"/>
      <w:bookmarkEnd w:id="770"/>
    </w:p>
    <w:p w14:paraId="6DF45B9B" w14:textId="35A8FB52" w:rsidR="00871C36" w:rsidRPr="000255BE" w:rsidRDefault="00871C36" w:rsidP="00871C36">
      <w:pPr>
        <w:spacing w:after="320" w:line="360" w:lineRule="auto"/>
        <w:jc w:val="both"/>
        <w:rPr>
          <w:rFonts w:ascii="Cambria" w:hAnsi="Cambria"/>
          <w:lang w:val="en-GB" w:eastAsia="en-GB"/>
        </w:rPr>
      </w:pPr>
      <w:r w:rsidRPr="000255BE">
        <w:rPr>
          <w:rFonts w:ascii="Cambria" w:hAnsi="Cambria"/>
        </w:rPr>
        <w:t xml:space="preserve">Breastfeeding is known to confer protection against respiratory infections </w:t>
      </w:r>
      <w:r w:rsidRPr="000255BE">
        <w:rPr>
          <w:rFonts w:ascii="Cambria" w:hAnsi="Cambria"/>
        </w:rPr>
        <w:fldChar w:fldCharType="begin"/>
      </w:r>
      <w:r w:rsidR="009A355E">
        <w:rPr>
          <w:rFonts w:ascii="Cambria" w:hAnsi="Cambria"/>
        </w:rPr>
        <w:instrText xml:space="preserve"> ADDIN EN.CITE &lt;EndNote&gt;&lt;Cite&gt;&lt;Author&gt;Duijts L&lt;/Author&gt;&lt;Year&gt;2010&lt;/Year&gt;&lt;RecNum&gt;234&lt;/RecNum&gt;&lt;DisplayText&gt;(162)&lt;/DisplayText&gt;&lt;record&gt;&lt;rec-number&gt;234&lt;/rec-number&gt;&lt;foreign-keys&gt;&lt;key app="EN" db-id="per0rfd03wxadaevfw45dr2aw5rap5fvdzwp"&gt;234&lt;/key&gt;&lt;/foreign-keys&gt;&lt;ref-type name="Journal Article"&gt;17&lt;/ref-type&gt;&lt;contributors&gt;&lt;authors&gt;&lt;author&gt;Duijts L, Jaddoe VW, Hofman A, Moll HA.&lt;/author&gt;&lt;/authors&gt;&lt;/contributors&gt;&lt;titles&gt;&lt;title&gt;Prolonged and exclusive breastfeeding reduces the risk of infectious diseases in infancy&lt;/title&gt;&lt;secondary-title&gt;Pediatrics&lt;/secondary-title&gt;&lt;/titles&gt;&lt;periodical&gt;&lt;full-title&gt;Pediatrics&lt;/full-title&gt;&lt;/periodical&gt;&lt;pages&gt;18-25&lt;/pages&gt;&lt;volume&gt;126&lt;/volume&gt;&lt;number&gt;1&lt;/number&gt;&lt;dates&gt;&lt;year&gt;2010&lt;/year&gt;&lt;/dates&gt;&lt;urls&gt;&lt;/urls&gt;&lt;/record&gt;&lt;/Cite&gt;&lt;/EndNote&gt;</w:instrText>
      </w:r>
      <w:r w:rsidRPr="000255BE">
        <w:rPr>
          <w:rFonts w:ascii="Cambria" w:hAnsi="Cambria"/>
        </w:rPr>
        <w:fldChar w:fldCharType="separate"/>
      </w:r>
      <w:r w:rsidR="009A355E">
        <w:rPr>
          <w:rFonts w:ascii="Cambria" w:hAnsi="Cambria"/>
          <w:noProof/>
        </w:rPr>
        <w:t>(</w:t>
      </w:r>
      <w:hyperlink w:anchor="_ENREF_162" w:tooltip="Duijts L, 2010 #234" w:history="1">
        <w:r w:rsidR="009A355E">
          <w:rPr>
            <w:rFonts w:ascii="Cambria" w:hAnsi="Cambria"/>
            <w:noProof/>
          </w:rPr>
          <w:t>162</w:t>
        </w:r>
      </w:hyperlink>
      <w:r w:rsidR="009A355E">
        <w:rPr>
          <w:rFonts w:ascii="Cambria" w:hAnsi="Cambria"/>
          <w:noProof/>
        </w:rPr>
        <w:t>)</w:t>
      </w:r>
      <w:r w:rsidRPr="000255BE">
        <w:rPr>
          <w:rFonts w:ascii="Cambria" w:hAnsi="Cambria"/>
        </w:rPr>
        <w:fldChar w:fldCharType="end"/>
      </w:r>
      <w:r w:rsidRPr="000255BE">
        <w:rPr>
          <w:rFonts w:ascii="Cambria" w:hAnsi="Cambria"/>
        </w:rPr>
        <w:t xml:space="preserve">. The impact of breastfeeding on the infant gut microbiome has been established </w:t>
      </w:r>
      <w:r w:rsidRPr="000255BE">
        <w:rPr>
          <w:rFonts w:ascii="Cambria" w:hAnsi="Cambria"/>
        </w:rPr>
        <w:fldChar w:fldCharType="begin"/>
      </w:r>
      <w:r w:rsidR="009A355E">
        <w:rPr>
          <w:rFonts w:ascii="Cambria" w:hAnsi="Cambria"/>
        </w:rPr>
        <w:instrText xml:space="preserve"> ADDIN EN.CITE &lt;EndNote&gt;&lt;Cite&gt;&lt;Author&gt;Pannaraj PS&lt;/Author&gt;&lt;Year&gt;2017&lt;/Year&gt;&lt;RecNum&gt;235&lt;/RecNum&gt;&lt;DisplayText&gt;(163)&lt;/DisplayText&gt;&lt;record&gt;&lt;rec-number&gt;235&lt;/rec-number&gt;&lt;foreign-keys&gt;&lt;key app="EN" db-id="per0rfd03wxadaevfw45dr2aw5rap5fvdzwp"&gt;235&lt;/key&gt;&lt;/foreign-keys&gt;&lt;ref-type name="Journal Article"&gt;17&lt;/ref-type&gt;&lt;contributors&gt;&lt;authors&gt;&lt;author&gt;Pannaraj PS, Li F, Cerini C, Bender JM, Yang S, Rollie A, Adisetiyo H, Zabih S, Lincez PJ, Bittinger K, Bailey A, Bushman FD, Sleasman JW, Aldrovandi GM&lt;/author&gt;&lt;/authors&gt;&lt;/contributors&gt;&lt;titles&gt;&lt;title&gt;Association Between Breast Milk Bacterial Communities and Establishment and Development of the Infant Gut Microbiome&lt;/title&gt;&lt;secondary-title&gt;JAMA Pediatr&lt;/secondary-title&gt;&lt;/titles&gt;&lt;periodical&gt;&lt;full-title&gt;JAMA Pediatr&lt;/full-title&gt;&lt;/periodical&gt;&lt;pages&gt;647-654&lt;/pages&gt;&lt;volume&gt;171&lt;/volume&gt;&lt;number&gt;7&lt;/number&gt;&lt;dates&gt;&lt;year&gt;2017&lt;/year&gt;&lt;/dates&gt;&lt;urls&gt;&lt;/urls&gt;&lt;/record&gt;&lt;/Cite&gt;&lt;/EndNote&gt;</w:instrText>
      </w:r>
      <w:r w:rsidRPr="000255BE">
        <w:rPr>
          <w:rFonts w:ascii="Cambria" w:hAnsi="Cambria"/>
        </w:rPr>
        <w:fldChar w:fldCharType="separate"/>
      </w:r>
      <w:r w:rsidR="009A355E">
        <w:rPr>
          <w:rFonts w:ascii="Cambria" w:hAnsi="Cambria"/>
          <w:noProof/>
        </w:rPr>
        <w:t>(</w:t>
      </w:r>
      <w:hyperlink w:anchor="_ENREF_163" w:tooltip="Pannaraj PS, 2017 #235" w:history="1">
        <w:r w:rsidR="009A355E">
          <w:rPr>
            <w:rFonts w:ascii="Cambria" w:hAnsi="Cambria"/>
            <w:noProof/>
          </w:rPr>
          <w:t>163</w:t>
        </w:r>
      </w:hyperlink>
      <w:r w:rsidR="009A355E">
        <w:rPr>
          <w:rFonts w:ascii="Cambria" w:hAnsi="Cambria"/>
          <w:noProof/>
        </w:rPr>
        <w:t>)</w:t>
      </w:r>
      <w:r w:rsidRPr="000255BE">
        <w:rPr>
          <w:rFonts w:ascii="Cambria" w:hAnsi="Cambria"/>
        </w:rPr>
        <w:fldChar w:fldCharType="end"/>
      </w:r>
      <w:r w:rsidRPr="000255BE">
        <w:rPr>
          <w:rFonts w:ascii="Cambria" w:hAnsi="Cambria"/>
        </w:rPr>
        <w:t>. I</w:t>
      </w:r>
      <w:r w:rsidRPr="000255BE">
        <w:rPr>
          <w:rFonts w:ascii="Cambria" w:hAnsi="Cambria" w:cs="Arial"/>
        </w:rPr>
        <w:t xml:space="preserve">ts effect on the respiratory tract is much less studied although upper </w:t>
      </w:r>
      <w:r w:rsidRPr="000255BE">
        <w:rPr>
          <w:rFonts w:ascii="Cambria" w:hAnsi="Cambria" w:cs="Arial"/>
        </w:rPr>
        <w:fldChar w:fldCharType="begin"/>
      </w:r>
      <w:r w:rsidR="004C1EE8">
        <w:rPr>
          <w:rFonts w:ascii="Cambria" w:hAnsi="Cambria" w:cs="Arial"/>
        </w:rPr>
        <w:instrText xml:space="preserve"> ADDIN EN.CITE &lt;EndNote&gt;&lt;Cite&gt;&lt;Author&gt;Biesbroek&lt;/Author&gt;&lt;Year&gt;2014&lt;/Year&gt;&lt;RecNum&gt;237&lt;/RecNum&gt;&lt;DisplayText&gt;(147)&lt;/DisplayText&gt;&lt;record&gt;&lt;rec-number&gt;237&lt;/rec-number&gt;&lt;foreign-keys&gt;&lt;key app="EN" db-id="per0rfd03wxadaevfw45dr2aw5rap5fvdzwp"&gt;237&lt;/key&gt;&lt;key app="ENWeb" db-id=""&gt;0&lt;/key&gt;&lt;/foreign-keys&gt;&lt;ref-type name="Journal Article"&gt;17&lt;/ref-type&gt;&lt;contributors&gt;&lt;authors&gt;&lt;author&gt;Biesbroek, G&lt;/author&gt;&lt;author&gt;Bosch, AA&lt;/author&gt;&lt;author&gt;Wang, X&lt;/author&gt;&lt;author&gt;Keijser, BJ&lt;/author&gt;&lt;author&gt;Veenhoven, RH&lt;/author&gt;&lt;author&gt;Sanders, EA&lt;/author&gt;&lt;author&gt;Bogaert, D&lt;/author&gt;&lt;/authors&gt;&lt;/contributors&gt;&lt;titles&gt;&lt;title&gt;The impact of breastfeeding on nasopharyngeal microbial communities in infants&lt;/title&gt;&lt;secondary-title&gt;Am J Respir Crit Care Med&lt;/secondary-title&gt;&lt;/titles&gt;&lt;periodical&gt;&lt;full-title&gt;Am J Respir Crit Care Med&lt;/full-title&gt;&lt;/periodical&gt;&lt;pages&gt;298-308&lt;/pages&gt;&lt;volume&gt;190&lt;/volume&gt;&lt;number&gt;3&lt;/number&gt;&lt;dates&gt;&lt;year&gt;2014&lt;/year&gt;&lt;/dates&gt;&lt;urls&gt;&lt;/urls&gt;&lt;/record&gt;&lt;/Cite&gt;&lt;/EndNote&gt;</w:instrText>
      </w:r>
      <w:r w:rsidRPr="000255BE">
        <w:rPr>
          <w:rFonts w:ascii="Cambria" w:hAnsi="Cambria" w:cs="Arial"/>
        </w:rPr>
        <w:fldChar w:fldCharType="separate"/>
      </w:r>
      <w:r w:rsidR="004C1EE8">
        <w:rPr>
          <w:rFonts w:ascii="Cambria" w:hAnsi="Cambria" w:cs="Arial"/>
          <w:noProof/>
        </w:rPr>
        <w:t>(</w:t>
      </w:r>
      <w:hyperlink w:anchor="_ENREF_147" w:tooltip="Biesbroek, 2014 #237" w:history="1">
        <w:r w:rsidR="009A355E">
          <w:rPr>
            <w:rFonts w:ascii="Cambria" w:hAnsi="Cambria" w:cs="Arial"/>
            <w:noProof/>
          </w:rPr>
          <w:t>147</w:t>
        </w:r>
      </w:hyperlink>
      <w:r w:rsidR="004C1EE8">
        <w:rPr>
          <w:rFonts w:ascii="Cambria" w:hAnsi="Cambria" w:cs="Arial"/>
          <w:noProof/>
        </w:rPr>
        <w:t>)</w:t>
      </w:r>
      <w:r w:rsidRPr="000255BE">
        <w:rPr>
          <w:rFonts w:ascii="Cambria" w:hAnsi="Cambria" w:cs="Arial"/>
        </w:rPr>
        <w:fldChar w:fldCharType="end"/>
      </w:r>
      <w:r w:rsidRPr="000255BE">
        <w:rPr>
          <w:rFonts w:ascii="Cambria" w:hAnsi="Cambria" w:cs="Arial"/>
        </w:rPr>
        <w:t xml:space="preserve"> and lower airway </w:t>
      </w:r>
      <w:r w:rsidRPr="000255BE">
        <w:rPr>
          <w:rFonts w:ascii="Cambria" w:hAnsi="Cambria" w:cs="Arial"/>
        </w:rPr>
        <w:fldChar w:fldCharType="begin"/>
      </w:r>
      <w:r w:rsidR="004C1EE8">
        <w:rPr>
          <w:rFonts w:ascii="Cambria" w:hAnsi="Cambria" w:cs="Arial"/>
        </w:rPr>
        <w:instrText xml:space="preserve"> ADDIN EN.CITE &lt;EndNote&gt;&lt;Cite&gt;&lt;Author&gt;Madan&lt;/Author&gt;&lt;Year&gt;2012&lt;/Year&gt;&lt;RecNum&gt;236&lt;/RecNum&gt;&lt;DisplayText&gt;(145)&lt;/DisplayText&gt;&lt;record&gt;&lt;rec-number&gt;236&lt;/rec-number&gt;&lt;foreign-keys&gt;&lt;key app="EN" db-id="per0rfd03wxadaevfw45dr2aw5rap5fvdzwp"&gt;236&lt;/key&gt;&lt;/foreign-keys&gt;&lt;ref-type name="Journal Article"&gt;17&lt;/ref-type&gt;&lt;contributors&gt;&lt;authors&gt;&lt;author&gt;Madan, JC.&lt;/author&gt;&lt;author&gt;Koestler, DC.&lt;/author&gt;&lt;author&gt;Stanton, BA.&lt;/author&gt;&lt;author&gt;Davidson, L.&lt;/author&gt;&lt;author&gt;Moulton, LA.&lt;/author&gt;&lt;author&gt;Housman, ML.&lt;/author&gt;&lt;author&gt;Moore, JH.&lt;/author&gt;&lt;author&gt;Guill, MF.&lt;/author&gt;&lt;author&gt;Morrison, HG.&lt;/author&gt;&lt;author&gt;Sogin, ML.&lt;/author&gt;&lt;author&gt;Hampton, TH.&lt;/author&gt;&lt;author&gt;Karagas, MR.&lt;/author&gt;&lt;author&gt;Palumbo, PE.&lt;/author&gt;&lt;author&gt;Foster, JA.&lt;/author&gt;&lt;author&gt;Hibberd, PL.&lt;/author&gt;&lt;author&gt;O&amp;apos;Toole, GA.&lt;/author&gt;&lt;/authors&gt;&lt;/contributors&gt;&lt;titles&gt;&lt;title&gt;Serial Analysis of the Gut and Respiratory Microbiome in Cystic Fibrosis in Infancy: Interaction between Intestinal and Respiratory Tracts and Impact of Nutritional Exposures&lt;/title&gt;&lt;secondary-title&gt;MBio&lt;/secondary-title&gt;&lt;/titles&gt;&lt;periodical&gt;&lt;full-title&gt;mBio&lt;/full-title&gt;&lt;/periodical&gt;&lt;pages&gt;e00251-12&lt;/pages&gt;&lt;volume&gt;3&lt;/volume&gt;&lt;number&gt;4&lt;/number&gt;&lt;dates&gt;&lt;year&gt;2012&lt;/year&gt;&lt;/dates&gt;&lt;urls&gt;&lt;/urls&gt;&lt;/record&gt;&lt;/Cite&gt;&lt;/EndNote&gt;</w:instrText>
      </w:r>
      <w:r w:rsidRPr="000255BE">
        <w:rPr>
          <w:rFonts w:ascii="Cambria" w:hAnsi="Cambria" w:cs="Arial"/>
        </w:rPr>
        <w:fldChar w:fldCharType="separate"/>
      </w:r>
      <w:r w:rsidR="004C1EE8">
        <w:rPr>
          <w:rFonts w:ascii="Cambria" w:hAnsi="Cambria" w:cs="Arial"/>
          <w:noProof/>
        </w:rPr>
        <w:t>(</w:t>
      </w:r>
      <w:hyperlink w:anchor="_ENREF_145" w:tooltip="Madan, 2012 #236" w:history="1">
        <w:r w:rsidR="009A355E">
          <w:rPr>
            <w:rFonts w:ascii="Cambria" w:hAnsi="Cambria" w:cs="Arial"/>
            <w:noProof/>
          </w:rPr>
          <w:t>145</w:t>
        </w:r>
      </w:hyperlink>
      <w:r w:rsidR="004C1EE8">
        <w:rPr>
          <w:rFonts w:ascii="Cambria" w:hAnsi="Cambria" w:cs="Arial"/>
          <w:noProof/>
        </w:rPr>
        <w:t>)</w:t>
      </w:r>
      <w:r w:rsidRPr="000255BE">
        <w:rPr>
          <w:rFonts w:ascii="Cambria" w:hAnsi="Cambria" w:cs="Arial"/>
        </w:rPr>
        <w:fldChar w:fldCharType="end"/>
      </w:r>
      <w:r w:rsidRPr="000255BE">
        <w:rPr>
          <w:rFonts w:ascii="Cambria" w:hAnsi="Cambria" w:cs="Arial"/>
        </w:rPr>
        <w:t xml:space="preserve"> microbiome effects have been described </w:t>
      </w:r>
    </w:p>
    <w:p w14:paraId="526B4B29" w14:textId="1EF3710A" w:rsidR="00871C36" w:rsidRPr="000255BE" w:rsidRDefault="00871C36" w:rsidP="00871C36">
      <w:pPr>
        <w:spacing w:after="320" w:line="360" w:lineRule="auto"/>
        <w:jc w:val="both"/>
        <w:rPr>
          <w:rFonts w:ascii="Cambria" w:hAnsi="Cambria" w:cs="Arial"/>
        </w:rPr>
      </w:pPr>
      <w:r w:rsidRPr="000255BE">
        <w:rPr>
          <w:rFonts w:ascii="Cambria" w:hAnsi="Cambria"/>
        </w:rPr>
        <w:t xml:space="preserve">41.7% of the cases and 47.6% of the controls had had some breast milk which is lower than the UK national average of </w:t>
      </w:r>
      <w:r w:rsidRPr="000255BE">
        <w:rPr>
          <w:rFonts w:ascii="Cambria" w:hAnsi="Cambria" w:cs="Helvetica Neue"/>
        </w:rPr>
        <w:t xml:space="preserve">81% and the Yorkshire and the Humber average of 77% </w:t>
      </w:r>
      <w:r w:rsidRPr="000255BE">
        <w:rPr>
          <w:rFonts w:ascii="Cambria" w:hAnsi="Cambria" w:cs="Helvetica Neue"/>
        </w:rPr>
        <w:fldChar w:fldCharType="begin"/>
      </w:r>
      <w:r w:rsidR="004C1EE8">
        <w:rPr>
          <w:rFonts w:ascii="Cambria" w:hAnsi="Cambria" w:cs="Helvetica Neue"/>
        </w:rPr>
        <w:instrText xml:space="preserve"> ADDIN EN.CITE &lt;EndNote&gt;&lt;Cite&gt;&lt;Author&gt;McAndrew&lt;/Author&gt;&lt;Year&gt;2012&lt;/Year&gt;&lt;RecNum&gt;213&lt;/RecNum&gt;&lt;DisplayText&gt;(132)&lt;/DisplayText&gt;&lt;record&gt;&lt;rec-number&gt;213&lt;/rec-number&gt;&lt;foreign-keys&gt;&lt;key app="EN" db-id="per0rfd03wxadaevfw45dr2aw5rap5fvdzwp"&gt;213&lt;/key&gt;&lt;/foreign-keys&gt;&lt;ref-type name="Journal Article"&gt;17&lt;/ref-type&gt;&lt;contributors&gt;&lt;authors&gt;&lt;author&gt;McAndrew, F&lt;/author&gt;&lt;author&gt;Thompson, J&lt;/author&gt;&lt;author&gt;Fellows, L&lt;/author&gt;&lt;author&gt;Large, A&lt;/author&gt;&lt;author&gt;Speed, M&lt;/author&gt;&lt;author&gt;Renfrew, MJ&lt;/author&gt;&lt;/authors&gt;&lt;/contributors&gt;&lt;titles&gt;&lt;title&gt;Infant Feeding Survey 2010&lt;/title&gt;&lt;secondary-title&gt;Health and Social Care Information Centre&lt;/secondary-title&gt;&lt;/titles&gt;&lt;periodical&gt;&lt;full-title&gt;Health and Social Care Information Centre&lt;/full-title&gt;&lt;/periodical&gt;&lt;dates&gt;&lt;year&gt;2012&lt;/year&gt;&lt;/dates&gt;&lt;urls&gt;&lt;/urls&gt;&lt;/record&gt;&lt;/Cite&gt;&lt;/EndNote&gt;</w:instrText>
      </w:r>
      <w:r w:rsidRPr="000255BE">
        <w:rPr>
          <w:rFonts w:ascii="Cambria" w:hAnsi="Cambria" w:cs="Helvetica Neue"/>
        </w:rPr>
        <w:fldChar w:fldCharType="separate"/>
      </w:r>
      <w:r w:rsidR="004C1EE8">
        <w:rPr>
          <w:rFonts w:ascii="Cambria" w:hAnsi="Cambria" w:cs="Helvetica Neue"/>
          <w:noProof/>
        </w:rPr>
        <w:t>(</w:t>
      </w:r>
      <w:hyperlink w:anchor="_ENREF_132" w:tooltip="McAndrew, 2012 #213" w:history="1">
        <w:r w:rsidR="009A355E">
          <w:rPr>
            <w:rFonts w:ascii="Cambria" w:hAnsi="Cambria" w:cs="Helvetica Neue"/>
            <w:noProof/>
          </w:rPr>
          <w:t>132</w:t>
        </w:r>
      </w:hyperlink>
      <w:r w:rsidR="004C1EE8">
        <w:rPr>
          <w:rFonts w:ascii="Cambria" w:hAnsi="Cambria" w:cs="Helvetica Neue"/>
          <w:noProof/>
        </w:rPr>
        <w:t>)</w:t>
      </w:r>
      <w:r w:rsidRPr="000255BE">
        <w:rPr>
          <w:rFonts w:ascii="Cambria" w:hAnsi="Cambria" w:cs="Helvetica Neue"/>
        </w:rPr>
        <w:fldChar w:fldCharType="end"/>
      </w:r>
      <w:r w:rsidRPr="000255BE">
        <w:rPr>
          <w:rFonts w:ascii="Cambria" w:hAnsi="Cambria" w:cs="Arial"/>
        </w:rPr>
        <w:t xml:space="preserve">. </w:t>
      </w:r>
      <w:r w:rsidRPr="000255BE">
        <w:rPr>
          <w:rFonts w:ascii="Cambria" w:hAnsi="Cambria"/>
        </w:rPr>
        <w:t>Breastfeeding was not seen to affect the bacterial communities of either group.</w:t>
      </w:r>
    </w:p>
    <w:p w14:paraId="2323F532" w14:textId="38B648DA" w:rsidR="00871C36" w:rsidRDefault="00871C36" w:rsidP="00871C36">
      <w:pPr>
        <w:spacing w:after="320" w:line="360" w:lineRule="auto"/>
        <w:jc w:val="both"/>
        <w:rPr>
          <w:rFonts w:ascii="Cambria" w:hAnsi="Cambria" w:cs="Arial"/>
        </w:rPr>
      </w:pPr>
      <w:r w:rsidRPr="000255BE">
        <w:rPr>
          <w:rFonts w:ascii="Cambria" w:hAnsi="Cambria"/>
        </w:rPr>
        <w:t xml:space="preserve">Observations are limited by power but also by the fact that the microbiome effect was considered in all ages. Nasopharyngeal microbiome changes have been observed at six weeks but this effect had disappeared at six months </w:t>
      </w:r>
      <w:r w:rsidRPr="000255BE">
        <w:rPr>
          <w:rFonts w:ascii="Cambria" w:hAnsi="Cambria"/>
        </w:rPr>
        <w:fldChar w:fldCharType="begin"/>
      </w:r>
      <w:r w:rsidR="004C1EE8">
        <w:rPr>
          <w:rFonts w:ascii="Cambria" w:hAnsi="Cambria"/>
        </w:rPr>
        <w:instrText xml:space="preserve"> ADDIN EN.CITE &lt;EndNote&gt;&lt;Cite&gt;&lt;Author&gt;Biesbroek&lt;/Author&gt;&lt;Year&gt;2014&lt;/Year&gt;&lt;RecNum&gt;237&lt;/RecNum&gt;&lt;DisplayText&gt;(147)&lt;/DisplayText&gt;&lt;record&gt;&lt;rec-number&gt;237&lt;/rec-number&gt;&lt;foreign-keys&gt;&lt;key app="EN" db-id="per0rfd03wxadaevfw45dr2aw5rap5fvdzwp"&gt;237&lt;/key&gt;&lt;key app="ENWeb" db-id=""&gt;0&lt;/key&gt;&lt;/foreign-keys&gt;&lt;ref-type name="Journal Article"&gt;17&lt;/ref-type&gt;&lt;contributors&gt;&lt;authors&gt;&lt;author&gt;Biesbroek, G&lt;/author&gt;&lt;author&gt;Bosch, AA&lt;/author&gt;&lt;author&gt;Wang, X&lt;/author&gt;&lt;author&gt;Keijser, BJ&lt;/author&gt;&lt;author&gt;Veenhoven, RH&lt;/author&gt;&lt;author&gt;Sanders, EA&lt;/author&gt;&lt;author&gt;Bogaert, D&lt;/author&gt;&lt;/authors&gt;&lt;/contributors&gt;&lt;titles&gt;&lt;title&gt;The impact of breastfeeding on nasopharyngeal microbial communities in infants&lt;/title&gt;&lt;secondary-title&gt;Am J Respir Crit Care Med&lt;/secondary-title&gt;&lt;/titles&gt;&lt;periodical&gt;&lt;full-title&gt;Am J Respir Crit Care Med&lt;/full-title&gt;&lt;/periodical&gt;&lt;pages&gt;298-308&lt;/pages&gt;&lt;volume&gt;190&lt;/volume&gt;&lt;number&gt;3&lt;/number&gt;&lt;dates&gt;&lt;year&gt;2014&lt;/year&gt;&lt;/dates&gt;&lt;urls&gt;&lt;/urls&gt;&lt;/record&gt;&lt;/Cite&gt;&lt;/EndNote&gt;</w:instrText>
      </w:r>
      <w:r w:rsidRPr="000255BE">
        <w:rPr>
          <w:rFonts w:ascii="Cambria" w:hAnsi="Cambria"/>
        </w:rPr>
        <w:fldChar w:fldCharType="separate"/>
      </w:r>
      <w:r w:rsidR="004C1EE8">
        <w:rPr>
          <w:rFonts w:ascii="Cambria" w:hAnsi="Cambria"/>
          <w:noProof/>
        </w:rPr>
        <w:t>(</w:t>
      </w:r>
      <w:hyperlink w:anchor="_ENREF_147" w:tooltip="Biesbroek, 2014 #237" w:history="1">
        <w:r w:rsidR="009A355E">
          <w:rPr>
            <w:rFonts w:ascii="Cambria" w:hAnsi="Cambria"/>
            <w:noProof/>
          </w:rPr>
          <w:t>147</w:t>
        </w:r>
      </w:hyperlink>
      <w:r w:rsidR="004C1EE8">
        <w:rPr>
          <w:rFonts w:ascii="Cambria" w:hAnsi="Cambria"/>
          <w:noProof/>
        </w:rPr>
        <w:t>)</w:t>
      </w:r>
      <w:r w:rsidRPr="000255BE">
        <w:rPr>
          <w:rFonts w:ascii="Cambria" w:hAnsi="Cambria"/>
        </w:rPr>
        <w:fldChar w:fldCharType="end"/>
      </w:r>
      <w:r w:rsidRPr="000255BE">
        <w:rPr>
          <w:rFonts w:ascii="Cambria" w:hAnsi="Cambria" w:cs="Arial"/>
        </w:rPr>
        <w:t xml:space="preserve">. Whilst the lower airway effects of breastfeeding have been described after infancy, this was in children less than 21 months in one small study </w:t>
      </w:r>
      <w:r w:rsidRPr="000255BE">
        <w:rPr>
          <w:rFonts w:ascii="Cambria" w:hAnsi="Cambria" w:cs="Arial"/>
        </w:rPr>
        <w:fldChar w:fldCharType="begin"/>
      </w:r>
      <w:r w:rsidR="004C1EE8">
        <w:rPr>
          <w:rFonts w:ascii="Cambria" w:hAnsi="Cambria" w:cs="Arial"/>
        </w:rPr>
        <w:instrText xml:space="preserve"> ADDIN EN.CITE &lt;EndNote&gt;&lt;Cite&gt;&lt;Author&gt;Madan&lt;/Author&gt;&lt;Year&gt;2012&lt;/Year&gt;&lt;RecNum&gt;236&lt;/RecNum&gt;&lt;DisplayText&gt;(145)&lt;/DisplayText&gt;&lt;record&gt;&lt;rec-number&gt;236&lt;/rec-number&gt;&lt;foreign-keys&gt;&lt;key app="EN" db-id="per0rfd03wxadaevfw45dr2aw5rap5fvdzwp"&gt;236&lt;/key&gt;&lt;/foreign-keys&gt;&lt;ref-type name="Journal Article"&gt;17&lt;/ref-type&gt;&lt;contributors&gt;&lt;authors&gt;&lt;author&gt;Madan, JC.&lt;/author&gt;&lt;author&gt;Koestler, DC.&lt;/author&gt;&lt;author&gt;Stanton, BA.&lt;/author&gt;&lt;author&gt;Davidson, L.&lt;/author&gt;&lt;author&gt;Moulton, LA.&lt;/author&gt;&lt;author&gt;Housman, ML.&lt;/author&gt;&lt;author&gt;Moore, JH.&lt;/author&gt;&lt;author&gt;Guill, MF.&lt;/author&gt;&lt;author&gt;Morrison, HG.&lt;/author&gt;&lt;author&gt;Sogin, ML.&lt;/author&gt;&lt;author&gt;Hampton, TH.&lt;/author&gt;&lt;author&gt;Karagas, MR.&lt;/author&gt;&lt;author&gt;Palumbo, PE.&lt;/author&gt;&lt;author&gt;Foster, JA.&lt;/author&gt;&lt;author&gt;Hibberd, PL.&lt;/author&gt;&lt;author&gt;O&amp;apos;Toole, GA.&lt;/author&gt;&lt;/authors&gt;&lt;/contributors&gt;&lt;titles&gt;&lt;title&gt;Serial Analysis of the Gut and Respiratory Microbiome in Cystic Fibrosis in Infancy: Interaction between Intestinal and Respiratory Tracts and Impact of Nutritional Exposures&lt;/title&gt;&lt;secondary-title&gt;MBio&lt;/secondary-title&gt;&lt;/titles&gt;&lt;periodical&gt;&lt;full-title&gt;mBio&lt;/full-title&gt;&lt;/periodical&gt;&lt;pages&gt;e00251-12&lt;/pages&gt;&lt;volume&gt;3&lt;/volume&gt;&lt;number&gt;4&lt;/number&gt;&lt;dates&gt;&lt;year&gt;2012&lt;/year&gt;&lt;/dates&gt;&lt;urls&gt;&lt;/urls&gt;&lt;/record&gt;&lt;/Cite&gt;&lt;/EndNote&gt;</w:instrText>
      </w:r>
      <w:r w:rsidRPr="000255BE">
        <w:rPr>
          <w:rFonts w:ascii="Cambria" w:hAnsi="Cambria" w:cs="Arial"/>
        </w:rPr>
        <w:fldChar w:fldCharType="separate"/>
      </w:r>
      <w:r w:rsidR="004C1EE8">
        <w:rPr>
          <w:rFonts w:ascii="Cambria" w:hAnsi="Cambria" w:cs="Arial"/>
          <w:noProof/>
        </w:rPr>
        <w:t>(</w:t>
      </w:r>
      <w:hyperlink w:anchor="_ENREF_145" w:tooltip="Madan, 2012 #236" w:history="1">
        <w:r w:rsidR="009A355E">
          <w:rPr>
            <w:rFonts w:ascii="Cambria" w:hAnsi="Cambria" w:cs="Arial"/>
            <w:noProof/>
          </w:rPr>
          <w:t>145</w:t>
        </w:r>
      </w:hyperlink>
      <w:r w:rsidR="004C1EE8">
        <w:rPr>
          <w:rFonts w:ascii="Cambria" w:hAnsi="Cambria" w:cs="Arial"/>
          <w:noProof/>
        </w:rPr>
        <w:t>)</w:t>
      </w:r>
      <w:r w:rsidRPr="000255BE">
        <w:rPr>
          <w:rFonts w:ascii="Cambria" w:hAnsi="Cambria" w:cs="Arial"/>
        </w:rPr>
        <w:fldChar w:fldCharType="end"/>
      </w:r>
      <w:r w:rsidRPr="000255BE">
        <w:rPr>
          <w:rFonts w:ascii="Cambria" w:hAnsi="Cambria" w:cs="Arial"/>
        </w:rPr>
        <w:t xml:space="preserve">. Only 22.2% of this study’s patients were in this age group and it is therefore possible that any breastfeeding associated changes to the microbiome may not be appreciated. </w:t>
      </w:r>
    </w:p>
    <w:p w14:paraId="6466DE26" w14:textId="77777777" w:rsidR="005C025B" w:rsidRPr="00CA1324" w:rsidRDefault="005C025B" w:rsidP="00871C36">
      <w:pPr>
        <w:spacing w:after="320" w:line="360" w:lineRule="auto"/>
        <w:jc w:val="both"/>
        <w:rPr>
          <w:rFonts w:ascii="Cambria" w:hAnsi="Cambria" w:cs="Arial"/>
        </w:rPr>
      </w:pPr>
    </w:p>
    <w:p w14:paraId="35825183" w14:textId="77777777" w:rsidR="00871C36" w:rsidRPr="000255BE" w:rsidRDefault="00871C36" w:rsidP="00871C36">
      <w:pPr>
        <w:pStyle w:val="Heading3"/>
        <w:spacing w:before="0" w:after="320" w:line="360" w:lineRule="auto"/>
        <w:rPr>
          <w:rFonts w:ascii="Cambria" w:hAnsi="Cambria"/>
        </w:rPr>
      </w:pPr>
      <w:bookmarkStart w:id="771" w:name="_Toc387008582"/>
      <w:bookmarkStart w:id="772" w:name="_Toc390546206"/>
      <w:bookmarkStart w:id="773" w:name="_Toc528353027"/>
      <w:r w:rsidRPr="000255BE">
        <w:rPr>
          <w:rFonts w:ascii="Cambria" w:hAnsi="Cambria"/>
        </w:rPr>
        <w:t>4.7.9.5</w:t>
      </w:r>
      <w:r w:rsidRPr="000255BE">
        <w:rPr>
          <w:rFonts w:ascii="Cambria" w:hAnsi="Cambria"/>
        </w:rPr>
        <w:tab/>
      </w:r>
      <w:r w:rsidRPr="000255BE">
        <w:rPr>
          <w:rFonts w:ascii="Cambria" w:hAnsi="Cambria"/>
        </w:rPr>
        <w:tab/>
        <w:t>Wheeze</w:t>
      </w:r>
      <w:bookmarkEnd w:id="771"/>
      <w:bookmarkEnd w:id="772"/>
      <w:bookmarkEnd w:id="773"/>
    </w:p>
    <w:p w14:paraId="637DD9F7" w14:textId="549A0844" w:rsidR="00871C36" w:rsidRPr="000255BE" w:rsidRDefault="00871C36" w:rsidP="00871C36">
      <w:pPr>
        <w:spacing w:after="320" w:line="360" w:lineRule="auto"/>
        <w:jc w:val="both"/>
        <w:rPr>
          <w:rFonts w:ascii="Cambria" w:hAnsi="Cambria" w:cs="Arial"/>
        </w:rPr>
      </w:pPr>
      <w:r w:rsidRPr="000255BE">
        <w:rPr>
          <w:rFonts w:ascii="Cambria" w:hAnsi="Cambria"/>
        </w:rPr>
        <w:t xml:space="preserve">The analysis of the effect of wheeze on the microbiome is restricted to the case group as wheezing was an exclusion criterion for the controls. It was also studied in those with wheeze and </w:t>
      </w:r>
      <w:proofErr w:type="gramStart"/>
      <w:r w:rsidRPr="000255BE">
        <w:rPr>
          <w:rFonts w:ascii="Cambria" w:hAnsi="Cambria"/>
        </w:rPr>
        <w:t>PBB</w:t>
      </w:r>
      <w:proofErr w:type="gramEnd"/>
      <w:r w:rsidRPr="000255BE">
        <w:rPr>
          <w:rFonts w:ascii="Cambria" w:hAnsi="Cambria"/>
        </w:rPr>
        <w:t xml:space="preserve"> for whom asthma was not an additional diagnosis as per the eligibility criteria, further limiting those eligible. </w:t>
      </w:r>
      <w:r w:rsidRPr="000255BE">
        <w:rPr>
          <w:rFonts w:ascii="Cambria" w:hAnsi="Cambria" w:cs="Arial"/>
        </w:rPr>
        <w:t xml:space="preserve">37.5% of those with PBB </w:t>
      </w:r>
      <w:r w:rsidRPr="000255BE">
        <w:rPr>
          <w:rFonts w:ascii="Cambria" w:hAnsi="Cambria"/>
        </w:rPr>
        <w:t xml:space="preserve">reported having wheeze, similar to other published data </w:t>
      </w:r>
      <w:r w:rsidRPr="000255BE">
        <w:rPr>
          <w:rFonts w:ascii="Cambria" w:hAnsi="Cambria"/>
        </w:rPr>
        <w:fldChar w:fldCharType="begin"/>
      </w:r>
      <w:r w:rsidR="00A91A2F">
        <w:rPr>
          <w:rFonts w:ascii="Cambria" w:hAnsi="Cambria"/>
        </w:rPr>
        <w:instrText xml:space="preserve"> ADDIN EN.CITE &lt;EndNote&gt;&lt;Cite&gt;&lt;Author&gt;Donnelly&lt;/Author&gt;&lt;Year&gt;2007&lt;/Year&gt;&lt;RecNum&gt;40&lt;/RecNum&gt;&lt;DisplayText&gt;(29)&lt;/DisplayText&gt;&lt;record&gt;&lt;rec-number&gt;40&lt;/rec-number&gt;&lt;foreign-keys&gt;&lt;key app="EN" db-id="per0rfd03wxadaevfw45dr2aw5rap5fvdzwp"&gt;40&lt;/key&gt;&lt;/foreign-keys&gt;&lt;ref-type name="Journal Article"&gt;17&lt;/ref-type&gt;&lt;contributors&gt;&lt;authors&gt;&lt;author&gt;Donnelly, D&lt;/author&gt;&lt;author&gt;Critchlow, A&lt;/author&gt;&lt;author&gt;Everard, ML&lt;/author&gt;&lt;/authors&gt;&lt;/contributors&gt;&lt;titles&gt;&lt;title&gt;Outcomes in children treated for persistent bacterial bronchitis&lt;/title&gt;&lt;secondary-title&gt;Thorax&lt;/secondary-title&gt;&lt;/titles&gt;&lt;periodical&gt;&lt;full-title&gt;Thorax&lt;/full-title&gt;&lt;/periodical&gt;&lt;pages&gt;80-84&lt;/pages&gt;&lt;volume&gt;62&lt;/volume&gt;&lt;number&gt;1&lt;/number&gt;&lt;dates&gt;&lt;year&gt;2007&lt;/year&gt;&lt;/dates&gt;&lt;urls&gt;&lt;related-urls&gt;&lt;url&gt;&lt;style face="underline" font="default" size="100%"&gt;&amp;lt;Go to ISI&amp;gt;://WOS:000243043500016&lt;/style&gt;&lt;/url&gt;&lt;/related-urls&gt;&lt;/urls&gt;&lt;/record&gt;&lt;/Cite&gt;&lt;/EndNote&gt;</w:instrText>
      </w:r>
      <w:r w:rsidRPr="000255BE">
        <w:rPr>
          <w:rFonts w:ascii="Cambria" w:hAnsi="Cambria"/>
        </w:rPr>
        <w:fldChar w:fldCharType="separate"/>
      </w:r>
      <w:r w:rsidR="00A91A2F">
        <w:rPr>
          <w:rFonts w:ascii="Cambria" w:hAnsi="Cambria"/>
          <w:noProof/>
        </w:rPr>
        <w:t>(</w:t>
      </w:r>
      <w:hyperlink w:anchor="_ENREF_29" w:tooltip="Donnelly, 2007 #40" w:history="1">
        <w:r w:rsidR="009A355E">
          <w:rPr>
            <w:rFonts w:ascii="Cambria" w:hAnsi="Cambria"/>
            <w:noProof/>
          </w:rPr>
          <w:t>29</w:t>
        </w:r>
      </w:hyperlink>
      <w:r w:rsidR="00A91A2F">
        <w:rPr>
          <w:rFonts w:ascii="Cambria" w:hAnsi="Cambria"/>
          <w:noProof/>
        </w:rPr>
        <w:t>)</w:t>
      </w:r>
      <w:r w:rsidRPr="000255BE">
        <w:rPr>
          <w:rFonts w:ascii="Cambria" w:hAnsi="Cambria"/>
        </w:rPr>
        <w:fldChar w:fldCharType="end"/>
      </w:r>
      <w:r w:rsidRPr="000255BE">
        <w:rPr>
          <w:rFonts w:ascii="Cambria" w:hAnsi="Cambria"/>
        </w:rPr>
        <w:t xml:space="preserve">. Although wheeze in the context of asthma has been shown to affect the lung’s microbiome </w:t>
      </w:r>
      <w:r w:rsidRPr="000255BE">
        <w:rPr>
          <w:rFonts w:ascii="Cambria" w:hAnsi="Cambria"/>
        </w:rPr>
        <w:fldChar w:fldCharType="begin"/>
      </w:r>
      <w:r w:rsidR="00A91A2F">
        <w:rPr>
          <w:rFonts w:ascii="Cambria" w:hAnsi="Cambria"/>
        </w:rPr>
        <w:instrText xml:space="preserve"> ADDIN EN.CITE &lt;EndNote&gt;&lt;Cite&gt;&lt;Author&gt;Hilty&lt;/Author&gt;&lt;RecNum&gt;62&lt;/RecNum&gt;&lt;DisplayText&gt;(95)&lt;/DisplayText&gt;&lt;record&gt;&lt;rec-number&gt;62&lt;/rec-number&gt;&lt;foreign-keys&gt;&lt;key app="EN" db-id="per0rfd03wxadaevfw45dr2aw5rap5fvdzwp"&gt;62&lt;/key&gt;&lt;/foreign-keys&gt;&lt;ref-type name="Journal Article"&gt;17&lt;/ref-type&gt;&lt;contributors&gt;&lt;authors&gt;&lt;author&gt;Hilty, M&lt;/author&gt;&lt;author&gt;Burke, C&lt;/author&gt;&lt;author&gt;Pedro, H&lt;/author&gt;&lt;author&gt;Cardenas, P&lt;/author&gt;&lt;author&gt;Bush, A&lt;/author&gt;&lt;author&gt;Bossley, C&lt;/author&gt;&lt;author&gt;Davies, J&lt;/author&gt;&lt;author&gt;Ervine, A&lt;/author&gt;&lt;author&gt;Poulter, L&lt;/author&gt;&lt;author&gt;Pachter, L&lt;/author&gt;&lt;author&gt;Moffatt, MF&lt;/author&gt;&lt;author&gt;Cookson, WOC&lt;/author&gt;&lt;/authors&gt;&lt;/contributors&gt;&lt;titles&gt;&lt;title&gt;Disordered Microbial Communities in Asthmatic Airways&lt;/title&gt;&lt;secondary-title&gt;Plos One&lt;/secondary-title&gt;&lt;/titles&gt;&lt;periodical&gt;&lt;full-title&gt;Plos One&lt;/full-title&gt;&lt;/periodical&gt;&lt;volume&gt;5&lt;/volume&gt;&lt;number&gt;1&lt;/number&gt;&lt;section&gt;e8578&lt;/section&gt;&lt;dates&gt;&lt;year&gt;2010&lt;/year&gt;&lt;/dates&gt;&lt;urls&gt;&lt;related-urls&gt;&lt;url&gt;&lt;style face="underline" font="default" size="100%"&gt;&amp;lt;Go to ISI&amp;gt;://WOS:000273338500021&lt;/style&gt;&lt;/url&gt;&lt;/related-urls&gt;&lt;/urls&gt;&lt;/record&gt;&lt;/Cite&gt;&lt;/EndNote&gt;</w:instrText>
      </w:r>
      <w:r w:rsidRPr="000255BE">
        <w:rPr>
          <w:rFonts w:ascii="Cambria" w:hAnsi="Cambria"/>
        </w:rPr>
        <w:fldChar w:fldCharType="separate"/>
      </w:r>
      <w:r w:rsidR="00A91A2F">
        <w:rPr>
          <w:rFonts w:ascii="Cambria" w:hAnsi="Cambria"/>
          <w:noProof/>
        </w:rPr>
        <w:t>(</w:t>
      </w:r>
      <w:hyperlink w:anchor="_ENREF_95" w:tooltip="Hilty, 2010 #62" w:history="1">
        <w:r w:rsidR="009A355E">
          <w:rPr>
            <w:rFonts w:ascii="Cambria" w:hAnsi="Cambria"/>
            <w:noProof/>
          </w:rPr>
          <w:t>95</w:t>
        </w:r>
      </w:hyperlink>
      <w:r w:rsidR="00A91A2F">
        <w:rPr>
          <w:rFonts w:ascii="Cambria" w:hAnsi="Cambria"/>
          <w:noProof/>
        </w:rPr>
        <w:t>)</w:t>
      </w:r>
      <w:r w:rsidRPr="000255BE">
        <w:rPr>
          <w:rFonts w:ascii="Cambria" w:hAnsi="Cambria"/>
        </w:rPr>
        <w:fldChar w:fldCharType="end"/>
      </w:r>
      <w:r w:rsidRPr="000255BE">
        <w:rPr>
          <w:rFonts w:ascii="Cambria" w:hAnsi="Cambria"/>
        </w:rPr>
        <w:t xml:space="preserve">, it has </w:t>
      </w:r>
      <w:r w:rsidRPr="000255BE">
        <w:rPr>
          <w:rFonts w:ascii="Cambria" w:hAnsi="Cambria"/>
        </w:rPr>
        <w:lastRenderedPageBreak/>
        <w:t>not been studied in PBB. T</w:t>
      </w:r>
      <w:r w:rsidRPr="000255BE">
        <w:rPr>
          <w:rFonts w:ascii="Cambria" w:hAnsi="Cambria" w:cs="Arial"/>
        </w:rPr>
        <w:t xml:space="preserve">he bacterial community was not significantly different between those who wheezed with PBB and those who did not, although numbers were small. </w:t>
      </w:r>
    </w:p>
    <w:p w14:paraId="6E1FCE97" w14:textId="77777777" w:rsidR="00871C36" w:rsidRPr="000255BE" w:rsidRDefault="00871C36" w:rsidP="00871C36">
      <w:pPr>
        <w:spacing w:after="320" w:line="360" w:lineRule="auto"/>
        <w:jc w:val="both"/>
        <w:rPr>
          <w:rFonts w:ascii="Cambria" w:hAnsi="Cambria"/>
        </w:rPr>
      </w:pPr>
    </w:p>
    <w:p w14:paraId="55456C58" w14:textId="77777777" w:rsidR="00871C36" w:rsidRPr="000255BE" w:rsidRDefault="00871C36" w:rsidP="00871C36">
      <w:pPr>
        <w:pStyle w:val="Heading3"/>
        <w:spacing w:before="0" w:after="320" w:line="360" w:lineRule="auto"/>
        <w:rPr>
          <w:rFonts w:ascii="Cambria" w:hAnsi="Cambria"/>
        </w:rPr>
      </w:pPr>
      <w:bookmarkStart w:id="774" w:name="_Toc387008583"/>
      <w:bookmarkStart w:id="775" w:name="_Toc390546207"/>
      <w:bookmarkStart w:id="776" w:name="_Toc528353028"/>
      <w:r w:rsidRPr="000255BE">
        <w:rPr>
          <w:rFonts w:ascii="Cambria" w:hAnsi="Cambria"/>
        </w:rPr>
        <w:t>4.7.9.6</w:t>
      </w:r>
      <w:r w:rsidRPr="000255BE">
        <w:rPr>
          <w:rFonts w:ascii="Cambria" w:hAnsi="Cambria"/>
        </w:rPr>
        <w:tab/>
        <w:t>Viruses</w:t>
      </w:r>
      <w:bookmarkEnd w:id="774"/>
      <w:bookmarkEnd w:id="775"/>
      <w:bookmarkEnd w:id="776"/>
    </w:p>
    <w:p w14:paraId="635A3E9D" w14:textId="37B5ED95" w:rsidR="00871C36" w:rsidRPr="000255BE" w:rsidRDefault="00871C36" w:rsidP="00871C36">
      <w:pPr>
        <w:spacing w:after="320" w:line="360" w:lineRule="auto"/>
        <w:jc w:val="both"/>
        <w:rPr>
          <w:rFonts w:ascii="Cambria" w:hAnsi="Cambria"/>
        </w:rPr>
      </w:pPr>
      <w:r w:rsidRPr="000255BE">
        <w:rPr>
          <w:rFonts w:ascii="Cambria" w:hAnsi="Cambria"/>
        </w:rPr>
        <w:t xml:space="preserve">Viral respiratory tract infections impact upon respiratory morbidity in childhood and have been implicated in the later childhood onset of asthma </w:t>
      </w:r>
      <w:r w:rsidRPr="000255BE">
        <w:rPr>
          <w:rFonts w:ascii="Cambria" w:hAnsi="Cambria"/>
        </w:rPr>
        <w:fldChar w:fldCharType="begin"/>
      </w:r>
      <w:r w:rsidR="009A355E">
        <w:rPr>
          <w:rFonts w:ascii="Cambria" w:hAnsi="Cambria"/>
        </w:rPr>
        <w:instrText xml:space="preserve"> ADDIN EN.CITE &lt;EndNote&gt;&lt;Cite&gt;&lt;Author&gt;Jackson&lt;/Author&gt;&lt;Year&gt;2008&lt;/Year&gt;&lt;RecNum&gt;239&lt;/RecNum&gt;&lt;DisplayText&gt;(164)&lt;/DisplayText&gt;&lt;record&gt;&lt;rec-number&gt;239&lt;/rec-number&gt;&lt;foreign-keys&gt;&lt;key app="EN" db-id="per0rfd03wxadaevfw45dr2aw5rap5fvdzwp"&gt;239&lt;/key&gt;&lt;/foreign-keys&gt;&lt;ref-type name="Journal Article"&gt;17&lt;/ref-type&gt;&lt;contributors&gt;&lt;authors&gt;&lt;author&gt;Jackson, DJ. &lt;/author&gt;&lt;author&gt;Gangnon, RE.&lt;/author&gt;&lt;author&gt;Evans, MD.&lt;/author&gt;&lt;author&gt;Roberg, KA.&lt;/author&gt;&lt;author&gt;Anderson, EL.&lt;/author&gt;&lt;author&gt;Pappas, TE.&lt;/author&gt;&lt;author&gt;Printz, MC.&lt;/author&gt;&lt;author&gt;Lee, WM.&lt;/author&gt;&lt;author&gt;Shult, PA.&lt;/author&gt;&lt;author&gt;Reisdorf, E.&lt;/author&gt;&lt;author&gt;Carlson-Dakes, KT.&lt;/author&gt;&lt;author&gt;Salazar, LP.&lt;/author&gt;&lt;author&gt;DaSilva, DF.&lt;/author&gt;&lt;author&gt;Tisler, CJ.&lt;/author&gt;&lt;author&gt;Gern, JE.&lt;/author&gt;&lt;author&gt;Lemanske, RF Jr.&lt;/author&gt;&lt;/authors&gt;&lt;/contributors&gt;&lt;titles&gt;&lt;title&gt;Wheezing rhinovirus illnesses in early life predict asthma development in high-risk children&lt;/title&gt;&lt;secondary-title&gt;Am J Respir Crit Care Med&lt;/secondary-title&gt;&lt;/titles&gt;&lt;periodical&gt;&lt;full-title&gt;Am J Respir Crit Care Med&lt;/full-title&gt;&lt;/periodical&gt;&lt;pages&gt;667-672&lt;/pages&gt;&lt;volume&gt;178&lt;/volume&gt;&lt;number&gt;7&lt;/number&gt;&lt;dates&gt;&lt;year&gt;2008&lt;/year&gt;&lt;/dates&gt;&lt;urls&gt;&lt;/urls&gt;&lt;/record&gt;&lt;/Cite&gt;&lt;/EndNote&gt;</w:instrText>
      </w:r>
      <w:r w:rsidRPr="000255BE">
        <w:rPr>
          <w:rFonts w:ascii="Cambria" w:hAnsi="Cambria"/>
        </w:rPr>
        <w:fldChar w:fldCharType="separate"/>
      </w:r>
      <w:r w:rsidR="009A355E">
        <w:rPr>
          <w:rFonts w:ascii="Cambria" w:hAnsi="Cambria"/>
          <w:noProof/>
        </w:rPr>
        <w:t>(</w:t>
      </w:r>
      <w:hyperlink w:anchor="_ENREF_164" w:tooltip="Jackson, 2008 #239" w:history="1">
        <w:r w:rsidR="009A355E">
          <w:rPr>
            <w:rFonts w:ascii="Cambria" w:hAnsi="Cambria"/>
            <w:noProof/>
          </w:rPr>
          <w:t>164</w:t>
        </w:r>
      </w:hyperlink>
      <w:r w:rsidR="009A355E">
        <w:rPr>
          <w:rFonts w:ascii="Cambria" w:hAnsi="Cambria"/>
          <w:noProof/>
        </w:rPr>
        <w:t>)</w:t>
      </w:r>
      <w:r w:rsidRPr="000255BE">
        <w:rPr>
          <w:rFonts w:ascii="Cambria" w:hAnsi="Cambria"/>
        </w:rPr>
        <w:fldChar w:fldCharType="end"/>
      </w:r>
      <w:r w:rsidRPr="000255BE">
        <w:rPr>
          <w:rFonts w:ascii="Cambria" w:hAnsi="Cambria"/>
        </w:rPr>
        <w:t xml:space="preserve">. Little is known, however, about the impact of viruses on the microbiome of the lower airways. It has been shown that rhinovirus infection leads to a loss of diversity in the nasal microbiota </w:t>
      </w:r>
      <w:r w:rsidRPr="000255BE">
        <w:rPr>
          <w:rFonts w:ascii="Cambria" w:hAnsi="Cambria"/>
        </w:rPr>
        <w:fldChar w:fldCharType="begin"/>
      </w:r>
      <w:r w:rsidR="009A355E">
        <w:rPr>
          <w:rFonts w:ascii="Cambria" w:hAnsi="Cambria"/>
        </w:rPr>
        <w:instrText xml:space="preserve"> ADDIN EN.CITE &lt;EndNote&gt;&lt;Cite&gt;&lt;Author&gt;Korten&lt;/Author&gt;&lt;Year&gt;2016&lt;/Year&gt;&lt;RecNum&gt;240&lt;/RecNum&gt;&lt;DisplayText&gt;(165)&lt;/DisplayText&gt;&lt;record&gt;&lt;rec-number&gt;240&lt;/rec-number&gt;&lt;foreign-keys&gt;&lt;key app="EN" db-id="per0rfd03wxadaevfw45dr2aw5rap5fvdzwp"&gt;240&lt;/key&gt;&lt;/foreign-keys&gt;&lt;ref-type name="Journal Article"&gt;17&lt;/ref-type&gt;&lt;contributors&gt;&lt;authors&gt;&lt;author&gt;Korten, I.&lt;/author&gt;&lt;author&gt;Mika, M.&lt;/author&gt;&lt;author&gt;Klenja, S.&lt;/author&gt;&lt;author&gt;Kieninger, E.&lt;/author&gt;&lt;author&gt;Mack, I.&lt;/author&gt;&lt;author&gt;Barbani, MT.&lt;/author&gt;&lt;author&gt;Gorgievski, M.&lt;/author&gt;&lt;author&gt;Frey, U.&lt;/author&gt;&lt;author&gt;Hilty, M.&lt;/author&gt;&lt;author&gt;Latzin, P.&lt;/author&gt;&lt;/authors&gt;&lt;/contributors&gt;&lt;titles&gt;&lt;title&gt;Interactions of Respiratory Viruses and the Nasal Microbiota during the First Year of Life in Healthy Infants&lt;/title&gt;&lt;secondary-title&gt;mSphere&lt;/secondary-title&gt;&lt;/titles&gt;&lt;periodical&gt;&lt;full-title&gt;mSphere&lt;/full-title&gt;&lt;/periodical&gt;&lt;pages&gt;e00312-16&lt;/pages&gt;&lt;volume&gt;1&lt;/volume&gt;&lt;number&gt;6&lt;/number&gt;&lt;dates&gt;&lt;year&gt;2016&lt;/year&gt;&lt;/dates&gt;&lt;urls&gt;&lt;/urls&gt;&lt;/record&gt;&lt;/Cite&gt;&lt;/EndNote&gt;</w:instrText>
      </w:r>
      <w:r w:rsidRPr="000255BE">
        <w:rPr>
          <w:rFonts w:ascii="Cambria" w:hAnsi="Cambria"/>
        </w:rPr>
        <w:fldChar w:fldCharType="separate"/>
      </w:r>
      <w:r w:rsidR="009A355E">
        <w:rPr>
          <w:rFonts w:ascii="Cambria" w:hAnsi="Cambria"/>
          <w:noProof/>
        </w:rPr>
        <w:t>(</w:t>
      </w:r>
      <w:hyperlink w:anchor="_ENREF_165" w:tooltip="Korten, 2016 #240" w:history="1">
        <w:r w:rsidR="009A355E">
          <w:rPr>
            <w:rFonts w:ascii="Cambria" w:hAnsi="Cambria"/>
            <w:noProof/>
          </w:rPr>
          <w:t>165</w:t>
        </w:r>
      </w:hyperlink>
      <w:r w:rsidR="009A355E">
        <w:rPr>
          <w:rFonts w:ascii="Cambria" w:hAnsi="Cambria"/>
          <w:noProof/>
        </w:rPr>
        <w:t>)</w:t>
      </w:r>
      <w:r w:rsidRPr="000255BE">
        <w:rPr>
          <w:rFonts w:ascii="Cambria" w:hAnsi="Cambria"/>
        </w:rPr>
        <w:fldChar w:fldCharType="end"/>
      </w:r>
      <w:r w:rsidRPr="000255BE">
        <w:rPr>
          <w:rFonts w:ascii="Cambria" w:hAnsi="Cambria"/>
        </w:rPr>
        <w:t xml:space="preserve">, but the effect distally is yet to be described. </w:t>
      </w:r>
    </w:p>
    <w:p w14:paraId="1820F44A"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PCR was used to look for a panel of respiratory viruses, presumed to be acting pathogenically, in the BALs of the PBB group. 75% had a BAL positive for one or more of six respiratory viruses but no effect was observed on the bacterial composition of their </w:t>
      </w:r>
      <w:proofErr w:type="gramStart"/>
      <w:r w:rsidRPr="000255BE">
        <w:rPr>
          <w:rFonts w:ascii="Cambria" w:hAnsi="Cambria"/>
        </w:rPr>
        <w:t>microbiome.</w:t>
      </w:r>
      <w:proofErr w:type="gramEnd"/>
      <w:r w:rsidRPr="000255BE">
        <w:rPr>
          <w:rFonts w:ascii="Cambria" w:hAnsi="Cambria"/>
        </w:rPr>
        <w:t xml:space="preserve"> </w:t>
      </w:r>
    </w:p>
    <w:p w14:paraId="434879E6" w14:textId="77777777" w:rsidR="00871C36" w:rsidRPr="000255BE" w:rsidRDefault="00871C36" w:rsidP="00871C36">
      <w:pPr>
        <w:spacing w:after="320" w:line="360" w:lineRule="auto"/>
        <w:jc w:val="both"/>
        <w:rPr>
          <w:rFonts w:ascii="Cambria" w:hAnsi="Cambria"/>
        </w:rPr>
      </w:pPr>
    </w:p>
    <w:p w14:paraId="4E793D2D" w14:textId="77777777" w:rsidR="00871C36" w:rsidRPr="000255BE" w:rsidRDefault="00871C36" w:rsidP="00871C36">
      <w:pPr>
        <w:pStyle w:val="Heading3"/>
        <w:spacing w:before="0" w:after="320" w:line="360" w:lineRule="auto"/>
        <w:rPr>
          <w:rFonts w:ascii="Cambria" w:hAnsi="Cambria"/>
        </w:rPr>
      </w:pPr>
      <w:bookmarkStart w:id="777" w:name="_Toc387008584"/>
      <w:bookmarkStart w:id="778" w:name="_Toc390546208"/>
      <w:bookmarkStart w:id="779" w:name="_Toc528353029"/>
      <w:r w:rsidRPr="000255BE">
        <w:rPr>
          <w:rFonts w:ascii="Cambria" w:hAnsi="Cambria"/>
        </w:rPr>
        <w:t>4.7.9.7</w:t>
      </w:r>
      <w:r w:rsidRPr="000255BE">
        <w:rPr>
          <w:rFonts w:ascii="Cambria" w:hAnsi="Cambria"/>
        </w:rPr>
        <w:tab/>
        <w:t>Children and mothers</w:t>
      </w:r>
      <w:bookmarkEnd w:id="777"/>
      <w:bookmarkEnd w:id="778"/>
      <w:bookmarkEnd w:id="779"/>
      <w:r w:rsidRPr="000255BE">
        <w:rPr>
          <w:rFonts w:ascii="Cambria" w:hAnsi="Cambria"/>
        </w:rPr>
        <w:t xml:space="preserve"> </w:t>
      </w:r>
    </w:p>
    <w:p w14:paraId="1C2CD246" w14:textId="4F3BC70E" w:rsidR="00871C36" w:rsidRPr="000255BE" w:rsidRDefault="00871C36" w:rsidP="00871C36">
      <w:pPr>
        <w:spacing w:after="320" w:line="360" w:lineRule="auto"/>
        <w:jc w:val="both"/>
        <w:rPr>
          <w:rFonts w:ascii="Cambria" w:hAnsi="Cambria"/>
        </w:rPr>
      </w:pPr>
      <w:r w:rsidRPr="000255BE">
        <w:rPr>
          <w:rFonts w:ascii="Cambria" w:hAnsi="Cambria"/>
        </w:rPr>
        <w:t xml:space="preserve">The bacterial communities of 16 maternal nose and throat swabs did not cluster according to patient but instead clustered according to swab type.  This was expected given that nose and throat populations are known to differ within an individual </w:t>
      </w:r>
      <w:r w:rsidRPr="000255BE">
        <w:rPr>
          <w:rFonts w:ascii="Cambria" w:hAnsi="Cambria"/>
        </w:rPr>
        <w:fldChar w:fldCharType="begin"/>
      </w:r>
      <w:r w:rsidR="009A355E">
        <w:rPr>
          <w:rFonts w:ascii="Cambria" w:hAnsi="Cambria"/>
        </w:rPr>
        <w:instrText xml:space="preserve"> ADDIN EN.CITE &lt;EndNote&gt;&lt;Cite&gt;&lt;Author&gt;Lemon KP&lt;/Author&gt;&lt;Year&gt;2010&lt;/Year&gt;&lt;RecNum&gt;1&lt;/RecNum&gt;&lt;DisplayText&gt;(166, 167)&lt;/DisplayText&gt;&lt;record&gt;&lt;rec-number&gt;1&lt;/rec-number&gt;&lt;foreign-keys&gt;&lt;key app="EN" db-id="00dpr9wzptfr5oe502u5sp2i525xw029sf0t"&gt;1&lt;/key&gt;&lt;/foreign-keys&gt;&lt;ref-type name="Journal Article"&gt;17&lt;/ref-type&gt;&lt;contributors&gt;&lt;authors&gt;&lt;author&gt;Lemon KP, Klepac-Ceraj V, Schiffer HK, Brodie EL, Lynch SV, Kolter R&lt;/author&gt;&lt;/authors&gt;&lt;/contributors&gt;&lt;titles&gt;&lt;title&gt;Comparative analyses of the bacterial microbiota of the human nostril and oropharynx&lt;/title&gt;&lt;secondary-title&gt;MBio&lt;/secondary-title&gt;&lt;/titles&gt;&lt;periodical&gt;&lt;full-title&gt;MBio&lt;/full-title&gt;&lt;/periodical&gt;&lt;pages&gt;e00129-10&lt;/pages&gt;&lt;volume&gt;1&lt;/volume&gt;&lt;number&gt;3&lt;/number&gt;&lt;dates&gt;&lt;year&gt;2010&lt;/year&gt;&lt;/dates&gt;&lt;urls&gt;&lt;/urls&gt;&lt;electronic-resource-num&gt;10.1128/mBio.00129-10&lt;/electronic-resource-num&gt;&lt;/record&gt;&lt;/Cite&gt;&lt;Cite&gt;&lt;Author&gt;Boutin S&lt;/Author&gt;&lt;Year&gt;2015&lt;/Year&gt;&lt;RecNum&gt;2&lt;/RecNum&gt;&lt;record&gt;&lt;rec-number&gt;2&lt;/rec-number&gt;&lt;foreign-keys&gt;&lt;key app="EN" db-id="00dpr9wzptfr5oe502u5sp2i525xw029sf0t"&gt;2&lt;/key&gt;&lt;/foreign-keys&gt;&lt;ref-type name="Journal Article"&gt;17&lt;/ref-type&gt;&lt;contributors&gt;&lt;authors&gt;&lt;author&gt;Boutin S, Graeber SY, Weitnauer M, Panitz J, Stahl M, Clausznitzer D, Kaderali L, Einarsson G, Tunney MM, Elborn JS, Mall MA, Dalpke AH&lt;/author&gt;&lt;/authors&gt;&lt;/contributors&gt;&lt;titles&gt;&lt;title&gt;Comparison of microbiomes from different niches of upper and lower airways in children and adolescents with cystic fibrosis&lt;/title&gt;&lt;secondary-title&gt;PLoS One&lt;/secondary-title&gt;&lt;/titles&gt;&lt;periodical&gt;&lt;full-title&gt;PLoS One&lt;/full-title&gt;&lt;/periodical&gt;&lt;pages&gt;e0116029&lt;/pages&gt;&lt;volume&gt;10&lt;/volume&gt;&lt;number&gt;1&lt;/number&gt;&lt;dates&gt;&lt;year&gt;2015&lt;/year&gt;&lt;/dates&gt;&lt;urls&gt;&lt;/urls&gt;&lt;electronic-resource-num&gt;10.1371/journal.pone.0116029&lt;/electronic-resource-num&gt;&lt;/record&gt;&lt;/Cite&gt;&lt;/EndNote&gt;</w:instrText>
      </w:r>
      <w:r w:rsidRPr="000255BE">
        <w:rPr>
          <w:rFonts w:ascii="Cambria" w:hAnsi="Cambria"/>
        </w:rPr>
        <w:fldChar w:fldCharType="separate"/>
      </w:r>
      <w:r w:rsidR="009A355E">
        <w:rPr>
          <w:rFonts w:ascii="Cambria" w:hAnsi="Cambria"/>
          <w:noProof/>
        </w:rPr>
        <w:t>(</w:t>
      </w:r>
      <w:hyperlink w:anchor="_ENREF_166" w:tooltip="Lemon KP, 2010 #1" w:history="1">
        <w:r w:rsidR="009A355E">
          <w:rPr>
            <w:rFonts w:ascii="Cambria" w:hAnsi="Cambria"/>
            <w:noProof/>
          </w:rPr>
          <w:t>166</w:t>
        </w:r>
      </w:hyperlink>
      <w:r w:rsidR="009A355E">
        <w:rPr>
          <w:rFonts w:ascii="Cambria" w:hAnsi="Cambria"/>
          <w:noProof/>
        </w:rPr>
        <w:t xml:space="preserve">, </w:t>
      </w:r>
      <w:hyperlink w:anchor="_ENREF_167" w:tooltip="Boutin S, 2015 #2" w:history="1">
        <w:r w:rsidR="009A355E">
          <w:rPr>
            <w:rFonts w:ascii="Cambria" w:hAnsi="Cambria"/>
            <w:noProof/>
          </w:rPr>
          <w:t>167</w:t>
        </w:r>
      </w:hyperlink>
      <w:r w:rsidR="009A355E">
        <w:rPr>
          <w:rFonts w:ascii="Cambria" w:hAnsi="Cambria"/>
          <w:noProof/>
        </w:rPr>
        <w:t>)</w:t>
      </w:r>
      <w:r w:rsidRPr="000255BE">
        <w:rPr>
          <w:rFonts w:ascii="Cambria" w:hAnsi="Cambria"/>
        </w:rPr>
        <w:fldChar w:fldCharType="end"/>
      </w:r>
      <w:r w:rsidRPr="000255BE">
        <w:rPr>
          <w:rFonts w:ascii="Cambria" w:hAnsi="Cambria"/>
        </w:rPr>
        <w:t xml:space="preserve">. The throat has a richer microbiome with a less varied population </w:t>
      </w:r>
      <w:r w:rsidRPr="000255BE">
        <w:rPr>
          <w:rFonts w:ascii="Cambria" w:hAnsi="Cambria"/>
        </w:rPr>
        <w:fldChar w:fldCharType="begin"/>
      </w:r>
      <w:r w:rsidR="009A355E">
        <w:rPr>
          <w:rFonts w:ascii="Cambria" w:hAnsi="Cambria"/>
        </w:rPr>
        <w:instrText xml:space="preserve"> ADDIN EN.CITE &lt;EndNote&gt;&lt;Cite&gt;&lt;Author&gt;Lemon KP&lt;/Author&gt;&lt;Year&gt;2010&lt;/Year&gt;&lt;RecNum&gt;1&lt;/RecNum&gt;&lt;DisplayText&gt;(166)&lt;/DisplayText&gt;&lt;record&gt;&lt;rec-number&gt;1&lt;/rec-number&gt;&lt;foreign-keys&gt;&lt;key app="EN" db-id="00dpr9wzptfr5oe502u5sp2i525xw029sf0t"&gt;1&lt;/key&gt;&lt;/foreign-keys&gt;&lt;ref-type name="Journal Article"&gt;17&lt;/ref-type&gt;&lt;contributors&gt;&lt;authors&gt;&lt;author&gt;Lemon KP, Klepac-Ceraj V, Schiffer HK, Brodie EL, Lynch SV, Kolter R&lt;/author&gt;&lt;/authors&gt;&lt;/contributors&gt;&lt;titles&gt;&lt;title&gt;Comparative analyses of the bacterial microbiota of the human nostril and oropharynx&lt;/title&gt;&lt;secondary-title&gt;MBio&lt;/secondary-title&gt;&lt;/titles&gt;&lt;periodical&gt;&lt;full-title&gt;MBio&lt;/full-title&gt;&lt;/periodical&gt;&lt;pages&gt;e00129-10&lt;/pages&gt;&lt;volume&gt;1&lt;/volume&gt;&lt;number&gt;3&lt;/number&gt;&lt;dates&gt;&lt;year&gt;2010&lt;/year&gt;&lt;/dates&gt;&lt;urls&gt;&lt;/urls&gt;&lt;electronic-resource-num&gt;10.1128/mBio.00129-10&lt;/electronic-resource-num&gt;&lt;/record&gt;&lt;/Cite&gt;&lt;/EndNote&gt;</w:instrText>
      </w:r>
      <w:r w:rsidRPr="000255BE">
        <w:rPr>
          <w:rFonts w:ascii="Cambria" w:hAnsi="Cambria"/>
        </w:rPr>
        <w:fldChar w:fldCharType="separate"/>
      </w:r>
      <w:r w:rsidR="009A355E">
        <w:rPr>
          <w:rFonts w:ascii="Cambria" w:hAnsi="Cambria"/>
          <w:noProof/>
        </w:rPr>
        <w:t>(</w:t>
      </w:r>
      <w:hyperlink w:anchor="_ENREF_166" w:tooltip="Lemon KP, 2010 #1" w:history="1">
        <w:r w:rsidR="009A355E">
          <w:rPr>
            <w:rFonts w:ascii="Cambria" w:hAnsi="Cambria"/>
            <w:noProof/>
          </w:rPr>
          <w:t>166</w:t>
        </w:r>
      </w:hyperlink>
      <w:r w:rsidR="009A355E">
        <w:rPr>
          <w:rFonts w:ascii="Cambria" w:hAnsi="Cambria"/>
          <w:noProof/>
        </w:rPr>
        <w:t>)</w:t>
      </w:r>
      <w:r w:rsidRPr="000255BE">
        <w:rPr>
          <w:rFonts w:ascii="Cambria" w:hAnsi="Cambria"/>
        </w:rPr>
        <w:fldChar w:fldCharType="end"/>
      </w:r>
      <w:r w:rsidRPr="000255BE">
        <w:rPr>
          <w:rFonts w:ascii="Cambria" w:hAnsi="Cambria"/>
        </w:rPr>
        <w:t xml:space="preserve"> and the throat swabs in this study demonstrated a larger bacterial population with more distinct OTUs. </w:t>
      </w:r>
    </w:p>
    <w:p w14:paraId="7E8B829F" w14:textId="7C1B37ED" w:rsidR="00871C36" w:rsidRPr="000255BE" w:rsidRDefault="00871C36" w:rsidP="00871C36">
      <w:pPr>
        <w:spacing w:after="320" w:line="360" w:lineRule="auto"/>
        <w:jc w:val="both"/>
        <w:rPr>
          <w:rFonts w:ascii="Cambria" w:hAnsi="Cambria"/>
        </w:rPr>
      </w:pPr>
      <w:r w:rsidRPr="000255BE">
        <w:rPr>
          <w:rFonts w:ascii="Cambria" w:hAnsi="Cambria"/>
        </w:rPr>
        <w:t xml:space="preserve">The upper airways, in particular the throat </w:t>
      </w:r>
      <w:r w:rsidRPr="000255BE">
        <w:rPr>
          <w:rFonts w:ascii="Cambria" w:hAnsi="Cambria"/>
        </w:rPr>
        <w:fldChar w:fldCharType="begin"/>
      </w:r>
      <w:r w:rsidR="009A355E">
        <w:rPr>
          <w:rFonts w:ascii="Cambria" w:hAnsi="Cambria"/>
        </w:rPr>
        <w:instrText xml:space="preserve"> ADDIN EN.CITE &lt;EndNote&gt;&lt;Cite&gt;&lt;Author&gt;Boutin S&lt;/Author&gt;&lt;Year&gt;2015&lt;/Year&gt;&lt;RecNum&gt;2&lt;/RecNum&gt;&lt;DisplayText&gt;(167)&lt;/DisplayText&gt;&lt;record&gt;&lt;rec-number&gt;2&lt;/rec-number&gt;&lt;foreign-keys&gt;&lt;key app="EN" db-id="00dpr9wzptfr5oe502u5sp2i525xw029sf0t"&gt;2&lt;/key&gt;&lt;/foreign-keys&gt;&lt;ref-type name="Journal Article"&gt;17&lt;/ref-type&gt;&lt;contributors&gt;&lt;authors&gt;&lt;author&gt;Boutin S, Graeber SY, Weitnauer M, Panitz J, Stahl M, Clausznitzer D, Kaderali L, Einarsson G, Tunney MM, Elborn JS, Mall MA, Dalpke AH&lt;/author&gt;&lt;/authors&gt;&lt;/contributors&gt;&lt;titles&gt;&lt;title&gt;Comparison of microbiomes from different niches of upper and lower airways in children and adolescents with cystic fibrosis&lt;/title&gt;&lt;secondary-title&gt;PLoS One&lt;/secondary-title&gt;&lt;/titles&gt;&lt;periodical&gt;&lt;full-title&gt;PLoS One&lt;/full-title&gt;&lt;/periodical&gt;&lt;pages&gt;e0116029&lt;/pages&gt;&lt;volume&gt;10&lt;/volume&gt;&lt;number&gt;1&lt;/number&gt;&lt;dates&gt;&lt;year&gt;2015&lt;/year&gt;&lt;/dates&gt;&lt;urls&gt;&lt;/urls&gt;&lt;electronic-resource-num&gt;10.1371/journal.pone.0116029&lt;/electronic-resource-num&gt;&lt;/record&gt;&lt;/Cite&gt;&lt;/EndNote&gt;</w:instrText>
      </w:r>
      <w:r w:rsidRPr="000255BE">
        <w:rPr>
          <w:rFonts w:ascii="Cambria" w:hAnsi="Cambria"/>
        </w:rPr>
        <w:fldChar w:fldCharType="separate"/>
      </w:r>
      <w:r w:rsidR="009A355E">
        <w:rPr>
          <w:rFonts w:ascii="Cambria" w:hAnsi="Cambria"/>
          <w:noProof/>
        </w:rPr>
        <w:t>(</w:t>
      </w:r>
      <w:hyperlink w:anchor="_ENREF_167" w:tooltip="Boutin S, 2015 #2" w:history="1">
        <w:r w:rsidR="009A355E">
          <w:rPr>
            <w:rFonts w:ascii="Cambria" w:hAnsi="Cambria"/>
            <w:noProof/>
          </w:rPr>
          <w:t>167</w:t>
        </w:r>
      </w:hyperlink>
      <w:r w:rsidR="009A355E">
        <w:rPr>
          <w:rFonts w:ascii="Cambria" w:hAnsi="Cambria"/>
          <w:noProof/>
        </w:rPr>
        <w:t>)</w:t>
      </w:r>
      <w:r w:rsidRPr="000255BE">
        <w:rPr>
          <w:rFonts w:ascii="Cambria" w:hAnsi="Cambria"/>
        </w:rPr>
        <w:fldChar w:fldCharType="end"/>
      </w:r>
      <w:r w:rsidRPr="000255BE">
        <w:rPr>
          <w:rFonts w:ascii="Cambria" w:hAnsi="Cambria"/>
        </w:rPr>
        <w:t>,  have been shown to have a microbiome similar, but not identical, to that in the lower airways</w:t>
      </w:r>
      <w:r w:rsidRPr="000255BE">
        <w:rPr>
          <w:rFonts w:ascii="Cambria" w:hAnsi="Cambria"/>
          <w:b/>
        </w:rPr>
        <w:t xml:space="preserve"> </w:t>
      </w:r>
      <w:r w:rsidRPr="000255BE">
        <w:rPr>
          <w:rFonts w:ascii="Cambria" w:hAnsi="Cambria"/>
        </w:rPr>
        <w:fldChar w:fldCharType="begin"/>
      </w:r>
      <w:r w:rsidR="009A355E">
        <w:rPr>
          <w:rFonts w:ascii="Cambria" w:hAnsi="Cambria"/>
        </w:rPr>
        <w:instrText xml:space="preserve"> ADDIN EN.CITE &lt;EndNote&gt;&lt;Cite&gt;&lt;Author&gt;Boutin&lt;/Author&gt;&lt;Year&gt;2015&lt;/Year&gt;&lt;RecNum&gt;80&lt;/RecNum&gt;&lt;DisplayText&gt;(121, 168)&lt;/DisplayText&gt;&lt;record&gt;&lt;rec-number&gt;80&lt;/rec-number&gt;&lt;foreign-keys&gt;&lt;key app="EN" db-id="tzrvpd0vpex203esav9v9fdj909psspp25za"&gt;80&lt;/key&gt;&lt;/foreign-keys&gt;&lt;ref-type name="Journal Article"&gt;17&lt;/ref-type&gt;&lt;contributors&gt;&lt;authors&gt;&lt;author&gt;Boutin, Sebastien; Graeber, Simon Y.; Weitnauer, Michael; et al.&lt;/author&gt;&lt;/authors&gt;&lt;/contributors&gt;&lt;titles&gt;&lt;title&gt;Comparison of Microbiomes from Different Niches of Upper and Lower Airways in Children and Adolescents with Cystic Fibrosis&lt;/title&gt;&lt;secondary-title&gt;PLoS ONE&lt;/secondary-title&gt;&lt;/titles&gt;&lt;periodical&gt;&lt;full-title&gt;PLoS One&lt;/full-title&gt;&lt;abbr-1&gt;PloS one&lt;/abbr-1&gt;&lt;/periodical&gt;&lt;pages&gt;e0116029&lt;/pages&gt;&lt;volume&gt;10&lt;/volume&gt;&lt;number&gt;1&lt;/number&gt;&lt;dates&gt;&lt;year&gt;2015&lt;/year&gt;&lt;/dates&gt;&lt;urls&gt;&lt;/urls&gt;&lt;/record&gt;&lt;/Cite&gt;&lt;Cite&gt;&lt;Author&gt;Marsh RL&lt;/Author&gt;&lt;Year&gt;2016&lt;/Year&gt;&lt;RecNum&gt;252&lt;/RecNum&gt;&lt;record&gt;&lt;rec-number&gt;252&lt;/rec-number&gt;&lt;foreign-keys&gt;&lt;key app="EN" db-id="tzrvpd0vpex203esav9v9fdj909psspp25za"&gt;252&lt;/key&gt;&lt;/foreign-keys&gt;&lt;ref-type name="Journal Article"&gt;17&lt;/ref-type&gt;&lt;contributors&gt;&lt;authors&gt;&lt;author&gt;Marsh RL, Kaestli M, Chang AB, Binks MJ, Pope CE, Hoffman LR and Smith-Vaughan&lt;/author&gt;&lt;/authors&gt;&lt;/contributors&gt;&lt;titles&gt;&lt;title&gt;The microbiota in bronchoalveolar lavage from young children with chronic lung disease includes taxa present in both the oropharynx and nasopharynx&lt;/title&gt;&lt;secondary-title&gt;Microbiome&lt;/secondary-title&gt;&lt;/titles&gt;&lt;periodical&gt;&lt;full-title&gt;Microbiome&lt;/full-title&gt;&lt;/periodical&gt;&lt;volume&gt;4&lt;/volume&gt;&lt;number&gt;37&lt;/number&gt;&lt;dates&gt;&lt;year&gt;2016&lt;/year&gt;&lt;/dates&gt;&lt;urls&gt;&lt;/urls&gt;&lt;electronic-resource-num&gt;10.1186/s40168-016-0182-1&lt;/electronic-resource-num&gt;&lt;/record&gt;&lt;/Cite&gt;&lt;/EndNote&gt;</w:instrText>
      </w:r>
      <w:r w:rsidRPr="000255BE">
        <w:rPr>
          <w:rFonts w:ascii="Cambria" w:hAnsi="Cambria"/>
        </w:rPr>
        <w:fldChar w:fldCharType="separate"/>
      </w:r>
      <w:r w:rsidR="009A355E">
        <w:rPr>
          <w:rFonts w:ascii="Cambria" w:hAnsi="Cambria"/>
          <w:noProof/>
        </w:rPr>
        <w:t>(</w:t>
      </w:r>
      <w:hyperlink w:anchor="_ENREF_121" w:tooltip="Marsh RL, 2016 #252" w:history="1">
        <w:r w:rsidR="009A355E">
          <w:rPr>
            <w:rFonts w:ascii="Cambria" w:hAnsi="Cambria"/>
            <w:noProof/>
          </w:rPr>
          <w:t>121</w:t>
        </w:r>
      </w:hyperlink>
      <w:r w:rsidR="009A355E">
        <w:rPr>
          <w:rFonts w:ascii="Cambria" w:hAnsi="Cambria"/>
          <w:noProof/>
        </w:rPr>
        <w:t xml:space="preserve">, </w:t>
      </w:r>
      <w:hyperlink w:anchor="_ENREF_168" w:tooltip="Boutin, 2015 #80" w:history="1">
        <w:r w:rsidR="009A355E">
          <w:rPr>
            <w:rFonts w:ascii="Cambria" w:hAnsi="Cambria"/>
            <w:noProof/>
          </w:rPr>
          <w:t>168</w:t>
        </w:r>
      </w:hyperlink>
      <w:r w:rsidR="009A355E">
        <w:rPr>
          <w:rFonts w:ascii="Cambria" w:hAnsi="Cambria"/>
          <w:noProof/>
        </w:rPr>
        <w:t>)</w:t>
      </w:r>
      <w:r w:rsidRPr="000255BE">
        <w:rPr>
          <w:rFonts w:ascii="Cambria" w:hAnsi="Cambria"/>
        </w:rPr>
        <w:fldChar w:fldCharType="end"/>
      </w:r>
      <w:r w:rsidRPr="000255BE">
        <w:rPr>
          <w:rFonts w:ascii="Cambria" w:hAnsi="Cambria"/>
        </w:rPr>
        <w:t>.</w:t>
      </w:r>
      <w:r w:rsidRPr="000255BE">
        <w:rPr>
          <w:rFonts w:ascii="Cambria" w:hAnsi="Cambria"/>
          <w:b/>
        </w:rPr>
        <w:t xml:space="preserve"> </w:t>
      </w:r>
      <w:r w:rsidRPr="000255BE">
        <w:rPr>
          <w:rFonts w:ascii="Cambria" w:hAnsi="Cambria"/>
        </w:rPr>
        <w:t xml:space="preserve">Whilst there was no association between the lower airway microbiome and breastfeeding status, it was hypothesised that the closeness of the maternal–child dyad, particularly during breastfeeding, would lead to a similarity in their </w:t>
      </w:r>
      <w:r w:rsidRPr="000255BE">
        <w:rPr>
          <w:rFonts w:ascii="Cambria" w:hAnsi="Cambria"/>
        </w:rPr>
        <w:lastRenderedPageBreak/>
        <w:t xml:space="preserve">respiratory microbiome as seen between the oral microbiota of children and their caregivers </w:t>
      </w:r>
      <w:r w:rsidRPr="000255BE">
        <w:rPr>
          <w:rFonts w:ascii="Cambria" w:hAnsi="Cambria"/>
        </w:rPr>
        <w:fldChar w:fldCharType="begin"/>
      </w:r>
      <w:r w:rsidR="004C1EE8">
        <w:rPr>
          <w:rFonts w:ascii="Cambria" w:hAnsi="Cambria"/>
        </w:rPr>
        <w:instrText xml:space="preserve"> ADDIN EN.CITE &lt;EndNote&gt;&lt;Cite&gt;&lt;Author&gt;Tanner&lt;/Author&gt;&lt;Year&gt;2002&lt;/Year&gt;&lt;RecNum&gt;241&lt;/RecNum&gt;&lt;DisplayText&gt;(148)&lt;/DisplayText&gt;&lt;record&gt;&lt;rec-number&gt;241&lt;/rec-number&gt;&lt;foreign-keys&gt;&lt;key app="EN" db-id="per0rfd03wxadaevfw45dr2aw5rap5fvdzwp"&gt;241&lt;/key&gt;&lt;/foreign-keys&gt;&lt;ref-type name="Journal Article"&gt;17&lt;/ref-type&gt;&lt;contributors&gt;&lt;authors&gt;&lt;author&gt;Tanner, AC&lt;/author&gt;&lt;author&gt;Milgrom, PM&lt;/author&gt;&lt;author&gt;Kent, R Jr&lt;/author&gt;&lt;author&gt;Mokeem, SA&lt;/author&gt;&lt;author&gt;Page, RC&lt;/author&gt;&lt;author&gt;Liao, SI&lt;/author&gt;&lt;author&gt;Riedy, CA&lt;/author&gt;&lt;author&gt;Bruss, JB&lt;/author&gt;&lt;/authors&gt;&lt;/contributors&gt;&lt;titles&gt;&lt;title&gt;Similarity of the oral microbiota of pre-school children with that of their caregivers in a population-based study&lt;/title&gt;&lt;secondary-title&gt;Oral Microbiol Immunol&lt;/secondary-title&gt;&lt;/titles&gt;&lt;periodical&gt;&lt;full-title&gt;Oral Microbiol Immunol&lt;/full-title&gt;&lt;/periodical&gt;&lt;pages&gt;379-387&lt;/pages&gt;&lt;volume&gt;17&lt;/volume&gt;&lt;number&gt;6&lt;/number&gt;&lt;dates&gt;&lt;year&gt;2002&lt;/year&gt;&lt;/dates&gt;&lt;urls&gt;&lt;/urls&gt;&lt;/record&gt;&lt;/Cite&gt;&lt;/EndNote&gt;</w:instrText>
      </w:r>
      <w:r w:rsidRPr="000255BE">
        <w:rPr>
          <w:rFonts w:ascii="Cambria" w:hAnsi="Cambria"/>
        </w:rPr>
        <w:fldChar w:fldCharType="separate"/>
      </w:r>
      <w:r w:rsidR="004C1EE8">
        <w:rPr>
          <w:rFonts w:ascii="Cambria" w:hAnsi="Cambria"/>
          <w:noProof/>
        </w:rPr>
        <w:t>(</w:t>
      </w:r>
      <w:hyperlink w:anchor="_ENREF_148" w:tooltip="Tanner, 2002 #241" w:history="1">
        <w:r w:rsidR="009A355E">
          <w:rPr>
            <w:rFonts w:ascii="Cambria" w:hAnsi="Cambria"/>
            <w:noProof/>
          </w:rPr>
          <w:t>148</w:t>
        </w:r>
      </w:hyperlink>
      <w:r w:rsidR="004C1EE8">
        <w:rPr>
          <w:rFonts w:ascii="Cambria" w:hAnsi="Cambria"/>
          <w:noProof/>
        </w:rPr>
        <w:t>)</w:t>
      </w:r>
      <w:r w:rsidRPr="000255BE">
        <w:rPr>
          <w:rFonts w:ascii="Cambria" w:hAnsi="Cambria"/>
        </w:rPr>
        <w:fldChar w:fldCharType="end"/>
      </w:r>
      <w:r w:rsidRPr="000255BE">
        <w:rPr>
          <w:rFonts w:ascii="Cambria" w:hAnsi="Cambria"/>
        </w:rPr>
        <w:t xml:space="preserve">. Nose and throat swabs, were used as surrogate markers for the lower airways in mothers, comparing this with bronchial brushings in their children. </w:t>
      </w:r>
      <w:r w:rsidRPr="000255BE">
        <w:rPr>
          <w:rFonts w:ascii="Cambria" w:hAnsi="Cambria" w:cs="Arial"/>
        </w:rPr>
        <w:t>Overall the samples collected from the mothers compared to those from their children were significantly different in all but one patient indicating that in this small study, no early acquisition of bacterial communities could be observed in the respiratory tract.</w:t>
      </w:r>
    </w:p>
    <w:p w14:paraId="491EFAA2" w14:textId="77777777" w:rsidR="00871C36" w:rsidRPr="000255BE" w:rsidRDefault="00871C36" w:rsidP="00871C36">
      <w:pPr>
        <w:spacing w:after="320" w:line="360" w:lineRule="auto"/>
        <w:jc w:val="both"/>
        <w:rPr>
          <w:rFonts w:ascii="Cambria" w:hAnsi="Cambria"/>
        </w:rPr>
      </w:pPr>
    </w:p>
    <w:p w14:paraId="4481EFD8" w14:textId="77777777" w:rsidR="00871C36" w:rsidRPr="000255BE" w:rsidRDefault="00871C36" w:rsidP="00871C36">
      <w:pPr>
        <w:rPr>
          <w:rFonts w:ascii="Cambria" w:hAnsi="Cambria"/>
        </w:rPr>
      </w:pPr>
      <w:r w:rsidRPr="000255BE">
        <w:rPr>
          <w:rFonts w:ascii="Cambria" w:hAnsi="Cambria"/>
        </w:rPr>
        <w:br w:type="page"/>
      </w:r>
    </w:p>
    <w:p w14:paraId="47DB06E3" w14:textId="77777777" w:rsidR="00871C36" w:rsidRPr="000255BE" w:rsidRDefault="00871C36" w:rsidP="00871C36">
      <w:pPr>
        <w:pStyle w:val="Heading1"/>
        <w:spacing w:before="0" w:after="320" w:line="360" w:lineRule="auto"/>
        <w:ind w:left="0"/>
        <w:rPr>
          <w:rFonts w:ascii="Cambria" w:hAnsi="Cambria"/>
          <w:b w:val="0"/>
          <w:bCs w:val="0"/>
        </w:rPr>
      </w:pPr>
      <w:bookmarkStart w:id="780" w:name="_Toc390546209"/>
      <w:bookmarkStart w:id="781" w:name="_Toc528353030"/>
      <w:r w:rsidRPr="000255BE">
        <w:rPr>
          <w:rFonts w:ascii="Cambria" w:hAnsi="Cambria"/>
        </w:rPr>
        <w:lastRenderedPageBreak/>
        <w:t>Chapter Five</w:t>
      </w:r>
      <w:bookmarkEnd w:id="780"/>
      <w:bookmarkEnd w:id="781"/>
    </w:p>
    <w:p w14:paraId="38A40F01" w14:textId="77777777" w:rsidR="00871C36" w:rsidRPr="000255BE" w:rsidRDefault="00871C36" w:rsidP="00871C36">
      <w:pPr>
        <w:pStyle w:val="Heading1"/>
        <w:spacing w:before="0" w:after="320" w:line="360" w:lineRule="auto"/>
        <w:ind w:left="0"/>
        <w:rPr>
          <w:rFonts w:ascii="Cambria" w:hAnsi="Cambria"/>
          <w:b w:val="0"/>
          <w:bCs w:val="0"/>
        </w:rPr>
      </w:pPr>
      <w:bookmarkStart w:id="782" w:name="_Toc390546210"/>
      <w:bookmarkStart w:id="783" w:name="_Toc528353031"/>
      <w:r w:rsidRPr="000255BE">
        <w:rPr>
          <w:rFonts w:ascii="Cambria" w:hAnsi="Cambria"/>
        </w:rPr>
        <w:t>Summary, limitations and future work</w:t>
      </w:r>
      <w:bookmarkEnd w:id="782"/>
      <w:bookmarkEnd w:id="783"/>
    </w:p>
    <w:p w14:paraId="08E0595B" w14:textId="77777777" w:rsidR="00871C36" w:rsidRPr="000255BE" w:rsidRDefault="00871C36" w:rsidP="00871C36">
      <w:pPr>
        <w:spacing w:after="320" w:line="360" w:lineRule="auto"/>
      </w:pPr>
    </w:p>
    <w:p w14:paraId="21D0B02F" w14:textId="77777777" w:rsidR="00871C36" w:rsidRPr="000255BE" w:rsidRDefault="00871C36" w:rsidP="00871C36">
      <w:pPr>
        <w:pStyle w:val="Heading2"/>
        <w:spacing w:before="0" w:after="320" w:line="360" w:lineRule="auto"/>
        <w:rPr>
          <w:rFonts w:ascii="Cambria" w:hAnsi="Cambria"/>
          <w:i w:val="0"/>
        </w:rPr>
      </w:pPr>
      <w:bookmarkStart w:id="784" w:name="_Toc390546211"/>
      <w:bookmarkStart w:id="785" w:name="_Toc528353032"/>
      <w:r w:rsidRPr="000255BE">
        <w:rPr>
          <w:rFonts w:ascii="Cambria" w:hAnsi="Cambria"/>
          <w:i w:val="0"/>
        </w:rPr>
        <w:t>5.1</w:t>
      </w:r>
      <w:r w:rsidRPr="000255BE">
        <w:rPr>
          <w:rFonts w:ascii="Cambria" w:hAnsi="Cambria"/>
          <w:i w:val="0"/>
        </w:rPr>
        <w:tab/>
      </w:r>
      <w:r w:rsidRPr="000255BE">
        <w:rPr>
          <w:rFonts w:ascii="Cambria" w:hAnsi="Cambria"/>
          <w:i w:val="0"/>
        </w:rPr>
        <w:tab/>
        <w:t>Summary of the thesis</w:t>
      </w:r>
      <w:bookmarkEnd w:id="784"/>
      <w:bookmarkEnd w:id="785"/>
    </w:p>
    <w:p w14:paraId="5E03B06C" w14:textId="5D309DD5" w:rsidR="00871C36" w:rsidRPr="000255BE" w:rsidRDefault="00871C36" w:rsidP="00871C36">
      <w:pPr>
        <w:spacing w:after="320" w:line="360" w:lineRule="auto"/>
        <w:jc w:val="both"/>
        <w:rPr>
          <w:rFonts w:ascii="Cambria" w:hAnsi="Cambria"/>
        </w:rPr>
      </w:pPr>
      <w:r w:rsidRPr="000255BE">
        <w:rPr>
          <w:rFonts w:ascii="Cambria" w:hAnsi="Cambria"/>
        </w:rPr>
        <w:t>Chapter Two described a proof of concept study of a modified M Air T Tester</w:t>
      </w:r>
      <w:r w:rsidRPr="000255BE">
        <w:rPr>
          <w:rFonts w:ascii="Cambria" w:hAnsi="Cambria"/>
        </w:rPr>
        <w:sym w:font="Symbol" w:char="F0E4"/>
      </w:r>
      <w:r w:rsidRPr="000255BE">
        <w:rPr>
          <w:rFonts w:ascii="Cambria" w:hAnsi="Cambria"/>
        </w:rPr>
        <w:t xml:space="preserve"> being used as a bioaerosol capture device in humans; this is in addition to its designed purpose in sampling air in clinical environments and to its published use in the bacterial exhalation assessment of foals </w:t>
      </w:r>
      <w:r w:rsidRPr="000255BE">
        <w:rPr>
          <w:rFonts w:ascii="Cambria" w:hAnsi="Cambria"/>
        </w:rPr>
        <w:fldChar w:fldCharType="begin"/>
      </w:r>
      <w:r w:rsidR="009A355E">
        <w:rPr>
          <w:rFonts w:ascii="Cambria" w:hAnsi="Cambria"/>
        </w:rPr>
        <w:instrText xml:space="preserve"> ADDIN EN.CITE &lt;EndNote&gt;&lt;Cite&gt;&lt;Author&gt;Muscatello&lt;/Author&gt;&lt;Year&gt;2009&lt;/Year&gt;&lt;RecNum&gt;220&lt;/RecNum&gt;&lt;DisplayText&gt;(169)&lt;/DisplayText&gt;&lt;record&gt;&lt;rec-number&gt;220&lt;/rec-number&gt;&lt;foreign-keys&gt;&lt;key app="EN" db-id="tzrvpd0vpex203esav9v9fdj909psspp25za"&gt;220&lt;/key&gt;&lt;/foreign-keys&gt;&lt;ref-type name="Journal Article"&gt;17&lt;/ref-type&gt;&lt;contributors&gt;&lt;authors&gt;&lt;author&gt;Muscatello, G.&lt;/author&gt;&lt;author&gt;Gilkerson, J. R.&lt;/author&gt;&lt;author&gt;Browning, G. F.&lt;/author&gt;&lt;/authors&gt;&lt;/contributors&gt;&lt;titles&gt;&lt;title&gt;Detection of Virulent Rhodococcus equi in Exhaled Air Samples from Naturally Infected Foals&lt;/title&gt;&lt;secondary-title&gt;Journal of Clinical Microbiology&lt;/secondary-title&gt;&lt;/titles&gt;&lt;periodical&gt;&lt;full-title&gt;Journal of Clinical Microbiology&lt;/full-title&gt;&lt;/periodical&gt;&lt;pages&gt;734-737&lt;/pages&gt;&lt;volume&gt;47&lt;/volume&gt;&lt;number&gt;3&lt;/number&gt;&lt;dates&gt;&lt;year&gt;2009&lt;/year&gt;&lt;pub-dates&gt;&lt;date&gt;Mar&lt;/date&gt;&lt;/pub-dates&gt;&lt;/dates&gt;&lt;isbn&gt;0095-1137&lt;/isbn&gt;&lt;accession-num&gt;WOS:000263818800032&lt;/accession-num&gt;&lt;urls&gt;&lt;related-urls&gt;&lt;url&gt;&amp;lt;Go to ISI&amp;gt;://WOS:000263818800032&lt;/url&gt;&lt;/related-urls&gt;&lt;/urls&gt;&lt;electronic-resource-num&gt;10.1128/jcm.01395-08&lt;/electronic-resource-num&gt;&lt;/record&gt;&lt;/Cite&gt;&lt;/EndNote&gt;</w:instrText>
      </w:r>
      <w:r w:rsidRPr="000255BE">
        <w:rPr>
          <w:rFonts w:ascii="Cambria" w:hAnsi="Cambria"/>
        </w:rPr>
        <w:fldChar w:fldCharType="separate"/>
      </w:r>
      <w:r w:rsidR="009A355E">
        <w:rPr>
          <w:rFonts w:ascii="Cambria" w:hAnsi="Cambria"/>
          <w:noProof/>
        </w:rPr>
        <w:t>(</w:t>
      </w:r>
      <w:hyperlink w:anchor="_ENREF_169" w:tooltip="Muscatello, 2009 #220" w:history="1">
        <w:r w:rsidR="009A355E">
          <w:rPr>
            <w:rFonts w:ascii="Cambria" w:hAnsi="Cambria"/>
            <w:noProof/>
          </w:rPr>
          <w:t>169</w:t>
        </w:r>
      </w:hyperlink>
      <w:r w:rsidR="009A355E">
        <w:rPr>
          <w:rFonts w:ascii="Cambria" w:hAnsi="Cambria"/>
          <w:noProof/>
        </w:rPr>
        <w:t>)</w:t>
      </w:r>
      <w:r w:rsidRPr="000255BE">
        <w:rPr>
          <w:rFonts w:ascii="Cambria" w:hAnsi="Cambria"/>
        </w:rPr>
        <w:fldChar w:fldCharType="end"/>
      </w:r>
      <w:r w:rsidRPr="000255BE">
        <w:rPr>
          <w:rFonts w:ascii="Cambria" w:hAnsi="Cambria"/>
        </w:rPr>
        <w:t>. It was used in a healthy adult population to detect bioaerosols produced by breathing and coughing. It was shown to be easy and comfortable to use although it was concluded that contrary to the intended use as a means of accessing lower airway bacteria, it was likely that upper airway bacteria were captured in this asymptomatic population.</w:t>
      </w:r>
    </w:p>
    <w:p w14:paraId="4E9405A9"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The first bronchoscopy study in a paediatric population with normal respiratory health, comparing this group to a cohort of children having a clinically indicated bronchoscopy for chronic cough and presumed PBB, was described in Chapter Three. Recruitment difficulties relating to the eligibility criteria, specifically the requirement that all children had to have an ET tube and that they could not be recruited on the day of their </w:t>
      </w:r>
      <w:proofErr w:type="gramStart"/>
      <w:r w:rsidRPr="000255BE">
        <w:rPr>
          <w:rFonts w:ascii="Cambria" w:hAnsi="Cambria"/>
        </w:rPr>
        <w:t>procedure,</w:t>
      </w:r>
      <w:proofErr w:type="gramEnd"/>
      <w:r w:rsidRPr="000255BE">
        <w:rPr>
          <w:rFonts w:ascii="Cambria" w:hAnsi="Cambria"/>
        </w:rPr>
        <w:t xml:space="preserve"> meant that only a small number of healthy children were enrolled. From the five controls who did participate, </w:t>
      </w:r>
      <w:r w:rsidRPr="000255BE">
        <w:rPr>
          <w:rFonts w:ascii="Cambria" w:hAnsi="Cambria"/>
          <w:i/>
        </w:rPr>
        <w:t>H. influenzae</w:t>
      </w:r>
      <w:r w:rsidRPr="000255BE">
        <w:rPr>
          <w:rFonts w:ascii="Cambria" w:hAnsi="Cambria"/>
        </w:rPr>
        <w:t xml:space="preserve">, </w:t>
      </w:r>
      <w:r w:rsidRPr="000255BE">
        <w:rPr>
          <w:rFonts w:ascii="Cambria" w:hAnsi="Cambria"/>
          <w:i/>
        </w:rPr>
        <w:t>S. pneumon</w:t>
      </w:r>
      <w:r w:rsidRPr="000255BE">
        <w:rPr>
          <w:rFonts w:ascii="Cambria" w:hAnsi="Cambria"/>
        </w:rPr>
        <w:t xml:space="preserve">iae and </w:t>
      </w:r>
      <w:r w:rsidRPr="000255BE">
        <w:rPr>
          <w:rFonts w:ascii="Cambria" w:hAnsi="Cambria"/>
          <w:i/>
        </w:rPr>
        <w:t>H. parainfluenzae</w:t>
      </w:r>
      <w:r w:rsidRPr="000255BE">
        <w:rPr>
          <w:rFonts w:ascii="Cambria" w:hAnsi="Cambria"/>
        </w:rPr>
        <w:t xml:space="preserve"> were cultured from two BALs, bacteria that would be commonly found in symptomatic children with chronic cough. This is the first paediatric study in which a bronchoscopy was not done for clinical purposes and therefore the first time that bacteria considered traditional respiratory pathogens have been found in the BAL of children considered to have completely normal respiratory health.</w:t>
      </w:r>
    </w:p>
    <w:p w14:paraId="1FAA09DA" w14:textId="53D6E0F4" w:rsidR="00871C36" w:rsidRPr="000255BE" w:rsidRDefault="00871C36" w:rsidP="00871C36">
      <w:pPr>
        <w:spacing w:after="320" w:line="360" w:lineRule="auto"/>
        <w:jc w:val="both"/>
        <w:rPr>
          <w:rFonts w:ascii="Cambria" w:hAnsi="Cambria"/>
        </w:rPr>
      </w:pPr>
      <w:r w:rsidRPr="000255BE">
        <w:rPr>
          <w:rFonts w:ascii="Cambria" w:hAnsi="Cambria"/>
        </w:rPr>
        <w:t xml:space="preserve">Chapter Four outlined the use of bronchial brushings as a means of studying the lungs’ microbiota in paediatric health and PBB. This demonstrated the equivalence </w:t>
      </w:r>
      <w:r w:rsidRPr="000255BE">
        <w:rPr>
          <w:rFonts w:ascii="Cambria" w:hAnsi="Cambria"/>
        </w:rPr>
        <w:lastRenderedPageBreak/>
        <w:t xml:space="preserve">of blind and non-blind (bronchoscopy guided) bronchial brushings in sampling the microbiota for analysis with 16S rRNA sequencing. Furthermore, it showed that the microbiota of the lower airways in children with chronic cough is significantly different to that of healthy children, with a much less diverse bacterial population akin to the microbiota of other previously studied chronic lung disease populations including cystic fibrosis, asthma and COPD </w:t>
      </w:r>
      <w:r w:rsidRPr="000255BE">
        <w:rPr>
          <w:rFonts w:ascii="Cambria" w:hAnsi="Cambria"/>
        </w:rPr>
        <w:fldChar w:fldCharType="begin"/>
      </w:r>
      <w:r w:rsidR="00A91A2F">
        <w:rPr>
          <w:rFonts w:ascii="Cambria" w:hAnsi="Cambria"/>
        </w:rPr>
        <w:instrText xml:space="preserve"> ADDIN EN.CITE &lt;EndNote&gt;&lt;Cite&gt;&lt;Author&gt;van der Gast CJ&lt;/Author&gt;&lt;Year&gt;2014&lt;/Year&gt;&lt;RecNum&gt;248&lt;/RecNum&gt;&lt;DisplayText&gt;(106, 113)&lt;/DisplayText&gt;&lt;record&gt;&lt;rec-number&gt;248&lt;/rec-number&gt;&lt;foreign-keys&gt;&lt;key app="EN" db-id="tzrvpd0vpex203esav9v9fdj909psspp25za"&gt;248&lt;/key&gt;&lt;/foreign-keys&gt;&lt;ref-type name="Journal Article"&gt;17&lt;/ref-type&gt;&lt;contributors&gt;&lt;authors&gt;&lt;author&gt;van der Gast CJ, Cuthbertson L, Rogers GB et al&lt;/author&gt;&lt;/authors&gt;&lt;/contributors&gt;&lt;titles&gt;&lt;title&gt;Three clinically distinct chronic pediatric airway infections share a common core microbiota&lt;/title&gt;&lt;secondary-title&gt;Ann Am Thorac Soc&lt;/secondary-title&gt;&lt;/titles&gt;&lt;periodical&gt;&lt;full-title&gt;Ann Am Thorac Soc&lt;/full-title&gt;&lt;/periodical&gt;&lt;pages&gt;1039-48&lt;/pages&gt;&lt;volume&gt;11&lt;/volume&gt;&lt;number&gt;7&lt;/number&gt;&lt;dates&gt;&lt;year&gt;2014&lt;/year&gt;&lt;/dates&gt;&lt;urls&gt;&lt;/urls&gt;&lt;/record&gt;&lt;/Cite&gt;&lt;Cite&gt;&lt;Author&gt;Hilty&lt;/Author&gt;&lt;Year&gt;2010&lt;/Year&gt;&lt;RecNum&gt;88&lt;/RecNum&gt;&lt;record&gt;&lt;rec-number&gt;88&lt;/rec-number&gt;&lt;foreign-keys&gt;&lt;key app="EN" db-id="tzrvpd0vpex203esav9v9fdj909psspp25za"&gt;88&lt;/key&gt;&lt;/foreign-keys&gt;&lt;ref-type name="Journal Article"&gt;17&lt;/ref-type&gt;&lt;contributors&gt;&lt;authors&gt;&lt;author&gt;Hilty, Markus; Burke, Conor; Pedro, Helder; et al&lt;/author&gt;&lt;/authors&gt;&lt;/contributors&gt;&lt;titles&gt;&lt;title&gt;Disordered Microbial Communities in Asthmatic Airways&lt;/title&gt;&lt;secondary-title&gt;PLoS One&lt;/secondary-title&gt;&lt;/titles&gt;&lt;periodical&gt;&lt;full-title&gt;PLoS One&lt;/full-title&gt;&lt;abbr-1&gt;PloS one&lt;/abbr-1&gt;&lt;/periodical&gt;&lt;pages&gt;e8578&lt;/pages&gt;&lt;volume&gt;5&lt;/volume&gt;&lt;number&gt;1&lt;/number&gt;&lt;dates&gt;&lt;year&gt;2010&lt;/year&gt;&lt;/dates&gt;&lt;urls&gt;&lt;/urls&gt;&lt;/record&gt;&lt;/Cite&gt;&lt;/EndNote&gt;</w:instrText>
      </w:r>
      <w:r w:rsidRPr="000255BE">
        <w:rPr>
          <w:rFonts w:ascii="Cambria" w:hAnsi="Cambria"/>
        </w:rPr>
        <w:fldChar w:fldCharType="separate"/>
      </w:r>
      <w:r w:rsidR="00A91A2F">
        <w:rPr>
          <w:rFonts w:ascii="Cambria" w:hAnsi="Cambria"/>
          <w:noProof/>
        </w:rPr>
        <w:t>(</w:t>
      </w:r>
      <w:hyperlink w:anchor="_ENREF_106" w:tooltip="van der Gast CJ, 2014 #248" w:history="1">
        <w:r w:rsidR="009A355E">
          <w:rPr>
            <w:rFonts w:ascii="Cambria" w:hAnsi="Cambria"/>
            <w:noProof/>
          </w:rPr>
          <w:t>106</w:t>
        </w:r>
      </w:hyperlink>
      <w:r w:rsidR="00A91A2F">
        <w:rPr>
          <w:rFonts w:ascii="Cambria" w:hAnsi="Cambria"/>
          <w:noProof/>
        </w:rPr>
        <w:t xml:space="preserve">, </w:t>
      </w:r>
      <w:hyperlink w:anchor="_ENREF_113" w:tooltip="Hilty, 2010 #88" w:history="1">
        <w:r w:rsidR="009A355E">
          <w:rPr>
            <w:rFonts w:ascii="Cambria" w:hAnsi="Cambria"/>
            <w:noProof/>
          </w:rPr>
          <w:t>113</w:t>
        </w:r>
      </w:hyperlink>
      <w:r w:rsidR="00A91A2F">
        <w:rPr>
          <w:rFonts w:ascii="Cambria" w:hAnsi="Cambria"/>
          <w:noProof/>
        </w:rPr>
        <w:t>)</w:t>
      </w:r>
      <w:r w:rsidRPr="000255BE">
        <w:rPr>
          <w:rFonts w:ascii="Cambria" w:hAnsi="Cambria"/>
        </w:rPr>
        <w:fldChar w:fldCharType="end"/>
      </w:r>
      <w:r w:rsidRPr="000255BE">
        <w:rPr>
          <w:rFonts w:ascii="Cambria" w:hAnsi="Cambria"/>
        </w:rPr>
        <w:t xml:space="preserve">. Concurrent BAL bacterial analysis showed that dominant species using molecular analysis did not always correlate with bacterial culture, and that species rarely grown in clinical practice such as </w:t>
      </w:r>
      <w:r w:rsidRPr="000255BE">
        <w:rPr>
          <w:rFonts w:ascii="Cambria" w:hAnsi="Cambria"/>
          <w:i/>
        </w:rPr>
        <w:t>Neisseria</w:t>
      </w:r>
      <w:r w:rsidRPr="000255BE">
        <w:rPr>
          <w:rFonts w:ascii="Cambria" w:hAnsi="Cambria"/>
        </w:rPr>
        <w:t xml:space="preserve"> would predominant in some children with PBB. </w:t>
      </w:r>
    </w:p>
    <w:p w14:paraId="5948A16C" w14:textId="77777777" w:rsidR="00871C36" w:rsidRPr="000255BE" w:rsidRDefault="00871C36" w:rsidP="00871C36">
      <w:pPr>
        <w:spacing w:after="320" w:line="360" w:lineRule="auto"/>
        <w:jc w:val="both"/>
        <w:rPr>
          <w:rFonts w:ascii="Cambria" w:hAnsi="Cambria"/>
        </w:rPr>
      </w:pPr>
    </w:p>
    <w:p w14:paraId="52659309" w14:textId="77777777" w:rsidR="00871C36" w:rsidRPr="000255BE" w:rsidRDefault="00871C36" w:rsidP="00871C36">
      <w:pPr>
        <w:pStyle w:val="Heading2"/>
        <w:spacing w:before="0" w:after="320" w:line="360" w:lineRule="auto"/>
        <w:rPr>
          <w:rFonts w:ascii="Cambria" w:hAnsi="Cambria"/>
          <w:i w:val="0"/>
        </w:rPr>
      </w:pPr>
      <w:bookmarkStart w:id="786" w:name="_Toc390546212"/>
      <w:bookmarkStart w:id="787" w:name="_Toc528353033"/>
      <w:r w:rsidRPr="000255BE">
        <w:rPr>
          <w:rFonts w:ascii="Cambria" w:hAnsi="Cambria"/>
          <w:i w:val="0"/>
        </w:rPr>
        <w:t>5.2</w:t>
      </w:r>
      <w:r w:rsidRPr="000255BE">
        <w:rPr>
          <w:rFonts w:ascii="Cambria" w:hAnsi="Cambria"/>
          <w:i w:val="0"/>
        </w:rPr>
        <w:tab/>
      </w:r>
      <w:r w:rsidRPr="000255BE">
        <w:rPr>
          <w:rFonts w:ascii="Cambria" w:hAnsi="Cambria"/>
          <w:i w:val="0"/>
        </w:rPr>
        <w:tab/>
        <w:t>Limitations of this research and future work</w:t>
      </w:r>
      <w:bookmarkEnd w:id="786"/>
      <w:bookmarkEnd w:id="787"/>
    </w:p>
    <w:p w14:paraId="1DC6A234" w14:textId="77777777" w:rsidR="00871C36" w:rsidRPr="000255BE" w:rsidRDefault="00871C36" w:rsidP="00871C36">
      <w:pPr>
        <w:pStyle w:val="Heading3"/>
        <w:spacing w:before="0" w:after="320" w:line="360" w:lineRule="auto"/>
        <w:rPr>
          <w:rFonts w:ascii="Cambria" w:hAnsi="Cambria"/>
        </w:rPr>
      </w:pPr>
      <w:bookmarkStart w:id="788" w:name="_Toc390546213"/>
      <w:bookmarkStart w:id="789" w:name="_Toc528353034"/>
      <w:r w:rsidRPr="000255BE">
        <w:rPr>
          <w:rFonts w:ascii="Cambria" w:hAnsi="Cambria"/>
        </w:rPr>
        <w:t>5.2.1</w:t>
      </w:r>
      <w:r w:rsidRPr="000255BE">
        <w:rPr>
          <w:rFonts w:ascii="Cambria" w:hAnsi="Cambria"/>
        </w:rPr>
        <w:tab/>
      </w:r>
      <w:r w:rsidRPr="000255BE">
        <w:rPr>
          <w:rFonts w:ascii="Cambria" w:hAnsi="Cambria"/>
        </w:rPr>
        <w:tab/>
        <w:t>Bioaerosols study</w:t>
      </w:r>
      <w:bookmarkEnd w:id="788"/>
      <w:bookmarkEnd w:id="789"/>
    </w:p>
    <w:p w14:paraId="7B12DAE4" w14:textId="5F9919C6" w:rsidR="006B3546" w:rsidRDefault="00871C36" w:rsidP="00871C36">
      <w:pPr>
        <w:spacing w:after="320" w:line="360" w:lineRule="auto"/>
        <w:jc w:val="both"/>
        <w:rPr>
          <w:rFonts w:ascii="Cambria" w:hAnsi="Cambria"/>
        </w:rPr>
      </w:pPr>
      <w:r w:rsidRPr="000255BE">
        <w:rPr>
          <w:rFonts w:ascii="Cambria" w:hAnsi="Cambria"/>
        </w:rPr>
        <w:t>The M Air T Tester</w:t>
      </w:r>
      <w:r w:rsidRPr="000255BE">
        <w:rPr>
          <w:rFonts w:ascii="Cambria" w:hAnsi="Cambria"/>
        </w:rPr>
        <w:sym w:font="Symbol" w:char="F0E4"/>
      </w:r>
      <w:r w:rsidRPr="000255BE">
        <w:rPr>
          <w:rFonts w:ascii="Cambria" w:hAnsi="Cambria"/>
        </w:rPr>
        <w:t xml:space="preserve"> detected bacteria in healthy adults during quiet breathing and coughing. </w:t>
      </w:r>
      <w:r w:rsidRPr="000255BE">
        <w:rPr>
          <w:rFonts w:ascii="Cambria" w:hAnsi="Cambria"/>
          <w:i/>
        </w:rPr>
        <w:t>Staphylococcus</w:t>
      </w:r>
      <w:r w:rsidRPr="000255BE">
        <w:rPr>
          <w:rFonts w:ascii="Cambria" w:hAnsi="Cambria"/>
        </w:rPr>
        <w:t xml:space="preserve"> was the predominant bacteria cultured, in addition to a small number of colonies of </w:t>
      </w:r>
      <w:r w:rsidRPr="000255BE">
        <w:rPr>
          <w:rFonts w:ascii="Cambria" w:hAnsi="Cambria"/>
          <w:i/>
        </w:rPr>
        <w:t>Streptococcus</w:t>
      </w:r>
      <w:r w:rsidR="006B3546">
        <w:rPr>
          <w:rFonts w:ascii="Cambria" w:hAnsi="Cambria"/>
          <w:i/>
        </w:rPr>
        <w:t xml:space="preserve">, </w:t>
      </w:r>
      <w:r w:rsidR="006B3546">
        <w:rPr>
          <w:rFonts w:ascii="Cambria" w:hAnsi="Cambria"/>
        </w:rPr>
        <w:t xml:space="preserve">despite the culture medium, chocolate agar, not preferentially </w:t>
      </w:r>
      <w:r w:rsidR="00617A2F">
        <w:rPr>
          <w:rFonts w:ascii="Cambria" w:hAnsi="Cambria"/>
        </w:rPr>
        <w:t>supporting the growth of</w:t>
      </w:r>
      <w:r w:rsidR="006B3546">
        <w:rPr>
          <w:rFonts w:ascii="Cambria" w:hAnsi="Cambria"/>
        </w:rPr>
        <w:t xml:space="preserve"> either bacteria</w:t>
      </w:r>
      <w:r w:rsidRPr="000255BE">
        <w:rPr>
          <w:rFonts w:ascii="Cambria" w:hAnsi="Cambria"/>
        </w:rPr>
        <w:t xml:space="preserve">. </w:t>
      </w:r>
    </w:p>
    <w:p w14:paraId="2C5DA428" w14:textId="77777777" w:rsidR="006B3546" w:rsidRDefault="00871C36" w:rsidP="00871C36">
      <w:pPr>
        <w:spacing w:after="320" w:line="360" w:lineRule="auto"/>
        <w:jc w:val="both"/>
        <w:rPr>
          <w:rFonts w:ascii="Cambria" w:hAnsi="Cambria"/>
        </w:rPr>
      </w:pPr>
      <w:r w:rsidRPr="000255BE">
        <w:rPr>
          <w:rFonts w:ascii="Cambria" w:hAnsi="Cambria"/>
          <w:i/>
        </w:rPr>
        <w:t>Staphylococcu</w:t>
      </w:r>
      <w:r w:rsidRPr="000255BE">
        <w:rPr>
          <w:rFonts w:ascii="Cambria" w:hAnsi="Cambria"/>
        </w:rPr>
        <w:t xml:space="preserve">s, a common oropharyngeal and nasopharyngeal coloniser, would not be expected to be grown from healthy adult lungs, and was therefore considered more likely to represent upper airway colonisation. Although few patients’ plates grew </w:t>
      </w:r>
      <w:r w:rsidRPr="000255BE">
        <w:rPr>
          <w:rFonts w:ascii="Cambria" w:hAnsi="Cambria"/>
          <w:i/>
        </w:rPr>
        <w:t>Streptococcus</w:t>
      </w:r>
      <w:r w:rsidRPr="000255BE">
        <w:rPr>
          <w:rFonts w:ascii="Cambria" w:hAnsi="Cambria"/>
        </w:rPr>
        <w:t xml:space="preserve">, it could have originated from the lower airways, but at the low levels detected it is also possible that this too represented upper airway colonisation. </w:t>
      </w:r>
    </w:p>
    <w:p w14:paraId="684967E0" w14:textId="1F6F670D" w:rsidR="00871C36" w:rsidRPr="000255BE" w:rsidRDefault="00871C36" w:rsidP="00871C36">
      <w:pPr>
        <w:spacing w:after="320" w:line="360" w:lineRule="auto"/>
        <w:jc w:val="both"/>
        <w:rPr>
          <w:rFonts w:ascii="Cambria" w:hAnsi="Cambria"/>
        </w:rPr>
      </w:pPr>
      <w:r w:rsidRPr="000255BE">
        <w:rPr>
          <w:rFonts w:ascii="Cambria" w:hAnsi="Cambria"/>
        </w:rPr>
        <w:t>Participants able to concurrently expectorate sputum, such as older children with cystic fibrosis, would be required to ascertain how effective the technique is in acting as surrogate marker for sputum. Additionally, to identify colonising bacteria and help distinguish upper airway contamination from bacteria detected as a result of bioaerosol generation in the lower airways, oropharyngeal and nasopharyngeal swabs would need to be taken from all patients for comparison.</w:t>
      </w:r>
    </w:p>
    <w:p w14:paraId="6322E50C" w14:textId="77777777" w:rsidR="00871C36" w:rsidRPr="000255BE" w:rsidRDefault="00871C36" w:rsidP="00871C36">
      <w:pPr>
        <w:spacing w:after="320" w:line="360" w:lineRule="auto"/>
        <w:jc w:val="both"/>
        <w:rPr>
          <w:rFonts w:ascii="Cambria" w:hAnsi="Cambria"/>
        </w:rPr>
      </w:pPr>
      <w:r w:rsidRPr="000255BE">
        <w:rPr>
          <w:rFonts w:ascii="Cambria" w:hAnsi="Cambria"/>
        </w:rPr>
        <w:lastRenderedPageBreak/>
        <w:t xml:space="preserve">Further work is needed now that use of the device has been shown to be feasible. Research is required to ascertain whether this machine, acceptable to healthy adults, would be as acceptable in the previously unstudied paediatric population. Future testing in children would be need to see if they would be able to comply with the technical aspects of the equipment. </w:t>
      </w:r>
    </w:p>
    <w:p w14:paraId="4CB9F40C" w14:textId="77777777" w:rsidR="00871C36" w:rsidRPr="000255BE" w:rsidRDefault="00871C36" w:rsidP="00871C36">
      <w:pPr>
        <w:spacing w:after="320" w:line="360" w:lineRule="auto"/>
        <w:jc w:val="both"/>
        <w:rPr>
          <w:rFonts w:ascii="Cambria" w:hAnsi="Cambria"/>
        </w:rPr>
      </w:pPr>
      <w:r w:rsidRPr="000255BE">
        <w:rPr>
          <w:rFonts w:ascii="Cambria" w:hAnsi="Cambria"/>
        </w:rPr>
        <w:t>This research has demonstrated that the M Air T Tester</w:t>
      </w:r>
      <w:r w:rsidRPr="000255BE">
        <w:rPr>
          <w:rFonts w:ascii="Cambria" w:hAnsi="Cambria"/>
        </w:rPr>
        <w:sym w:font="Symbol" w:char="F0E4"/>
      </w:r>
      <w:r w:rsidRPr="000255BE">
        <w:rPr>
          <w:rFonts w:ascii="Cambria" w:hAnsi="Cambria"/>
        </w:rPr>
        <w:t xml:space="preserve"> can be used in clinical practice but it is yet to be determined if it can be used to detect lower airway bacteria in a manner similar to sputum. It needs to be established whether it can be used to culture lower airway bacteria without detecting upper airway bacteria in a concentration that would make the distinction between both difficult.  The M Air T Tester</w:t>
      </w:r>
      <w:r w:rsidRPr="000255BE">
        <w:rPr>
          <w:rFonts w:ascii="Cambria" w:hAnsi="Cambria"/>
        </w:rPr>
        <w:sym w:font="Symbol" w:char="F0E4"/>
      </w:r>
      <w:r w:rsidRPr="000255BE">
        <w:rPr>
          <w:rFonts w:ascii="Cambria" w:hAnsi="Cambria"/>
        </w:rPr>
        <w:t xml:space="preserve"> is expensive and its use as an alternative to sputum in the child who cannot or will not expectorate requires further work to support its use and justify its cost.</w:t>
      </w:r>
    </w:p>
    <w:p w14:paraId="14D43F69" w14:textId="77777777" w:rsidR="00871C36" w:rsidRPr="000255BE" w:rsidRDefault="00871C36" w:rsidP="00871C36">
      <w:pPr>
        <w:spacing w:after="320" w:line="360" w:lineRule="auto"/>
        <w:jc w:val="both"/>
        <w:rPr>
          <w:rFonts w:ascii="Cambria" w:hAnsi="Cambria"/>
        </w:rPr>
      </w:pPr>
    </w:p>
    <w:p w14:paraId="2D916AD3" w14:textId="77777777" w:rsidR="00871C36" w:rsidRPr="000255BE" w:rsidRDefault="00871C36" w:rsidP="00871C36">
      <w:pPr>
        <w:pStyle w:val="Heading3"/>
        <w:spacing w:before="0" w:after="320" w:line="360" w:lineRule="auto"/>
        <w:rPr>
          <w:rFonts w:ascii="Cambria" w:hAnsi="Cambria"/>
        </w:rPr>
      </w:pPr>
      <w:bookmarkStart w:id="790" w:name="_Toc390546214"/>
      <w:bookmarkStart w:id="791" w:name="_Toc528353035"/>
      <w:r w:rsidRPr="000255BE">
        <w:rPr>
          <w:rFonts w:ascii="Cambria" w:hAnsi="Cambria"/>
        </w:rPr>
        <w:t>5.2.2</w:t>
      </w:r>
      <w:r w:rsidRPr="000255BE">
        <w:rPr>
          <w:rFonts w:ascii="Cambria" w:hAnsi="Cambria"/>
        </w:rPr>
        <w:tab/>
      </w:r>
      <w:r w:rsidRPr="000255BE">
        <w:rPr>
          <w:rFonts w:ascii="Cambria" w:hAnsi="Cambria"/>
        </w:rPr>
        <w:tab/>
        <w:t>The EPISTREP study</w:t>
      </w:r>
      <w:bookmarkEnd w:id="790"/>
      <w:bookmarkEnd w:id="791"/>
    </w:p>
    <w:p w14:paraId="3EBBE5A9" w14:textId="2012656F" w:rsidR="00871C36" w:rsidRPr="000255BE" w:rsidRDefault="00617A2F" w:rsidP="00871C36">
      <w:pPr>
        <w:spacing w:after="320" w:line="360" w:lineRule="auto"/>
        <w:jc w:val="both"/>
        <w:rPr>
          <w:rFonts w:ascii="Cambria" w:hAnsi="Cambria"/>
        </w:rPr>
      </w:pPr>
      <w:r w:rsidRPr="000255BE">
        <w:rPr>
          <w:rFonts w:ascii="Cambria" w:hAnsi="Cambria"/>
        </w:rPr>
        <w:t>Recruitment numbers in both study arms, but particularly in the control group in which only five patients were enrolled</w:t>
      </w:r>
      <w:r>
        <w:rPr>
          <w:rFonts w:ascii="Cambria" w:hAnsi="Cambria"/>
        </w:rPr>
        <w:t>,</w:t>
      </w:r>
      <w:r w:rsidRPr="000255BE">
        <w:rPr>
          <w:rFonts w:ascii="Cambria" w:hAnsi="Cambria"/>
        </w:rPr>
        <w:t xml:space="preserve"> limited the EPISTREP study described in Chapter Three</w:t>
      </w:r>
      <w:r w:rsidR="00871C36" w:rsidRPr="000255BE">
        <w:rPr>
          <w:rFonts w:ascii="Cambria" w:hAnsi="Cambria"/>
        </w:rPr>
        <w:t xml:space="preserve">. Eligibility criteria, specifically the need for children to have a clinically indicated ET tube, had the greatest impact on recruitment yet the benefit of an ET tube over a laryngeal mask is hypothetical. If the effect on BAL of performing bronchoscopies via either ET tubes or laryngeal masks could be established, then it is possible that the strict adherence to the sole use ET tubes might not be necessary. </w:t>
      </w:r>
      <w:proofErr w:type="gramStart"/>
      <w:r w:rsidR="00871C36" w:rsidRPr="000255BE">
        <w:rPr>
          <w:rFonts w:ascii="Cambria" w:hAnsi="Cambria"/>
        </w:rPr>
        <w:t>By swabbing the oropharynx and nasopharynx before bronchoscopy and comparing this with bacterial culture of BAL, then this question of the effect of airway intubation method could be addressed</w:t>
      </w:r>
      <w:proofErr w:type="gramEnd"/>
      <w:r w:rsidR="00871C36" w:rsidRPr="000255BE">
        <w:rPr>
          <w:rFonts w:ascii="Cambria" w:hAnsi="Cambria"/>
        </w:rPr>
        <w:t>. The EPISTREP study demonstrated that the effect of parental refusal was much less than had been anticipated and therefore by increasing the number of children potentially eligible for recruitment by allowing the inclusion of laryngeal masks, the number of healthy children able to be studied with a bronchoscope could be increased.</w:t>
      </w:r>
    </w:p>
    <w:p w14:paraId="49666966" w14:textId="77777777" w:rsidR="00871C36" w:rsidRPr="000255BE" w:rsidRDefault="00871C36" w:rsidP="00871C36">
      <w:pPr>
        <w:spacing w:after="320" w:line="360" w:lineRule="auto"/>
        <w:jc w:val="both"/>
        <w:rPr>
          <w:rFonts w:ascii="Cambria" w:hAnsi="Cambria"/>
        </w:rPr>
      </w:pPr>
      <w:r w:rsidRPr="000255BE">
        <w:rPr>
          <w:rFonts w:ascii="Cambria" w:hAnsi="Cambria"/>
        </w:rPr>
        <w:lastRenderedPageBreak/>
        <w:t xml:space="preserve">Although the number of healthy children studied was small, two of the five BALs from healthy patients grew bacteria usually associated with respiratory infection. Whilst this could question the basis upon which clinical decisions are made following the bacterial culture of BALs, more children would need to be studied. Similarly, microbiological analysis of the equipment is needed to exclude the effect of contamination and samples would be needed from bronchoscopes prior to their insertion in patients. </w:t>
      </w:r>
    </w:p>
    <w:p w14:paraId="78E64232"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Finally, the EPISTREP study showed a difference between the bacterial culture findings from the same sample when analysed in two different laboratories. Each site reported growth differently, one quantitatively and the other qualitatively. It is not known whether the variation in results represents a technical difference, and therefore an inability to detect bacteria, or whether it was due to a difference in the reporting of what is considered a significant finding. This is a difficulty seen in the literature and makes meta-analyses of bronchoscopy data challenging. It is proposed that the more useful approach would be quantitative reporting in addition to comments regarding the likelihood of growth being clinically significant. </w:t>
      </w:r>
    </w:p>
    <w:p w14:paraId="348677B1" w14:textId="77777777" w:rsidR="00871C36" w:rsidRPr="000255BE" w:rsidRDefault="00871C36" w:rsidP="00871C36">
      <w:pPr>
        <w:spacing w:after="320" w:line="360" w:lineRule="auto"/>
        <w:jc w:val="both"/>
        <w:rPr>
          <w:rFonts w:ascii="Cambria" w:hAnsi="Cambria"/>
        </w:rPr>
      </w:pPr>
    </w:p>
    <w:p w14:paraId="25AAA123" w14:textId="77777777" w:rsidR="00871C36" w:rsidRPr="000255BE" w:rsidRDefault="00871C36" w:rsidP="00871C36">
      <w:pPr>
        <w:pStyle w:val="Heading3"/>
        <w:spacing w:before="0" w:after="320" w:line="360" w:lineRule="auto"/>
        <w:rPr>
          <w:rFonts w:ascii="Cambria" w:hAnsi="Cambria"/>
        </w:rPr>
      </w:pPr>
      <w:bookmarkStart w:id="792" w:name="_Toc390546215"/>
      <w:bookmarkStart w:id="793" w:name="_Toc528353036"/>
      <w:r w:rsidRPr="000255BE">
        <w:rPr>
          <w:rFonts w:ascii="Cambria" w:hAnsi="Cambria"/>
        </w:rPr>
        <w:t>5.2.3</w:t>
      </w:r>
      <w:r w:rsidRPr="000255BE">
        <w:rPr>
          <w:rFonts w:ascii="Cambria" w:hAnsi="Cambria"/>
        </w:rPr>
        <w:tab/>
      </w:r>
      <w:r w:rsidRPr="000255BE">
        <w:rPr>
          <w:rFonts w:ascii="Cambria" w:hAnsi="Cambria"/>
        </w:rPr>
        <w:tab/>
        <w:t>The Bronchial Brushings study</w:t>
      </w:r>
      <w:bookmarkEnd w:id="792"/>
      <w:bookmarkEnd w:id="793"/>
    </w:p>
    <w:p w14:paraId="1DF47B68" w14:textId="77777777" w:rsidR="00871C36" w:rsidRPr="000255BE" w:rsidRDefault="00871C36" w:rsidP="00871C36">
      <w:pPr>
        <w:spacing w:after="320" w:line="360" w:lineRule="auto"/>
        <w:jc w:val="both"/>
        <w:rPr>
          <w:rFonts w:ascii="Cambria" w:hAnsi="Cambria"/>
        </w:rPr>
      </w:pPr>
      <w:r w:rsidRPr="000255BE">
        <w:rPr>
          <w:rFonts w:ascii="Cambria" w:hAnsi="Cambria"/>
        </w:rPr>
        <w:t xml:space="preserve">As with the EPISTREP study (Chapter Three), the Bronchial Brushings study described in Chapter Four was limited by the number recruited into each arm. Again, the greatest factor adversely affecting the enrolment of controls was the need for an ET tube. As described previously, if it could be shown that the use of laryngeal masks would not adversely affect the samples collected, then this would increase recruitment numbers significantly and enable children with other lung diseases such as asthma, who could be found in non-respiratory theatre lists, to be studied. It would also enable other influences such as the effect of passive smoking, recent antibiotics and the coexistence of wheeze, to be studied in greater detail. </w:t>
      </w:r>
    </w:p>
    <w:p w14:paraId="62D3EB2D" w14:textId="77777777" w:rsidR="005246A5" w:rsidRDefault="00871C36" w:rsidP="00871C36">
      <w:pPr>
        <w:spacing w:after="320" w:line="360" w:lineRule="auto"/>
        <w:jc w:val="both"/>
        <w:rPr>
          <w:rFonts w:ascii="Cambria" w:hAnsi="Cambria"/>
        </w:rPr>
      </w:pPr>
      <w:r w:rsidRPr="000255BE">
        <w:rPr>
          <w:rFonts w:ascii="Cambria" w:hAnsi="Cambria"/>
        </w:rPr>
        <w:lastRenderedPageBreak/>
        <w:t xml:space="preserve">While the microbiome of healthy and coughing children was significantly different and measures were taken to decrease upper airway contamination, it is not known with certain that proximal contamination did not occur. Oropharyngeal and nasopharyngeal swabs should be taken in future studies to compare the upper and lower airway microbiota and to enable more comparison to be drawn between the mother and child pairs. </w:t>
      </w:r>
    </w:p>
    <w:p w14:paraId="472F0764" w14:textId="189995BD" w:rsidR="00871C36" w:rsidRPr="000255BE" w:rsidRDefault="005246A5" w:rsidP="00871C36">
      <w:pPr>
        <w:spacing w:after="320" w:line="360" w:lineRule="auto"/>
        <w:jc w:val="both"/>
        <w:rPr>
          <w:rFonts w:ascii="Cambria" w:hAnsi="Cambria"/>
        </w:rPr>
      </w:pPr>
      <w:r>
        <w:rPr>
          <w:rFonts w:ascii="Cambria" w:hAnsi="Cambria"/>
        </w:rPr>
        <w:t xml:space="preserve">Bronchial brushings are useful in microbiome analysis as </w:t>
      </w:r>
      <w:r w:rsidR="00617A2F">
        <w:rPr>
          <w:rFonts w:ascii="Cambria" w:hAnsi="Cambria"/>
        </w:rPr>
        <w:t xml:space="preserve">unlike BAL </w:t>
      </w:r>
      <w:r>
        <w:rPr>
          <w:rFonts w:ascii="Cambria" w:hAnsi="Cambria"/>
        </w:rPr>
        <w:t>they do not require the instillation of sodium chloride</w:t>
      </w:r>
      <w:r w:rsidR="00D14752">
        <w:rPr>
          <w:rFonts w:ascii="Cambria" w:hAnsi="Cambria"/>
        </w:rPr>
        <w:t>,</w:t>
      </w:r>
      <w:r w:rsidR="006B3546">
        <w:rPr>
          <w:rFonts w:ascii="Cambria" w:hAnsi="Cambria"/>
        </w:rPr>
        <w:t xml:space="preserve"> </w:t>
      </w:r>
      <w:r w:rsidR="00D14752">
        <w:rPr>
          <w:rFonts w:ascii="Cambria" w:hAnsi="Cambria"/>
        </w:rPr>
        <w:t xml:space="preserve">which even when sterilised may contain </w:t>
      </w:r>
      <w:r>
        <w:rPr>
          <w:rFonts w:ascii="Cambria" w:hAnsi="Cambria"/>
        </w:rPr>
        <w:t xml:space="preserve">dead bacteria </w:t>
      </w:r>
      <w:r w:rsidR="00D14752">
        <w:rPr>
          <w:rFonts w:ascii="Cambria" w:hAnsi="Cambria"/>
        </w:rPr>
        <w:t>that would</w:t>
      </w:r>
      <w:r>
        <w:rPr>
          <w:rFonts w:ascii="Cambria" w:hAnsi="Cambria"/>
        </w:rPr>
        <w:t xml:space="preserve"> still be detected. </w:t>
      </w:r>
      <w:r w:rsidR="00617A2F">
        <w:rPr>
          <w:rFonts w:ascii="Cambria" w:hAnsi="Cambria"/>
        </w:rPr>
        <w:t>U</w:t>
      </w:r>
      <w:r>
        <w:rPr>
          <w:rFonts w:ascii="Cambria" w:hAnsi="Cambria"/>
        </w:rPr>
        <w:t>nfortunately</w:t>
      </w:r>
      <w:r w:rsidR="00617A2F">
        <w:rPr>
          <w:rFonts w:ascii="Cambria" w:hAnsi="Cambria"/>
        </w:rPr>
        <w:t>, however,</w:t>
      </w:r>
      <w:r>
        <w:rPr>
          <w:rFonts w:ascii="Cambria" w:hAnsi="Cambria"/>
        </w:rPr>
        <w:t xml:space="preserve"> given the </w:t>
      </w:r>
      <w:r w:rsidR="006B3546">
        <w:rPr>
          <w:rFonts w:ascii="Cambria" w:hAnsi="Cambria"/>
        </w:rPr>
        <w:t>calibre</w:t>
      </w:r>
      <w:r>
        <w:rPr>
          <w:rFonts w:ascii="Cambria" w:hAnsi="Cambria"/>
        </w:rPr>
        <w:t xml:space="preserve"> of the bronchoscope used in this </w:t>
      </w:r>
      <w:r w:rsidR="006B3546">
        <w:rPr>
          <w:rFonts w:ascii="Cambria" w:hAnsi="Cambria"/>
        </w:rPr>
        <w:t xml:space="preserve">young </w:t>
      </w:r>
      <w:r>
        <w:rPr>
          <w:rFonts w:ascii="Cambria" w:hAnsi="Cambria"/>
        </w:rPr>
        <w:t xml:space="preserve">study group, the </w:t>
      </w:r>
      <w:r w:rsidR="00617A2F">
        <w:rPr>
          <w:rFonts w:ascii="Cambria" w:hAnsi="Cambria"/>
        </w:rPr>
        <w:t xml:space="preserve">brush’s </w:t>
      </w:r>
      <w:r>
        <w:rPr>
          <w:rFonts w:ascii="Cambria" w:hAnsi="Cambria"/>
        </w:rPr>
        <w:t xml:space="preserve">protective sheath had to be removed prior to </w:t>
      </w:r>
      <w:r w:rsidR="006B3546">
        <w:rPr>
          <w:rFonts w:ascii="Cambria" w:hAnsi="Cambria"/>
        </w:rPr>
        <w:t xml:space="preserve">insertion </w:t>
      </w:r>
      <w:r>
        <w:rPr>
          <w:rFonts w:ascii="Cambria" w:hAnsi="Cambria"/>
        </w:rPr>
        <w:t xml:space="preserve">and therefore could not be used to keep the end </w:t>
      </w:r>
      <w:r w:rsidR="006B3546">
        <w:rPr>
          <w:rFonts w:ascii="Cambria" w:hAnsi="Cambria"/>
        </w:rPr>
        <w:t>sterile</w:t>
      </w:r>
      <w:r>
        <w:rPr>
          <w:rFonts w:ascii="Cambria" w:hAnsi="Cambria"/>
        </w:rPr>
        <w:t>. Although bronchoscope control samples were taken to address this, this was not done for every patient and</w:t>
      </w:r>
      <w:r w:rsidR="00D14752">
        <w:rPr>
          <w:rFonts w:ascii="Cambria" w:hAnsi="Cambria"/>
        </w:rPr>
        <w:t xml:space="preserve"> therefore</w:t>
      </w:r>
      <w:r>
        <w:rPr>
          <w:rFonts w:ascii="Cambria" w:hAnsi="Cambria"/>
        </w:rPr>
        <w:t xml:space="preserve"> some of the bacteria detected might have orig</w:t>
      </w:r>
      <w:r w:rsidR="006B3546">
        <w:rPr>
          <w:rFonts w:ascii="Cambria" w:hAnsi="Cambria"/>
        </w:rPr>
        <w:t xml:space="preserve">inated from the bronchoscope’s </w:t>
      </w:r>
      <w:r>
        <w:rPr>
          <w:rFonts w:ascii="Cambria" w:hAnsi="Cambria"/>
        </w:rPr>
        <w:t xml:space="preserve">channel. A narrower </w:t>
      </w:r>
      <w:r w:rsidR="006B3546">
        <w:rPr>
          <w:rFonts w:ascii="Cambria" w:hAnsi="Cambria"/>
        </w:rPr>
        <w:t>brush would need to</w:t>
      </w:r>
      <w:r>
        <w:rPr>
          <w:rFonts w:ascii="Cambria" w:hAnsi="Cambria"/>
        </w:rPr>
        <w:t xml:space="preserve"> be </w:t>
      </w:r>
      <w:r w:rsidR="00617A2F">
        <w:rPr>
          <w:rFonts w:ascii="Cambria" w:hAnsi="Cambria"/>
        </w:rPr>
        <w:t>sourced</w:t>
      </w:r>
      <w:r>
        <w:rPr>
          <w:rFonts w:ascii="Cambria" w:hAnsi="Cambria"/>
        </w:rPr>
        <w:t xml:space="preserve"> or </w:t>
      </w:r>
      <w:r w:rsidR="00617A2F">
        <w:rPr>
          <w:rFonts w:ascii="Cambria" w:hAnsi="Cambria"/>
        </w:rPr>
        <w:t xml:space="preserve">only 4.0mm </w:t>
      </w:r>
      <w:r>
        <w:rPr>
          <w:rFonts w:ascii="Cambria" w:hAnsi="Cambria"/>
        </w:rPr>
        <w:t>bronchos</w:t>
      </w:r>
      <w:r w:rsidR="006B3546">
        <w:rPr>
          <w:rFonts w:ascii="Cambria" w:hAnsi="Cambria"/>
        </w:rPr>
        <w:t>co</w:t>
      </w:r>
      <w:r>
        <w:rPr>
          <w:rFonts w:ascii="Cambria" w:hAnsi="Cambria"/>
        </w:rPr>
        <w:t>pe</w:t>
      </w:r>
      <w:r w:rsidR="00617A2F">
        <w:rPr>
          <w:rFonts w:ascii="Cambria" w:hAnsi="Cambria"/>
        </w:rPr>
        <w:t>s</w:t>
      </w:r>
      <w:r>
        <w:rPr>
          <w:rFonts w:ascii="Cambria" w:hAnsi="Cambria"/>
        </w:rPr>
        <w:t xml:space="preserve"> </w:t>
      </w:r>
      <w:r w:rsidR="00617A2F">
        <w:rPr>
          <w:rFonts w:ascii="Cambria" w:hAnsi="Cambria"/>
        </w:rPr>
        <w:t>or larger used in future studies</w:t>
      </w:r>
      <w:r w:rsidR="00D14752">
        <w:rPr>
          <w:rFonts w:ascii="Cambria" w:hAnsi="Cambria"/>
        </w:rPr>
        <w:t xml:space="preserve"> which would restrict the lower age of patients eligible for </w:t>
      </w:r>
      <w:proofErr w:type="gramStart"/>
      <w:r w:rsidR="00D14752">
        <w:rPr>
          <w:rFonts w:ascii="Cambria" w:hAnsi="Cambria"/>
        </w:rPr>
        <w:t xml:space="preserve">recruitment </w:t>
      </w:r>
      <w:r>
        <w:rPr>
          <w:rFonts w:ascii="Cambria" w:hAnsi="Cambria"/>
        </w:rPr>
        <w:t>.</w:t>
      </w:r>
      <w:proofErr w:type="gramEnd"/>
      <w:r>
        <w:rPr>
          <w:rFonts w:ascii="Cambria" w:hAnsi="Cambria"/>
        </w:rPr>
        <w:t xml:space="preserve"> </w:t>
      </w:r>
    </w:p>
    <w:p w14:paraId="723B7386" w14:textId="77777777" w:rsidR="00871C36" w:rsidRPr="000255BE" w:rsidRDefault="00871C36" w:rsidP="00871C36">
      <w:pPr>
        <w:spacing w:after="320" w:line="360" w:lineRule="auto"/>
        <w:jc w:val="both"/>
        <w:rPr>
          <w:rFonts w:ascii="Cambria" w:hAnsi="Cambria"/>
        </w:rPr>
      </w:pPr>
    </w:p>
    <w:p w14:paraId="6DCBC09B" w14:textId="77777777" w:rsidR="00871C36" w:rsidRPr="000255BE" w:rsidRDefault="00871C36" w:rsidP="00871C36">
      <w:pPr>
        <w:pStyle w:val="Heading2"/>
        <w:spacing w:before="0" w:after="320" w:line="360" w:lineRule="auto"/>
        <w:rPr>
          <w:rFonts w:ascii="Cambria" w:hAnsi="Cambria"/>
          <w:i w:val="0"/>
        </w:rPr>
      </w:pPr>
      <w:bookmarkStart w:id="794" w:name="_Toc390546216"/>
      <w:bookmarkStart w:id="795" w:name="_Toc528353037"/>
      <w:r w:rsidRPr="000255BE">
        <w:rPr>
          <w:rFonts w:ascii="Cambria" w:hAnsi="Cambria"/>
          <w:i w:val="0"/>
        </w:rPr>
        <w:t>5.3</w:t>
      </w:r>
      <w:r w:rsidRPr="000255BE">
        <w:rPr>
          <w:rFonts w:ascii="Cambria" w:hAnsi="Cambria"/>
          <w:i w:val="0"/>
        </w:rPr>
        <w:tab/>
      </w:r>
      <w:r w:rsidRPr="000255BE">
        <w:rPr>
          <w:rFonts w:ascii="Cambria" w:hAnsi="Cambria"/>
          <w:i w:val="0"/>
        </w:rPr>
        <w:tab/>
        <w:t>Conclusions</w:t>
      </w:r>
      <w:bookmarkEnd w:id="794"/>
      <w:bookmarkEnd w:id="795"/>
    </w:p>
    <w:p w14:paraId="3CA8EDEC" w14:textId="77777777" w:rsidR="00871C36" w:rsidRPr="000255BE" w:rsidRDefault="00871C36" w:rsidP="00871C36">
      <w:pPr>
        <w:spacing w:after="320" w:line="360" w:lineRule="auto"/>
        <w:jc w:val="both"/>
        <w:rPr>
          <w:rFonts w:ascii="Cambria" w:hAnsi="Cambria"/>
        </w:rPr>
      </w:pPr>
      <w:r w:rsidRPr="000255BE">
        <w:rPr>
          <w:rFonts w:ascii="Cambria" w:hAnsi="Cambria"/>
        </w:rPr>
        <w:t>At present, a patient-friendly, effective bioaerosol capture device in non-expectorating children that can be used as a surrogate for sputum has yet to be demonstrated. The proof of concept study of the M Air T Tester</w:t>
      </w:r>
      <w:r w:rsidRPr="000255BE">
        <w:rPr>
          <w:rFonts w:ascii="Cambria" w:hAnsi="Cambria"/>
        </w:rPr>
        <w:sym w:font="Symbol" w:char="F0E4"/>
      </w:r>
      <w:r w:rsidRPr="000255BE">
        <w:rPr>
          <w:rFonts w:ascii="Cambria" w:hAnsi="Cambria"/>
        </w:rPr>
        <w:t xml:space="preserve"> trialled a method that could be used in this group, but further analysis is required. BAL remains the gold standard method of sampling the lower airways although the observation in this thesis that respiratory pathogens in clinically significant concentrations can be isolated from healthy children is novel and necessitates study in a larger trial. Despite this observed similarity, the microbiome in healthy and chronically coughing children appears very different, with a significant decrease in diversity, akin to other chronic lung diseases, being seen in PBB. Dominant species observed with 16S rRNA analysis differ from the bacteria cultured in many children, </w:t>
      </w:r>
      <w:r w:rsidRPr="000255BE">
        <w:rPr>
          <w:rFonts w:ascii="Cambria" w:hAnsi="Cambria"/>
        </w:rPr>
        <w:lastRenderedPageBreak/>
        <w:t xml:space="preserve">questioning the efficacy of standard microbiological culture in representing significant growth and suggesting the future role of molecular techniques in clinical practice. </w:t>
      </w:r>
    </w:p>
    <w:p w14:paraId="37BC5B10" w14:textId="77777777" w:rsidR="00871C36" w:rsidRPr="000255BE" w:rsidRDefault="00871C36" w:rsidP="00871C36">
      <w:pPr>
        <w:spacing w:after="320" w:line="360" w:lineRule="auto"/>
        <w:jc w:val="both"/>
        <w:rPr>
          <w:rFonts w:ascii="Cambria" w:hAnsi="Cambria"/>
        </w:rPr>
      </w:pPr>
    </w:p>
    <w:p w14:paraId="4290D280" w14:textId="77777777" w:rsidR="00871C36" w:rsidRPr="000255BE" w:rsidRDefault="00871C36" w:rsidP="00871C36">
      <w:pPr>
        <w:spacing w:after="320"/>
        <w:contextualSpacing/>
        <w:jc w:val="both"/>
        <w:rPr>
          <w:rFonts w:ascii="Cambria" w:hAnsi="Cambria"/>
        </w:rPr>
      </w:pPr>
    </w:p>
    <w:p w14:paraId="48E84CB8" w14:textId="77777777" w:rsidR="00871C36" w:rsidRPr="000255BE" w:rsidRDefault="00871C36" w:rsidP="00871C36">
      <w:pPr>
        <w:spacing w:after="320" w:line="360" w:lineRule="auto"/>
        <w:jc w:val="both"/>
        <w:rPr>
          <w:rFonts w:ascii="Cambria" w:hAnsi="Cambria"/>
        </w:rPr>
      </w:pPr>
    </w:p>
    <w:p w14:paraId="12D40EFB" w14:textId="77777777" w:rsidR="00871C36" w:rsidRPr="000255BE" w:rsidRDefault="00871C36" w:rsidP="00871C36">
      <w:pPr>
        <w:spacing w:after="320" w:line="360" w:lineRule="auto"/>
        <w:jc w:val="both"/>
        <w:rPr>
          <w:rFonts w:ascii="Cambria" w:hAnsi="Cambria"/>
        </w:rPr>
      </w:pPr>
    </w:p>
    <w:bookmarkEnd w:id="97"/>
    <w:bookmarkEnd w:id="98"/>
    <w:bookmarkEnd w:id="99"/>
    <w:p w14:paraId="6C4F6861" w14:textId="77777777" w:rsidR="00871C36" w:rsidRPr="000255BE" w:rsidRDefault="00871C36" w:rsidP="00871C36">
      <w:pPr>
        <w:spacing w:after="320" w:line="360" w:lineRule="auto"/>
        <w:jc w:val="center"/>
        <w:rPr>
          <w:rFonts w:ascii="Cambria" w:hAnsi="Cambria"/>
          <w:b/>
        </w:rPr>
      </w:pPr>
    </w:p>
    <w:p w14:paraId="3D645018" w14:textId="77777777" w:rsidR="00871C36" w:rsidRPr="000255BE" w:rsidRDefault="00871C36" w:rsidP="00871C36">
      <w:pPr>
        <w:rPr>
          <w:rFonts w:ascii="Cambria" w:hAnsi="Cambria"/>
          <w:b/>
          <w:bCs/>
          <w:kern w:val="32"/>
          <w:sz w:val="32"/>
          <w:szCs w:val="32"/>
        </w:rPr>
      </w:pPr>
      <w:bookmarkStart w:id="796" w:name="_Toc508085610"/>
      <w:bookmarkStart w:id="797" w:name="_Toc508086699"/>
      <w:r w:rsidRPr="000255BE">
        <w:rPr>
          <w:rFonts w:ascii="Cambria" w:hAnsi="Cambria"/>
        </w:rPr>
        <w:br w:type="page"/>
      </w:r>
    </w:p>
    <w:p w14:paraId="4C617020" w14:textId="77777777" w:rsidR="00871C36" w:rsidRPr="00804635" w:rsidRDefault="00871C36" w:rsidP="00172A6D">
      <w:pPr>
        <w:pStyle w:val="Heading1"/>
        <w:spacing w:before="0" w:after="320" w:line="360" w:lineRule="auto"/>
        <w:ind w:left="0"/>
        <w:rPr>
          <w:rFonts w:ascii="Cambria" w:hAnsi="Cambria"/>
        </w:rPr>
      </w:pPr>
      <w:bookmarkStart w:id="798" w:name="_Toc390546217"/>
      <w:bookmarkStart w:id="799" w:name="_Toc528353038"/>
      <w:r w:rsidRPr="00804635">
        <w:rPr>
          <w:rFonts w:ascii="Cambria" w:hAnsi="Cambria"/>
        </w:rPr>
        <w:lastRenderedPageBreak/>
        <w:t>References</w:t>
      </w:r>
      <w:bookmarkEnd w:id="796"/>
      <w:bookmarkEnd w:id="797"/>
      <w:bookmarkEnd w:id="798"/>
      <w:bookmarkEnd w:id="799"/>
    </w:p>
    <w:p w14:paraId="6BEA1DBB" w14:textId="77777777" w:rsidR="009A355E" w:rsidRDefault="00871C36" w:rsidP="009A355E">
      <w:pPr>
        <w:rPr>
          <w:rFonts w:ascii="Cambria" w:hAnsi="Cambria"/>
          <w:noProof/>
        </w:rPr>
      </w:pPr>
      <w:r w:rsidRPr="000255BE">
        <w:rPr>
          <w:rFonts w:ascii="Cambria" w:hAnsi="Cambria"/>
        </w:rPr>
        <w:fldChar w:fldCharType="begin"/>
      </w:r>
      <w:r w:rsidRPr="000255BE">
        <w:rPr>
          <w:rFonts w:ascii="Cambria" w:hAnsi="Cambria"/>
        </w:rPr>
        <w:instrText xml:space="preserve"> ADDIN EN.REFLIST </w:instrText>
      </w:r>
      <w:r w:rsidRPr="000255BE">
        <w:rPr>
          <w:rFonts w:ascii="Cambria" w:hAnsi="Cambria"/>
        </w:rPr>
        <w:fldChar w:fldCharType="separate"/>
      </w:r>
      <w:bookmarkStart w:id="800" w:name="_ENREF_1"/>
      <w:r w:rsidR="009A355E">
        <w:rPr>
          <w:rFonts w:ascii="Cambria" w:hAnsi="Cambria"/>
          <w:noProof/>
        </w:rPr>
        <w:t>1.</w:t>
      </w:r>
      <w:r w:rsidR="009A355E">
        <w:rPr>
          <w:rFonts w:ascii="Cambria" w:hAnsi="Cambria"/>
          <w:noProof/>
        </w:rPr>
        <w:tab/>
        <w:t>Cuthbertson L CV, Bingle L, Cookson WOCM, Everard ML, Moffatt MF. The impact of persistent bacterial bronchitis on the pulmonary microbiome of children. PloS one. 2017;12(12):e0190075.</w:t>
      </w:r>
      <w:bookmarkEnd w:id="800"/>
    </w:p>
    <w:p w14:paraId="2E1FDFEE" w14:textId="77777777" w:rsidR="00B46C0B" w:rsidRDefault="00B46C0B" w:rsidP="009A355E">
      <w:pPr>
        <w:rPr>
          <w:rFonts w:ascii="Cambria" w:hAnsi="Cambria"/>
          <w:noProof/>
        </w:rPr>
      </w:pPr>
    </w:p>
    <w:p w14:paraId="22F8A892" w14:textId="77777777" w:rsidR="009A355E" w:rsidRDefault="009A355E" w:rsidP="009A355E">
      <w:pPr>
        <w:rPr>
          <w:rFonts w:ascii="Cambria" w:hAnsi="Cambria"/>
          <w:noProof/>
        </w:rPr>
      </w:pPr>
      <w:bookmarkStart w:id="801" w:name="_ENREF_2"/>
      <w:r>
        <w:rPr>
          <w:rFonts w:ascii="Cambria" w:hAnsi="Cambria"/>
          <w:noProof/>
        </w:rPr>
        <w:t>2.</w:t>
      </w:r>
      <w:r>
        <w:rPr>
          <w:rFonts w:ascii="Cambria" w:hAnsi="Cambria"/>
          <w:noProof/>
        </w:rPr>
        <w:tab/>
        <w:t>Craven V CL, Elphick HE, Bingle L, Cookson WOCM, Everard ML, Moffatt MF. The impact of a persistent bacterial bronchitis on the pulmonary microbiome of children. Eur Respir J. 2016;48.</w:t>
      </w:r>
      <w:bookmarkEnd w:id="801"/>
    </w:p>
    <w:p w14:paraId="35E54033" w14:textId="77777777" w:rsidR="00B46C0B" w:rsidRDefault="00B46C0B" w:rsidP="009A355E">
      <w:pPr>
        <w:rPr>
          <w:rFonts w:ascii="Cambria" w:hAnsi="Cambria"/>
          <w:noProof/>
        </w:rPr>
      </w:pPr>
    </w:p>
    <w:p w14:paraId="2384DB34" w14:textId="77777777" w:rsidR="009A355E" w:rsidRDefault="009A355E" w:rsidP="009A355E">
      <w:pPr>
        <w:rPr>
          <w:rFonts w:ascii="Cambria" w:hAnsi="Cambria"/>
          <w:noProof/>
        </w:rPr>
      </w:pPr>
      <w:bookmarkStart w:id="802" w:name="_ENREF_3"/>
      <w:r>
        <w:rPr>
          <w:rFonts w:ascii="Cambria" w:hAnsi="Cambria"/>
          <w:noProof/>
        </w:rPr>
        <w:t>3.</w:t>
      </w:r>
      <w:r>
        <w:rPr>
          <w:rFonts w:ascii="Cambria" w:hAnsi="Cambria"/>
          <w:noProof/>
        </w:rPr>
        <w:tab/>
        <w:t>Hollinghurst S, Gorst C, Fahey T, Hay A. Measuring the financial burden of acute cough in pre-school children: a cost of illness study. BMC Fam Pract. 2008;9(10).</w:t>
      </w:r>
      <w:bookmarkEnd w:id="802"/>
    </w:p>
    <w:p w14:paraId="36DCB899" w14:textId="77777777" w:rsidR="00B46C0B" w:rsidRDefault="00B46C0B" w:rsidP="009A355E">
      <w:pPr>
        <w:rPr>
          <w:rFonts w:ascii="Cambria" w:hAnsi="Cambria"/>
          <w:noProof/>
        </w:rPr>
      </w:pPr>
    </w:p>
    <w:p w14:paraId="5EF12AC3" w14:textId="77777777" w:rsidR="009A355E" w:rsidRDefault="009A355E" w:rsidP="009A355E">
      <w:pPr>
        <w:rPr>
          <w:rFonts w:ascii="Cambria" w:hAnsi="Cambria"/>
          <w:noProof/>
        </w:rPr>
      </w:pPr>
      <w:bookmarkStart w:id="803" w:name="_ENREF_4"/>
      <w:r>
        <w:rPr>
          <w:rFonts w:ascii="Cambria" w:hAnsi="Cambria"/>
          <w:noProof/>
        </w:rPr>
        <w:t>4.</w:t>
      </w:r>
      <w:r>
        <w:rPr>
          <w:rFonts w:ascii="Cambria" w:hAnsi="Cambria"/>
          <w:noProof/>
        </w:rPr>
        <w:tab/>
        <w:t>Charlton A. Children's cough related to family smoking. Br Med J (Clin Res Ed). 1984;288(6431):1647-9.</w:t>
      </w:r>
      <w:bookmarkEnd w:id="803"/>
    </w:p>
    <w:p w14:paraId="4CA297C7" w14:textId="77777777" w:rsidR="00B46C0B" w:rsidRDefault="00B46C0B" w:rsidP="009A355E">
      <w:pPr>
        <w:rPr>
          <w:rFonts w:ascii="Cambria" w:hAnsi="Cambria"/>
          <w:noProof/>
        </w:rPr>
      </w:pPr>
    </w:p>
    <w:p w14:paraId="6519B2AE" w14:textId="77777777" w:rsidR="009A355E" w:rsidRDefault="009A355E" w:rsidP="009A355E">
      <w:pPr>
        <w:rPr>
          <w:rFonts w:ascii="Cambria" w:hAnsi="Cambria"/>
          <w:noProof/>
        </w:rPr>
      </w:pPr>
      <w:bookmarkStart w:id="804" w:name="_ENREF_5"/>
      <w:r>
        <w:rPr>
          <w:rFonts w:ascii="Cambria" w:hAnsi="Cambria"/>
          <w:noProof/>
        </w:rPr>
        <w:t>5.</w:t>
      </w:r>
      <w:r>
        <w:rPr>
          <w:rFonts w:ascii="Cambria" w:hAnsi="Cambria"/>
          <w:noProof/>
        </w:rPr>
        <w:tab/>
        <w:t>Carter E, Debley J, Redding G. Chronic productive cough in school children: prevalence and associations with asthma and environmental tobacco smoke exposure. Cough. 2006;2:11.</w:t>
      </w:r>
      <w:bookmarkEnd w:id="804"/>
    </w:p>
    <w:p w14:paraId="14A5911A" w14:textId="77777777" w:rsidR="00B46C0B" w:rsidRDefault="00B46C0B" w:rsidP="009A355E">
      <w:pPr>
        <w:rPr>
          <w:rFonts w:ascii="Cambria" w:hAnsi="Cambria"/>
          <w:noProof/>
        </w:rPr>
      </w:pPr>
    </w:p>
    <w:p w14:paraId="67B276FC" w14:textId="77777777" w:rsidR="009A355E" w:rsidRDefault="009A355E" w:rsidP="009A355E">
      <w:pPr>
        <w:rPr>
          <w:rFonts w:ascii="Cambria" w:hAnsi="Cambria"/>
          <w:noProof/>
        </w:rPr>
      </w:pPr>
      <w:bookmarkStart w:id="805" w:name="_ENREF_6"/>
      <w:r>
        <w:rPr>
          <w:rFonts w:ascii="Cambria" w:hAnsi="Cambria"/>
          <w:noProof/>
        </w:rPr>
        <w:t>6.</w:t>
      </w:r>
      <w:r>
        <w:rPr>
          <w:rFonts w:ascii="Cambria" w:hAnsi="Cambria"/>
          <w:noProof/>
        </w:rPr>
        <w:tab/>
        <w:t>Chang A. Cough: are children really different to adults? Cough 2005;1:7.</w:t>
      </w:r>
      <w:bookmarkEnd w:id="805"/>
    </w:p>
    <w:p w14:paraId="3BD1B409" w14:textId="77777777" w:rsidR="009A355E" w:rsidRDefault="009A355E" w:rsidP="009A355E">
      <w:pPr>
        <w:rPr>
          <w:rFonts w:ascii="Cambria" w:hAnsi="Cambria"/>
          <w:noProof/>
        </w:rPr>
      </w:pPr>
      <w:bookmarkStart w:id="806" w:name="_ENREF_7"/>
      <w:r>
        <w:rPr>
          <w:rFonts w:ascii="Cambria" w:hAnsi="Cambria"/>
          <w:noProof/>
        </w:rPr>
        <w:t>7.</w:t>
      </w:r>
      <w:r>
        <w:rPr>
          <w:rFonts w:ascii="Cambria" w:hAnsi="Cambria"/>
          <w:noProof/>
        </w:rPr>
        <w:tab/>
        <w:t>Cornford C, Morgan M, Ridsdale L. Why do mothers consult when their children cough? Fam Pract. 1993;10(2):193-6.</w:t>
      </w:r>
      <w:bookmarkEnd w:id="806"/>
    </w:p>
    <w:p w14:paraId="2EBC43D3" w14:textId="77777777" w:rsidR="00B46C0B" w:rsidRDefault="00B46C0B" w:rsidP="009A355E">
      <w:pPr>
        <w:rPr>
          <w:rFonts w:ascii="Cambria" w:hAnsi="Cambria"/>
          <w:noProof/>
        </w:rPr>
      </w:pPr>
    </w:p>
    <w:p w14:paraId="704A22A1" w14:textId="77777777" w:rsidR="009A355E" w:rsidRDefault="009A355E" w:rsidP="009A355E">
      <w:pPr>
        <w:rPr>
          <w:rFonts w:ascii="Cambria" w:hAnsi="Cambria"/>
          <w:noProof/>
        </w:rPr>
      </w:pPr>
      <w:bookmarkStart w:id="807" w:name="_ENREF_8"/>
      <w:r>
        <w:rPr>
          <w:rFonts w:ascii="Cambria" w:hAnsi="Cambria"/>
          <w:noProof/>
        </w:rPr>
        <w:t>8.</w:t>
      </w:r>
      <w:r>
        <w:rPr>
          <w:rFonts w:ascii="Cambria" w:hAnsi="Cambria"/>
          <w:noProof/>
        </w:rPr>
        <w:tab/>
        <w:t>Marchant J, Newcombe P, Juniper E, Sheffield J, Stathis S, Chang A. What is the burden of chronic cough for families? Chest. 2008;134(2):303-9.</w:t>
      </w:r>
      <w:bookmarkEnd w:id="807"/>
    </w:p>
    <w:p w14:paraId="0782C408" w14:textId="77777777" w:rsidR="00B46C0B" w:rsidRDefault="00B46C0B" w:rsidP="009A355E">
      <w:pPr>
        <w:rPr>
          <w:rFonts w:ascii="Cambria" w:hAnsi="Cambria"/>
          <w:noProof/>
        </w:rPr>
      </w:pPr>
    </w:p>
    <w:p w14:paraId="39267E80" w14:textId="77777777" w:rsidR="009A355E" w:rsidRDefault="009A355E" w:rsidP="009A355E">
      <w:pPr>
        <w:rPr>
          <w:rFonts w:ascii="Cambria" w:hAnsi="Cambria"/>
          <w:noProof/>
        </w:rPr>
      </w:pPr>
      <w:bookmarkStart w:id="808" w:name="_ENREF_9"/>
      <w:r>
        <w:rPr>
          <w:rFonts w:ascii="Cambria" w:hAnsi="Cambria"/>
          <w:noProof/>
        </w:rPr>
        <w:t>9.</w:t>
      </w:r>
      <w:r>
        <w:rPr>
          <w:rFonts w:ascii="Cambria" w:hAnsi="Cambria"/>
          <w:noProof/>
        </w:rPr>
        <w:tab/>
        <w:t>Chung K, Pavord I. Prevalence, pathogenesis, and causes of chronic cough. Lancet. 2008;371(9621):1364-74.</w:t>
      </w:r>
      <w:bookmarkEnd w:id="808"/>
    </w:p>
    <w:p w14:paraId="3EA71A3C" w14:textId="77777777" w:rsidR="00B46C0B" w:rsidRDefault="00B46C0B" w:rsidP="009A355E">
      <w:pPr>
        <w:rPr>
          <w:rFonts w:ascii="Cambria" w:hAnsi="Cambria"/>
          <w:noProof/>
        </w:rPr>
      </w:pPr>
    </w:p>
    <w:p w14:paraId="0259DAB9" w14:textId="77777777" w:rsidR="009A355E" w:rsidRDefault="009A355E" w:rsidP="009A355E">
      <w:pPr>
        <w:rPr>
          <w:rFonts w:ascii="Cambria" w:hAnsi="Cambria"/>
          <w:noProof/>
        </w:rPr>
      </w:pPr>
      <w:bookmarkStart w:id="809" w:name="_ENREF_10"/>
      <w:r>
        <w:rPr>
          <w:rFonts w:ascii="Cambria" w:hAnsi="Cambria"/>
          <w:noProof/>
        </w:rPr>
        <w:t>10.</w:t>
      </w:r>
      <w:r>
        <w:rPr>
          <w:rFonts w:ascii="Cambria" w:hAnsi="Cambria"/>
          <w:noProof/>
        </w:rPr>
        <w:tab/>
        <w:t>Archer L, Simpson H. Night cough counts and diary card scores in asthma. Arch Dis Child. 1985;60(5):473-4.</w:t>
      </w:r>
      <w:bookmarkEnd w:id="809"/>
    </w:p>
    <w:p w14:paraId="2BA63389" w14:textId="77777777" w:rsidR="00B46C0B" w:rsidRDefault="00B46C0B" w:rsidP="009A355E">
      <w:pPr>
        <w:rPr>
          <w:rFonts w:ascii="Cambria" w:hAnsi="Cambria"/>
          <w:noProof/>
        </w:rPr>
      </w:pPr>
    </w:p>
    <w:p w14:paraId="748371CA" w14:textId="77777777" w:rsidR="009A355E" w:rsidRDefault="009A355E" w:rsidP="009A355E">
      <w:pPr>
        <w:rPr>
          <w:rFonts w:ascii="Cambria" w:hAnsi="Cambria"/>
          <w:noProof/>
        </w:rPr>
      </w:pPr>
      <w:bookmarkStart w:id="810" w:name="_ENREF_11"/>
      <w:r>
        <w:rPr>
          <w:rFonts w:ascii="Cambria" w:hAnsi="Cambria"/>
          <w:noProof/>
        </w:rPr>
        <w:t>11.</w:t>
      </w:r>
      <w:r>
        <w:rPr>
          <w:rFonts w:ascii="Cambria" w:hAnsi="Cambria"/>
          <w:noProof/>
        </w:rPr>
        <w:tab/>
        <w:t>Chang A, Newman R, Carlin J, Phelan P, Robertson C. Subjective scoring of cough in children: parent-completed vs child-completed diary cards vs an objective method. Eur Respir J. 1998;11(2):462-6.</w:t>
      </w:r>
      <w:bookmarkEnd w:id="810"/>
    </w:p>
    <w:p w14:paraId="2213CA0A" w14:textId="77777777" w:rsidR="00B46C0B" w:rsidRDefault="00B46C0B" w:rsidP="009A355E">
      <w:pPr>
        <w:rPr>
          <w:rFonts w:ascii="Cambria" w:hAnsi="Cambria"/>
          <w:noProof/>
        </w:rPr>
      </w:pPr>
    </w:p>
    <w:p w14:paraId="387E0FE7" w14:textId="77777777" w:rsidR="009A355E" w:rsidRDefault="009A355E" w:rsidP="009A355E">
      <w:pPr>
        <w:rPr>
          <w:rFonts w:ascii="Cambria" w:hAnsi="Cambria"/>
          <w:noProof/>
        </w:rPr>
      </w:pPr>
      <w:bookmarkStart w:id="811" w:name="_ENREF_12"/>
      <w:r>
        <w:rPr>
          <w:rFonts w:ascii="Cambria" w:hAnsi="Cambria"/>
          <w:noProof/>
        </w:rPr>
        <w:t>12.</w:t>
      </w:r>
      <w:r>
        <w:rPr>
          <w:rFonts w:ascii="Cambria" w:hAnsi="Cambria"/>
          <w:noProof/>
        </w:rPr>
        <w:tab/>
        <w:t>Munyard P, Bush A. How much coughing is normal? Arch Dis Child. 1996;74(6):531-4.</w:t>
      </w:r>
      <w:bookmarkEnd w:id="811"/>
    </w:p>
    <w:p w14:paraId="6C3AAF1B" w14:textId="77777777" w:rsidR="00B46C0B" w:rsidRDefault="00B46C0B" w:rsidP="009A355E">
      <w:pPr>
        <w:rPr>
          <w:rFonts w:ascii="Cambria" w:hAnsi="Cambria"/>
          <w:noProof/>
        </w:rPr>
      </w:pPr>
    </w:p>
    <w:p w14:paraId="3F52149F" w14:textId="77777777" w:rsidR="009A355E" w:rsidRDefault="009A355E" w:rsidP="009A355E">
      <w:pPr>
        <w:rPr>
          <w:rFonts w:ascii="Cambria" w:hAnsi="Cambria"/>
          <w:noProof/>
        </w:rPr>
      </w:pPr>
      <w:bookmarkStart w:id="812" w:name="_ENREF_13"/>
      <w:r>
        <w:rPr>
          <w:rFonts w:ascii="Cambria" w:hAnsi="Cambria"/>
          <w:noProof/>
        </w:rPr>
        <w:t>13.</w:t>
      </w:r>
      <w:r>
        <w:rPr>
          <w:rFonts w:ascii="Cambria" w:hAnsi="Cambria"/>
          <w:noProof/>
        </w:rPr>
        <w:tab/>
        <w:t>Zgherea D, Pagala S, Mendiratta M, Marcus M, Shelov S, Kazachkov M. Bronchoscopic Findings in Children With Chronic Wet Cough. Pediatrics. 2012;129(2):E364-E9.</w:t>
      </w:r>
      <w:bookmarkEnd w:id="812"/>
    </w:p>
    <w:p w14:paraId="225C97F8" w14:textId="77777777" w:rsidR="00B46C0B" w:rsidRDefault="00B46C0B" w:rsidP="009A355E">
      <w:pPr>
        <w:rPr>
          <w:rFonts w:ascii="Cambria" w:hAnsi="Cambria"/>
          <w:noProof/>
        </w:rPr>
      </w:pPr>
    </w:p>
    <w:p w14:paraId="22AB7187" w14:textId="77777777" w:rsidR="009A355E" w:rsidRDefault="009A355E" w:rsidP="009A355E">
      <w:pPr>
        <w:rPr>
          <w:rFonts w:ascii="Cambria" w:hAnsi="Cambria"/>
          <w:noProof/>
        </w:rPr>
      </w:pPr>
      <w:bookmarkStart w:id="813" w:name="_ENREF_14"/>
      <w:r>
        <w:rPr>
          <w:rFonts w:ascii="Cambria" w:hAnsi="Cambria"/>
          <w:noProof/>
        </w:rPr>
        <w:t>14.</w:t>
      </w:r>
      <w:r>
        <w:rPr>
          <w:rFonts w:ascii="Cambria" w:hAnsi="Cambria"/>
          <w:noProof/>
        </w:rPr>
        <w:tab/>
        <w:t>Shields M, Bush A, Everard M, McKenzie S, Primhak R. Recommendations for the assessment and management of cough in children. Thorax. 2008;63:1-15.</w:t>
      </w:r>
      <w:bookmarkEnd w:id="813"/>
    </w:p>
    <w:p w14:paraId="48E2723C" w14:textId="77777777" w:rsidR="009A355E" w:rsidRDefault="009A355E" w:rsidP="009A355E">
      <w:pPr>
        <w:rPr>
          <w:rFonts w:ascii="Cambria" w:hAnsi="Cambria"/>
          <w:noProof/>
        </w:rPr>
      </w:pPr>
      <w:bookmarkStart w:id="814" w:name="_ENREF_15"/>
      <w:r>
        <w:rPr>
          <w:rFonts w:ascii="Cambria" w:hAnsi="Cambria"/>
          <w:noProof/>
        </w:rPr>
        <w:lastRenderedPageBreak/>
        <w:t>15.</w:t>
      </w:r>
      <w:r>
        <w:rPr>
          <w:rFonts w:ascii="Cambria" w:hAnsi="Cambria"/>
          <w:noProof/>
        </w:rPr>
        <w:tab/>
        <w:t>Chang AB GJ, Eastburn MM, Faoagali J, Cox NC, Masters IB. Cough quality in children: a comparison of subjective vs. bronchoscopic findings. Resp Res. 2005;8(6):3.</w:t>
      </w:r>
      <w:bookmarkEnd w:id="814"/>
    </w:p>
    <w:p w14:paraId="553ED3FE" w14:textId="77777777" w:rsidR="00B46C0B" w:rsidRDefault="00B46C0B" w:rsidP="009A355E">
      <w:pPr>
        <w:rPr>
          <w:rFonts w:ascii="Cambria" w:hAnsi="Cambria"/>
          <w:noProof/>
        </w:rPr>
      </w:pPr>
    </w:p>
    <w:p w14:paraId="5061146B" w14:textId="77777777" w:rsidR="009A355E" w:rsidRDefault="009A355E" w:rsidP="009A355E">
      <w:pPr>
        <w:rPr>
          <w:rFonts w:ascii="Cambria" w:hAnsi="Cambria"/>
          <w:noProof/>
        </w:rPr>
      </w:pPr>
      <w:bookmarkStart w:id="815" w:name="_ENREF_16"/>
      <w:r>
        <w:rPr>
          <w:rFonts w:ascii="Cambria" w:hAnsi="Cambria"/>
          <w:noProof/>
        </w:rPr>
        <w:t>16.</w:t>
      </w:r>
      <w:r>
        <w:rPr>
          <w:rFonts w:ascii="Cambria" w:hAnsi="Cambria"/>
          <w:noProof/>
        </w:rPr>
        <w:tab/>
        <w:t>Marchant J, Masters I, Taylor S, Chang A. Utility of signs and symptoms of chronic cough in predicting specific cause in children. Thorax. 2006;61(8):694-8.</w:t>
      </w:r>
      <w:bookmarkEnd w:id="815"/>
    </w:p>
    <w:p w14:paraId="66579B60" w14:textId="77777777" w:rsidR="00B46C0B" w:rsidRDefault="00B46C0B" w:rsidP="009A355E">
      <w:pPr>
        <w:rPr>
          <w:rFonts w:ascii="Cambria" w:hAnsi="Cambria"/>
          <w:noProof/>
        </w:rPr>
      </w:pPr>
    </w:p>
    <w:p w14:paraId="65107888" w14:textId="77777777" w:rsidR="009A355E" w:rsidRDefault="009A355E" w:rsidP="009A355E">
      <w:pPr>
        <w:rPr>
          <w:rFonts w:ascii="Cambria" w:hAnsi="Cambria"/>
          <w:noProof/>
        </w:rPr>
      </w:pPr>
      <w:bookmarkStart w:id="816" w:name="_ENREF_17"/>
      <w:r>
        <w:rPr>
          <w:rFonts w:ascii="Cambria" w:hAnsi="Cambria"/>
          <w:noProof/>
        </w:rPr>
        <w:t>17.</w:t>
      </w:r>
      <w:r>
        <w:rPr>
          <w:rFonts w:ascii="Cambria" w:hAnsi="Cambria"/>
          <w:noProof/>
        </w:rPr>
        <w:tab/>
        <w:t>Caporaso JG KJ, Stombaugh J, Bittinger K, Bushman FD, Costello EK, Fierer N, Peña AG, Goodrich JK, Gordon JI, Huttley GA, Kelley ST, Knights D, Koenig JE, Ley RE, Lozupone CA, McDonald D, Muegge BD, Pirrung M, Reeder J, Sevinsky JR, Turnbaugh PJ, Walters WA, Widmann J, Yatsunenko T, Zaneveld J, Knight R. QIIME allows analysis of high-throughput community sequencing data. Nat Methods. 2010;7(5):335-6.</w:t>
      </w:r>
      <w:bookmarkEnd w:id="816"/>
    </w:p>
    <w:p w14:paraId="49F0A57D" w14:textId="77777777" w:rsidR="00B46C0B" w:rsidRDefault="00B46C0B" w:rsidP="009A355E">
      <w:pPr>
        <w:rPr>
          <w:rFonts w:ascii="Cambria" w:hAnsi="Cambria"/>
          <w:noProof/>
        </w:rPr>
      </w:pPr>
    </w:p>
    <w:p w14:paraId="47A5FEE9" w14:textId="77777777" w:rsidR="009A355E" w:rsidRDefault="009A355E" w:rsidP="009A355E">
      <w:pPr>
        <w:rPr>
          <w:rFonts w:ascii="Cambria" w:hAnsi="Cambria"/>
          <w:noProof/>
        </w:rPr>
      </w:pPr>
      <w:bookmarkStart w:id="817" w:name="_ENREF_18"/>
      <w:r>
        <w:rPr>
          <w:rFonts w:ascii="Cambria" w:hAnsi="Cambria"/>
          <w:noProof/>
        </w:rPr>
        <w:t>18.</w:t>
      </w:r>
      <w:r>
        <w:rPr>
          <w:rFonts w:ascii="Cambria" w:hAnsi="Cambria"/>
          <w:noProof/>
        </w:rPr>
        <w:tab/>
        <w:t>Irwin R, Curley F, French C. Chronic cough. The spectrum and frequency of causes, key components of the diagnostic evaluation, and outcome of specific therapy. Am Rev Respir Dis. 1990;141(3):640-7.</w:t>
      </w:r>
      <w:bookmarkEnd w:id="817"/>
    </w:p>
    <w:p w14:paraId="300990AA" w14:textId="77777777" w:rsidR="00B46C0B" w:rsidRDefault="00B46C0B" w:rsidP="009A355E">
      <w:pPr>
        <w:rPr>
          <w:rFonts w:ascii="Cambria" w:hAnsi="Cambria"/>
          <w:noProof/>
        </w:rPr>
      </w:pPr>
    </w:p>
    <w:p w14:paraId="1B216DE2" w14:textId="77777777" w:rsidR="009A355E" w:rsidRDefault="009A355E" w:rsidP="009A355E">
      <w:pPr>
        <w:rPr>
          <w:rFonts w:ascii="Cambria" w:hAnsi="Cambria"/>
          <w:noProof/>
        </w:rPr>
      </w:pPr>
      <w:bookmarkStart w:id="818" w:name="_ENREF_19"/>
      <w:r>
        <w:rPr>
          <w:rFonts w:ascii="Cambria" w:hAnsi="Cambria"/>
          <w:noProof/>
        </w:rPr>
        <w:t>19.</w:t>
      </w:r>
      <w:r>
        <w:rPr>
          <w:rFonts w:ascii="Cambria" w:hAnsi="Cambria"/>
          <w:noProof/>
        </w:rPr>
        <w:tab/>
        <w:t>Kastelik J, Aziz I, Ojoo J, Thompson R, Redington A, Morice A. Investigation and management of chronic cough using a probability-based algorithm. Eur Respir Jou. 2005;25(2):235-43.</w:t>
      </w:r>
      <w:bookmarkEnd w:id="818"/>
    </w:p>
    <w:p w14:paraId="79FFA4F1" w14:textId="77777777" w:rsidR="00B46C0B" w:rsidRDefault="00B46C0B" w:rsidP="009A355E">
      <w:pPr>
        <w:rPr>
          <w:rFonts w:ascii="Cambria" w:hAnsi="Cambria"/>
          <w:noProof/>
        </w:rPr>
      </w:pPr>
    </w:p>
    <w:p w14:paraId="36AF2EDF" w14:textId="77777777" w:rsidR="009A355E" w:rsidRDefault="009A355E" w:rsidP="009A355E">
      <w:pPr>
        <w:rPr>
          <w:rFonts w:ascii="Cambria" w:hAnsi="Cambria"/>
          <w:noProof/>
        </w:rPr>
      </w:pPr>
      <w:bookmarkStart w:id="819" w:name="_ENREF_20"/>
      <w:r>
        <w:rPr>
          <w:rFonts w:ascii="Cambria" w:hAnsi="Cambria"/>
          <w:noProof/>
        </w:rPr>
        <w:t>20.</w:t>
      </w:r>
      <w:r>
        <w:rPr>
          <w:rFonts w:ascii="Cambria" w:hAnsi="Cambria"/>
          <w:noProof/>
        </w:rPr>
        <w:tab/>
        <w:t>Douros K, Alexopoulou E, Nicopoulou A, Anthracopoulos M, Fretzayas A, Yiallouros P, et al. Bronchoscopic and High-Resolution CT Scan Findings in Children With Chronic Wet Cough. Chest.140(2):317-23.</w:t>
      </w:r>
      <w:bookmarkEnd w:id="819"/>
    </w:p>
    <w:p w14:paraId="5F67B3ED" w14:textId="77777777" w:rsidR="00B46C0B" w:rsidRDefault="00B46C0B" w:rsidP="009A355E">
      <w:pPr>
        <w:rPr>
          <w:rFonts w:ascii="Cambria" w:hAnsi="Cambria"/>
          <w:noProof/>
        </w:rPr>
      </w:pPr>
    </w:p>
    <w:p w14:paraId="3858F8B2" w14:textId="77777777" w:rsidR="009A355E" w:rsidRDefault="009A355E" w:rsidP="009A355E">
      <w:pPr>
        <w:rPr>
          <w:rFonts w:ascii="Cambria" w:hAnsi="Cambria"/>
          <w:noProof/>
        </w:rPr>
      </w:pPr>
      <w:bookmarkStart w:id="820" w:name="_ENREF_21"/>
      <w:r>
        <w:rPr>
          <w:rFonts w:ascii="Cambria" w:hAnsi="Cambria"/>
          <w:noProof/>
        </w:rPr>
        <w:t>21.</w:t>
      </w:r>
      <w:r>
        <w:rPr>
          <w:rFonts w:ascii="Cambria" w:hAnsi="Cambria"/>
          <w:noProof/>
        </w:rPr>
        <w:tab/>
        <w:t>Schwerk N, Brinkmann F, Soudah B, Kabesch M, Hansen G. Wheeze in Preschool Age Is Associated with Pulmonary Bacterial Infection and Resolves after Antibiotic Therapy. Plos One. 2011;6(11):e27913.</w:t>
      </w:r>
      <w:bookmarkEnd w:id="820"/>
    </w:p>
    <w:p w14:paraId="286E6709" w14:textId="77777777" w:rsidR="00B46C0B" w:rsidRDefault="00B46C0B" w:rsidP="009A355E">
      <w:pPr>
        <w:rPr>
          <w:rFonts w:ascii="Cambria" w:hAnsi="Cambria"/>
          <w:noProof/>
        </w:rPr>
      </w:pPr>
    </w:p>
    <w:p w14:paraId="764A2146" w14:textId="77777777" w:rsidR="009A355E" w:rsidRDefault="009A355E" w:rsidP="009A355E">
      <w:pPr>
        <w:rPr>
          <w:rFonts w:ascii="Cambria" w:hAnsi="Cambria"/>
          <w:noProof/>
        </w:rPr>
      </w:pPr>
      <w:bookmarkStart w:id="821" w:name="_ENREF_22"/>
      <w:r>
        <w:rPr>
          <w:rFonts w:ascii="Cambria" w:hAnsi="Cambria"/>
          <w:noProof/>
        </w:rPr>
        <w:t>22.</w:t>
      </w:r>
      <w:r>
        <w:rPr>
          <w:rFonts w:ascii="Cambria" w:hAnsi="Cambria"/>
          <w:noProof/>
        </w:rPr>
        <w:tab/>
        <w:t>Faniran A, Peat J, Woolcock A. Measuring persistent cough in children in epidemiological studies - Development of a questionnaire and assessment of prevalence in two countries. Chest. 1999;115(2):434-9.</w:t>
      </w:r>
      <w:bookmarkEnd w:id="821"/>
    </w:p>
    <w:p w14:paraId="2E73993D" w14:textId="77777777" w:rsidR="00B46C0B" w:rsidRDefault="00B46C0B" w:rsidP="009A355E">
      <w:pPr>
        <w:rPr>
          <w:rFonts w:ascii="Cambria" w:hAnsi="Cambria"/>
          <w:noProof/>
        </w:rPr>
      </w:pPr>
    </w:p>
    <w:p w14:paraId="4D1857A5" w14:textId="77777777" w:rsidR="009A355E" w:rsidRDefault="009A355E" w:rsidP="009A355E">
      <w:pPr>
        <w:rPr>
          <w:rFonts w:ascii="Cambria" w:hAnsi="Cambria"/>
          <w:noProof/>
        </w:rPr>
      </w:pPr>
      <w:bookmarkStart w:id="822" w:name="_ENREF_23"/>
      <w:r>
        <w:rPr>
          <w:rFonts w:ascii="Cambria" w:hAnsi="Cambria"/>
          <w:noProof/>
        </w:rPr>
        <w:t>23.</w:t>
      </w:r>
      <w:r>
        <w:rPr>
          <w:rFonts w:ascii="Cambria" w:hAnsi="Cambria"/>
          <w:noProof/>
        </w:rPr>
        <w:tab/>
        <w:t>Marchant J, Masters I, Taylor S, Cox N, Seymour G, Chang A. Evaluation and outcome of young children with chronic cough. Chest. 2006;129(5):1132-41.</w:t>
      </w:r>
      <w:bookmarkEnd w:id="822"/>
    </w:p>
    <w:p w14:paraId="23CA9240" w14:textId="77777777" w:rsidR="00B46C0B" w:rsidRDefault="00B46C0B" w:rsidP="009A355E">
      <w:pPr>
        <w:rPr>
          <w:rFonts w:ascii="Cambria" w:hAnsi="Cambria"/>
          <w:noProof/>
        </w:rPr>
      </w:pPr>
    </w:p>
    <w:p w14:paraId="392820C1" w14:textId="77777777" w:rsidR="009A355E" w:rsidRDefault="009A355E" w:rsidP="009A355E">
      <w:pPr>
        <w:rPr>
          <w:rFonts w:ascii="Cambria" w:hAnsi="Cambria"/>
          <w:noProof/>
        </w:rPr>
      </w:pPr>
      <w:bookmarkStart w:id="823" w:name="_ENREF_24"/>
      <w:r>
        <w:rPr>
          <w:rFonts w:ascii="Cambria" w:hAnsi="Cambria"/>
          <w:noProof/>
        </w:rPr>
        <w:t>24.</w:t>
      </w:r>
      <w:r>
        <w:rPr>
          <w:rFonts w:ascii="Cambria" w:hAnsi="Cambria"/>
          <w:noProof/>
        </w:rPr>
        <w:tab/>
        <w:t>Gibson P, Chang A, Glasgow N, Holmes P, Katelaris P, Kemp A, et al. CICADA: Cough in Children and Adults: Diagnosis and Assessment. Australian Cough Guidelines summary statement. Med J Aust. 2010;192(5):265.</w:t>
      </w:r>
      <w:bookmarkEnd w:id="823"/>
    </w:p>
    <w:p w14:paraId="2D5979F7" w14:textId="77777777" w:rsidR="00B46C0B" w:rsidRDefault="00B46C0B" w:rsidP="009A355E">
      <w:pPr>
        <w:rPr>
          <w:rFonts w:ascii="Cambria" w:hAnsi="Cambria"/>
          <w:noProof/>
        </w:rPr>
      </w:pPr>
    </w:p>
    <w:p w14:paraId="0AFCA77E" w14:textId="77777777" w:rsidR="009A355E" w:rsidRDefault="009A355E" w:rsidP="009A355E">
      <w:pPr>
        <w:rPr>
          <w:rFonts w:ascii="Cambria" w:hAnsi="Cambria"/>
          <w:noProof/>
        </w:rPr>
      </w:pPr>
      <w:bookmarkStart w:id="824" w:name="_ENREF_25"/>
      <w:r>
        <w:rPr>
          <w:rFonts w:ascii="Cambria" w:hAnsi="Cambria"/>
          <w:noProof/>
        </w:rPr>
        <w:t>25.</w:t>
      </w:r>
      <w:r>
        <w:rPr>
          <w:rFonts w:ascii="Cambria" w:hAnsi="Cambria"/>
          <w:noProof/>
        </w:rPr>
        <w:tab/>
        <w:t>Kantar A, Chang A, Shields M, Marchant J, Grimwood K, Grigg J, et al. ERS statement on protracted bacterial bronchitis in children. Eur Respir J. 2017;50(2).</w:t>
      </w:r>
      <w:bookmarkEnd w:id="824"/>
    </w:p>
    <w:p w14:paraId="5CA8D4F7" w14:textId="77777777" w:rsidR="00B46C0B" w:rsidRDefault="00B46C0B" w:rsidP="009A355E">
      <w:pPr>
        <w:rPr>
          <w:rFonts w:ascii="Cambria" w:hAnsi="Cambria"/>
          <w:noProof/>
        </w:rPr>
      </w:pPr>
    </w:p>
    <w:p w14:paraId="64E1F9BB" w14:textId="77777777" w:rsidR="009A355E" w:rsidRDefault="009A355E" w:rsidP="009A355E">
      <w:pPr>
        <w:rPr>
          <w:rFonts w:ascii="Cambria" w:hAnsi="Cambria"/>
          <w:noProof/>
        </w:rPr>
      </w:pPr>
      <w:bookmarkStart w:id="825" w:name="_ENREF_26"/>
      <w:r>
        <w:rPr>
          <w:rFonts w:ascii="Cambria" w:hAnsi="Cambria"/>
          <w:noProof/>
        </w:rPr>
        <w:t>26.</w:t>
      </w:r>
      <w:r>
        <w:rPr>
          <w:rFonts w:ascii="Cambria" w:hAnsi="Cambria"/>
          <w:noProof/>
        </w:rPr>
        <w:tab/>
        <w:t>BTS/SIGN. British guideline on the management of asthma. 2016.</w:t>
      </w:r>
      <w:bookmarkEnd w:id="825"/>
    </w:p>
    <w:p w14:paraId="53FEF892" w14:textId="77777777" w:rsidR="00B46C0B" w:rsidRDefault="00B46C0B" w:rsidP="009A355E">
      <w:pPr>
        <w:rPr>
          <w:rFonts w:ascii="Cambria" w:hAnsi="Cambria"/>
          <w:noProof/>
        </w:rPr>
      </w:pPr>
    </w:p>
    <w:p w14:paraId="1D0724FB" w14:textId="77777777" w:rsidR="009A355E" w:rsidRDefault="009A355E" w:rsidP="009A355E">
      <w:pPr>
        <w:rPr>
          <w:rFonts w:ascii="Cambria" w:hAnsi="Cambria"/>
          <w:noProof/>
        </w:rPr>
      </w:pPr>
      <w:bookmarkStart w:id="826" w:name="_ENREF_27"/>
      <w:r>
        <w:rPr>
          <w:rFonts w:ascii="Cambria" w:hAnsi="Cambria"/>
          <w:noProof/>
        </w:rPr>
        <w:t>27.</w:t>
      </w:r>
      <w:r>
        <w:rPr>
          <w:rFonts w:ascii="Cambria" w:hAnsi="Cambria"/>
          <w:noProof/>
        </w:rPr>
        <w:tab/>
        <w:t>Field C. Bronchiectasis in childhood; prophylaxis, treatment and progress with a follow-up study of 202 cases of established bronchiectasis. Pediatrics. 1949;4(3):355-72.</w:t>
      </w:r>
      <w:bookmarkEnd w:id="826"/>
    </w:p>
    <w:p w14:paraId="396D62A7" w14:textId="77777777" w:rsidR="009A355E" w:rsidRDefault="009A355E" w:rsidP="009A355E">
      <w:pPr>
        <w:rPr>
          <w:rFonts w:ascii="Cambria" w:hAnsi="Cambria"/>
          <w:noProof/>
        </w:rPr>
      </w:pPr>
      <w:bookmarkStart w:id="827" w:name="_ENREF_28"/>
      <w:r>
        <w:rPr>
          <w:rFonts w:ascii="Cambria" w:hAnsi="Cambria"/>
          <w:noProof/>
        </w:rPr>
        <w:lastRenderedPageBreak/>
        <w:t>28.</w:t>
      </w:r>
      <w:r>
        <w:rPr>
          <w:rFonts w:ascii="Cambria" w:hAnsi="Cambria"/>
          <w:noProof/>
        </w:rPr>
        <w:tab/>
        <w:t>Chang A, Landau L, Van Asperen P, Glasgow N, Robertson C, Marchant J, et al. Cough in children: definitions and clinical evaluation. Med J Aust. 2006;184(8):398-403.</w:t>
      </w:r>
      <w:bookmarkEnd w:id="827"/>
    </w:p>
    <w:p w14:paraId="7792E801" w14:textId="77777777" w:rsidR="00B46C0B" w:rsidRDefault="00B46C0B" w:rsidP="009A355E">
      <w:pPr>
        <w:rPr>
          <w:rFonts w:ascii="Cambria" w:hAnsi="Cambria"/>
          <w:noProof/>
        </w:rPr>
      </w:pPr>
    </w:p>
    <w:p w14:paraId="0D6FDE20" w14:textId="77777777" w:rsidR="009A355E" w:rsidRDefault="009A355E" w:rsidP="009A355E">
      <w:pPr>
        <w:rPr>
          <w:rFonts w:ascii="Cambria" w:hAnsi="Cambria"/>
          <w:noProof/>
        </w:rPr>
      </w:pPr>
      <w:bookmarkStart w:id="828" w:name="_ENREF_29"/>
      <w:r>
        <w:rPr>
          <w:rFonts w:ascii="Cambria" w:hAnsi="Cambria"/>
          <w:noProof/>
        </w:rPr>
        <w:t>29.</w:t>
      </w:r>
      <w:r>
        <w:rPr>
          <w:rFonts w:ascii="Cambria" w:hAnsi="Cambria"/>
          <w:noProof/>
        </w:rPr>
        <w:tab/>
        <w:t>Donnelly D, Critchlow A, Everard M. Outcomes in children treated for persistent bacterial bronchitis. Thorax. 2007;62(1):80-4.</w:t>
      </w:r>
      <w:bookmarkEnd w:id="828"/>
    </w:p>
    <w:p w14:paraId="59DB6EF0" w14:textId="77777777" w:rsidR="00B46C0B" w:rsidRDefault="00B46C0B" w:rsidP="009A355E">
      <w:pPr>
        <w:rPr>
          <w:rFonts w:ascii="Cambria" w:hAnsi="Cambria"/>
          <w:noProof/>
        </w:rPr>
      </w:pPr>
    </w:p>
    <w:p w14:paraId="4AD5AD0B" w14:textId="77777777" w:rsidR="009A355E" w:rsidRDefault="009A355E" w:rsidP="009A355E">
      <w:pPr>
        <w:rPr>
          <w:rFonts w:ascii="Cambria" w:hAnsi="Cambria"/>
          <w:noProof/>
        </w:rPr>
      </w:pPr>
      <w:bookmarkStart w:id="829" w:name="_ENREF_30"/>
      <w:r>
        <w:rPr>
          <w:rFonts w:ascii="Cambria" w:hAnsi="Cambria"/>
          <w:noProof/>
        </w:rPr>
        <w:t>30.</w:t>
      </w:r>
      <w:r>
        <w:rPr>
          <w:rFonts w:ascii="Cambria" w:hAnsi="Cambria"/>
          <w:noProof/>
        </w:rPr>
        <w:tab/>
        <w:t>Marchant JM, Masters IB, Taylor SM, Cox NC, Seymour GJ, Chang AB. Evaluation and outcome of young children with chronic cough. Chest. 2006 May;129(5):1132-41. PubMed PMID: WOS:000237618400007.</w:t>
      </w:r>
      <w:bookmarkEnd w:id="829"/>
    </w:p>
    <w:p w14:paraId="523BE1B3" w14:textId="77777777" w:rsidR="00B46C0B" w:rsidRDefault="00B46C0B" w:rsidP="009A355E">
      <w:pPr>
        <w:rPr>
          <w:rFonts w:ascii="Cambria" w:hAnsi="Cambria"/>
          <w:noProof/>
        </w:rPr>
      </w:pPr>
    </w:p>
    <w:p w14:paraId="142C659D" w14:textId="77777777" w:rsidR="009A355E" w:rsidRDefault="009A355E" w:rsidP="009A355E">
      <w:pPr>
        <w:rPr>
          <w:rFonts w:ascii="Cambria" w:hAnsi="Cambria"/>
          <w:noProof/>
        </w:rPr>
      </w:pPr>
      <w:bookmarkStart w:id="830" w:name="_ENREF_31"/>
      <w:r>
        <w:rPr>
          <w:rFonts w:ascii="Cambria" w:hAnsi="Cambria"/>
          <w:noProof/>
        </w:rPr>
        <w:t>31.</w:t>
      </w:r>
      <w:r>
        <w:rPr>
          <w:rFonts w:ascii="Cambria" w:hAnsi="Cambria"/>
          <w:noProof/>
        </w:rPr>
        <w:tab/>
        <w:t>Wurzel DF MJ, Yerkovich ST, Upham JW, Mackay IM, Masters IB, Chang AB. Prospective Characterization of Protracted Bacterial Bronchitis in Children. Chest. 2014;145(6):13-2442.</w:t>
      </w:r>
      <w:bookmarkEnd w:id="830"/>
    </w:p>
    <w:p w14:paraId="5E4E7B2C" w14:textId="77777777" w:rsidR="00B46C0B" w:rsidRDefault="00B46C0B" w:rsidP="009A355E">
      <w:pPr>
        <w:rPr>
          <w:rFonts w:ascii="Cambria" w:hAnsi="Cambria"/>
          <w:noProof/>
        </w:rPr>
      </w:pPr>
    </w:p>
    <w:p w14:paraId="527C994D" w14:textId="77777777" w:rsidR="009A355E" w:rsidRDefault="009A355E" w:rsidP="009A355E">
      <w:pPr>
        <w:rPr>
          <w:rFonts w:ascii="Cambria" w:hAnsi="Cambria"/>
          <w:noProof/>
        </w:rPr>
      </w:pPr>
      <w:bookmarkStart w:id="831" w:name="_ENREF_32"/>
      <w:r>
        <w:rPr>
          <w:rFonts w:ascii="Cambria" w:hAnsi="Cambria"/>
          <w:noProof/>
        </w:rPr>
        <w:t>32.</w:t>
      </w:r>
      <w:r>
        <w:rPr>
          <w:rFonts w:ascii="Cambria" w:hAnsi="Cambria"/>
          <w:noProof/>
        </w:rPr>
        <w:tab/>
        <w:t>Chang A, Redding G, Everard M. Chronic wet cough: Protracted bronchitis, chronic suppurative lung disease and bronchiectasis. Pediatr Pulmonol. 2008;43(6):519-31.</w:t>
      </w:r>
      <w:bookmarkEnd w:id="831"/>
    </w:p>
    <w:p w14:paraId="03D83D73" w14:textId="77777777" w:rsidR="00B46C0B" w:rsidRDefault="00B46C0B" w:rsidP="009A355E">
      <w:pPr>
        <w:rPr>
          <w:rFonts w:ascii="Cambria" w:hAnsi="Cambria"/>
          <w:noProof/>
        </w:rPr>
      </w:pPr>
    </w:p>
    <w:p w14:paraId="22DAA7DE" w14:textId="77777777" w:rsidR="009A355E" w:rsidRDefault="009A355E" w:rsidP="009A355E">
      <w:pPr>
        <w:rPr>
          <w:rFonts w:ascii="Cambria" w:hAnsi="Cambria"/>
          <w:noProof/>
        </w:rPr>
      </w:pPr>
      <w:bookmarkStart w:id="832" w:name="_ENREF_33"/>
      <w:r>
        <w:rPr>
          <w:rFonts w:ascii="Cambria" w:hAnsi="Cambria"/>
          <w:noProof/>
        </w:rPr>
        <w:t>33.</w:t>
      </w:r>
      <w:r>
        <w:rPr>
          <w:rFonts w:ascii="Cambria" w:hAnsi="Cambria"/>
          <w:noProof/>
        </w:rPr>
        <w:tab/>
        <w:t>Wurzel D, Marchant J, Yerkovich S, Upham J, Petsky H, Smith-Vaughan H, et al. Protracted Bacterial Bronchitis in Children: Natural History and Risk Factors for Bronchiectasis. Chest. 2016;150(5):1101-8.</w:t>
      </w:r>
      <w:bookmarkEnd w:id="832"/>
    </w:p>
    <w:p w14:paraId="19BA1EED" w14:textId="77777777" w:rsidR="00B46C0B" w:rsidRDefault="00B46C0B" w:rsidP="009A355E">
      <w:pPr>
        <w:rPr>
          <w:rFonts w:ascii="Cambria" w:hAnsi="Cambria"/>
          <w:noProof/>
        </w:rPr>
      </w:pPr>
    </w:p>
    <w:p w14:paraId="576C4A4F" w14:textId="77777777" w:rsidR="009A355E" w:rsidRDefault="009A355E" w:rsidP="009A355E">
      <w:pPr>
        <w:rPr>
          <w:rFonts w:ascii="Cambria" w:hAnsi="Cambria"/>
          <w:noProof/>
        </w:rPr>
      </w:pPr>
      <w:bookmarkStart w:id="833" w:name="_ENREF_34"/>
      <w:r>
        <w:rPr>
          <w:rFonts w:ascii="Cambria" w:hAnsi="Cambria"/>
          <w:noProof/>
        </w:rPr>
        <w:t>34.</w:t>
      </w:r>
      <w:r>
        <w:rPr>
          <w:rFonts w:ascii="Cambria" w:hAnsi="Cambria"/>
          <w:noProof/>
        </w:rPr>
        <w:tab/>
        <w:t>Wang Y, Hao C, Chi F, Yu X, Sun H, Huang L, et al. Clinical characteristics of protracted bacterial bronchitis in Chinese infants. Sci Rep. 2015;4(5):13731.</w:t>
      </w:r>
      <w:bookmarkEnd w:id="833"/>
    </w:p>
    <w:p w14:paraId="20D3652E" w14:textId="77777777" w:rsidR="00B46C0B" w:rsidRDefault="00B46C0B" w:rsidP="009A355E">
      <w:pPr>
        <w:rPr>
          <w:rFonts w:ascii="Cambria" w:hAnsi="Cambria"/>
          <w:noProof/>
        </w:rPr>
      </w:pPr>
    </w:p>
    <w:p w14:paraId="6D374364" w14:textId="77777777" w:rsidR="009A355E" w:rsidRDefault="009A355E" w:rsidP="009A355E">
      <w:pPr>
        <w:rPr>
          <w:rFonts w:ascii="Cambria" w:hAnsi="Cambria"/>
          <w:noProof/>
        </w:rPr>
      </w:pPr>
      <w:bookmarkStart w:id="834" w:name="_ENREF_35"/>
      <w:r>
        <w:rPr>
          <w:rFonts w:ascii="Cambria" w:hAnsi="Cambria"/>
          <w:noProof/>
        </w:rPr>
        <w:t>35.</w:t>
      </w:r>
      <w:r>
        <w:rPr>
          <w:rFonts w:ascii="Cambria" w:hAnsi="Cambria"/>
          <w:noProof/>
        </w:rPr>
        <w:tab/>
        <w:t>Kompare M, Weinberger M. Protracted Bacterial Bronchitis in Young Children: Association with Airway Malacia. J Pediatr.160(1):88-92.</w:t>
      </w:r>
      <w:bookmarkEnd w:id="834"/>
    </w:p>
    <w:p w14:paraId="14411BC7" w14:textId="77777777" w:rsidR="00B46C0B" w:rsidRDefault="00B46C0B" w:rsidP="009A355E">
      <w:pPr>
        <w:rPr>
          <w:rFonts w:ascii="Cambria" w:hAnsi="Cambria"/>
          <w:noProof/>
        </w:rPr>
      </w:pPr>
    </w:p>
    <w:p w14:paraId="553F9DCA" w14:textId="77777777" w:rsidR="009A355E" w:rsidRDefault="009A355E" w:rsidP="009A355E">
      <w:pPr>
        <w:rPr>
          <w:rFonts w:ascii="Cambria" w:hAnsi="Cambria"/>
          <w:noProof/>
        </w:rPr>
      </w:pPr>
      <w:bookmarkStart w:id="835" w:name="_ENREF_36"/>
      <w:r>
        <w:rPr>
          <w:rFonts w:ascii="Cambria" w:hAnsi="Cambria"/>
          <w:noProof/>
        </w:rPr>
        <w:t>36.</w:t>
      </w:r>
      <w:r>
        <w:rPr>
          <w:rFonts w:ascii="Cambria" w:hAnsi="Cambria"/>
          <w:noProof/>
        </w:rPr>
        <w:tab/>
        <w:t>Ishak A, Everard M. Persistent and Recurrent Bacterial Bronchitis-A Paradigm Shift in Our Understanding of Chronic Respiratory Disease. Front Pediatr. 2017;15(5):19.</w:t>
      </w:r>
      <w:bookmarkEnd w:id="835"/>
    </w:p>
    <w:p w14:paraId="68DD5EEA" w14:textId="77777777" w:rsidR="00B46C0B" w:rsidRDefault="00B46C0B" w:rsidP="009A355E">
      <w:pPr>
        <w:rPr>
          <w:rFonts w:ascii="Cambria" w:hAnsi="Cambria"/>
          <w:noProof/>
        </w:rPr>
      </w:pPr>
    </w:p>
    <w:p w14:paraId="0B7ED15F" w14:textId="77777777" w:rsidR="009A355E" w:rsidRDefault="009A355E" w:rsidP="009A355E">
      <w:pPr>
        <w:rPr>
          <w:rFonts w:ascii="Cambria" w:hAnsi="Cambria"/>
          <w:noProof/>
        </w:rPr>
      </w:pPr>
      <w:bookmarkStart w:id="836" w:name="_ENREF_37"/>
      <w:r>
        <w:rPr>
          <w:rFonts w:ascii="Cambria" w:hAnsi="Cambria"/>
          <w:noProof/>
        </w:rPr>
        <w:t>37.</w:t>
      </w:r>
      <w:r>
        <w:rPr>
          <w:rFonts w:ascii="Cambria" w:hAnsi="Cambria"/>
          <w:noProof/>
        </w:rPr>
        <w:tab/>
        <w:t>Craven V, Everard M. Protracted bacterial bronchitis: reinventing an old disease. Arch Dis Child. 2013;98(1):72-6.</w:t>
      </w:r>
      <w:bookmarkEnd w:id="836"/>
    </w:p>
    <w:p w14:paraId="0F8F229C" w14:textId="77777777" w:rsidR="00B46C0B" w:rsidRDefault="00B46C0B" w:rsidP="009A355E">
      <w:pPr>
        <w:rPr>
          <w:rFonts w:ascii="Cambria" w:hAnsi="Cambria"/>
          <w:noProof/>
        </w:rPr>
      </w:pPr>
    </w:p>
    <w:p w14:paraId="079FBB3E" w14:textId="77777777" w:rsidR="009A355E" w:rsidRDefault="009A355E" w:rsidP="009A355E">
      <w:pPr>
        <w:rPr>
          <w:rFonts w:ascii="Cambria" w:hAnsi="Cambria"/>
          <w:noProof/>
        </w:rPr>
      </w:pPr>
      <w:bookmarkStart w:id="837" w:name="_ENREF_38"/>
      <w:r>
        <w:rPr>
          <w:rFonts w:ascii="Cambria" w:hAnsi="Cambria"/>
          <w:noProof/>
        </w:rPr>
        <w:t>38.</w:t>
      </w:r>
      <w:r>
        <w:rPr>
          <w:rFonts w:ascii="Cambria" w:hAnsi="Cambria"/>
          <w:noProof/>
        </w:rPr>
        <w:tab/>
        <w:t>Cole P. Inflammation: a two-edged sword. The model of bronchiectasis. Eur J Respir Dis Suppl. 1986;147:6-15.</w:t>
      </w:r>
      <w:bookmarkEnd w:id="837"/>
    </w:p>
    <w:p w14:paraId="012F67DC" w14:textId="77777777" w:rsidR="00B46C0B" w:rsidRDefault="00B46C0B" w:rsidP="009A355E">
      <w:pPr>
        <w:rPr>
          <w:rFonts w:ascii="Cambria" w:hAnsi="Cambria"/>
          <w:noProof/>
        </w:rPr>
      </w:pPr>
    </w:p>
    <w:p w14:paraId="3264A42A" w14:textId="77777777" w:rsidR="009A355E" w:rsidRDefault="009A355E" w:rsidP="009A355E">
      <w:pPr>
        <w:rPr>
          <w:rFonts w:ascii="Cambria" w:hAnsi="Cambria"/>
          <w:noProof/>
        </w:rPr>
      </w:pPr>
      <w:bookmarkStart w:id="838" w:name="_ENREF_39"/>
      <w:r>
        <w:rPr>
          <w:rFonts w:ascii="Cambria" w:hAnsi="Cambria"/>
          <w:noProof/>
        </w:rPr>
        <w:t>39.</w:t>
      </w:r>
      <w:r>
        <w:rPr>
          <w:rFonts w:ascii="Cambria" w:hAnsi="Cambria"/>
          <w:noProof/>
        </w:rPr>
        <w:tab/>
        <w:t>Chang A, Boyce N, Masters I, Torzillo P, Masel J. Bronchoscopic findings in children with non-cystic fibrosis chronic suppurative lung disease. Thorax. 2002;57(11):935-8.</w:t>
      </w:r>
      <w:bookmarkEnd w:id="838"/>
    </w:p>
    <w:p w14:paraId="12B00458" w14:textId="77777777" w:rsidR="00B46C0B" w:rsidRDefault="00B46C0B" w:rsidP="009A355E">
      <w:pPr>
        <w:rPr>
          <w:rFonts w:ascii="Cambria" w:hAnsi="Cambria"/>
          <w:noProof/>
        </w:rPr>
      </w:pPr>
    </w:p>
    <w:p w14:paraId="397FB4D9" w14:textId="77777777" w:rsidR="009A355E" w:rsidRDefault="009A355E" w:rsidP="009A355E">
      <w:pPr>
        <w:rPr>
          <w:rFonts w:ascii="Cambria" w:hAnsi="Cambria"/>
          <w:noProof/>
        </w:rPr>
      </w:pPr>
      <w:bookmarkStart w:id="839" w:name="_ENREF_40"/>
      <w:r>
        <w:rPr>
          <w:rFonts w:ascii="Cambria" w:hAnsi="Cambria"/>
          <w:noProof/>
        </w:rPr>
        <w:t>40.</w:t>
      </w:r>
      <w:r>
        <w:rPr>
          <w:rFonts w:ascii="Cambria" w:hAnsi="Cambria"/>
          <w:noProof/>
        </w:rPr>
        <w:tab/>
        <w:t>Marchant J, Gibson P, Grissell T, Timmins N, Masters I, Chang A. Prospective assessment of protracted bacterial bronchitis: airway inflammation and innate immune activation. Pediatr Pulmonol. 2008;43(11):1092-9.</w:t>
      </w:r>
      <w:bookmarkEnd w:id="839"/>
    </w:p>
    <w:p w14:paraId="05A357E6" w14:textId="77777777" w:rsidR="00B46C0B" w:rsidRDefault="00B46C0B" w:rsidP="009A355E">
      <w:pPr>
        <w:rPr>
          <w:rFonts w:ascii="Cambria" w:hAnsi="Cambria"/>
          <w:noProof/>
        </w:rPr>
      </w:pPr>
    </w:p>
    <w:p w14:paraId="16FF3CD3" w14:textId="77777777" w:rsidR="009A355E" w:rsidRDefault="009A355E" w:rsidP="009A355E">
      <w:pPr>
        <w:rPr>
          <w:rFonts w:ascii="Cambria" w:hAnsi="Cambria"/>
          <w:noProof/>
        </w:rPr>
      </w:pPr>
      <w:bookmarkStart w:id="840" w:name="_ENREF_41"/>
      <w:r>
        <w:rPr>
          <w:rFonts w:ascii="Cambria" w:hAnsi="Cambria"/>
          <w:noProof/>
        </w:rPr>
        <w:t>41.</w:t>
      </w:r>
      <w:r>
        <w:rPr>
          <w:rFonts w:ascii="Cambria" w:hAnsi="Cambria"/>
          <w:noProof/>
        </w:rPr>
        <w:tab/>
        <w:t xml:space="preserve">Dickson R, Erb-Downward J, Prescott H, Martinez F, Curtis J, Lama V, et al. Analysis of culture-dependent versus culture-independent techniques for </w:t>
      </w:r>
      <w:r>
        <w:rPr>
          <w:rFonts w:ascii="Cambria" w:hAnsi="Cambria"/>
          <w:noProof/>
        </w:rPr>
        <w:lastRenderedPageBreak/>
        <w:t>identification of bacteria in clinically obtained bronchoalveolar lavage fluid. J Clin Microbiol. 2014;52(10):3605-13.</w:t>
      </w:r>
      <w:bookmarkEnd w:id="840"/>
    </w:p>
    <w:p w14:paraId="666FCCCF" w14:textId="77777777" w:rsidR="00B46C0B" w:rsidRDefault="00B46C0B" w:rsidP="009A355E">
      <w:pPr>
        <w:rPr>
          <w:rFonts w:ascii="Cambria" w:hAnsi="Cambria"/>
          <w:noProof/>
        </w:rPr>
      </w:pPr>
    </w:p>
    <w:p w14:paraId="5317867C" w14:textId="77777777" w:rsidR="009A355E" w:rsidRDefault="009A355E" w:rsidP="009A355E">
      <w:pPr>
        <w:rPr>
          <w:rFonts w:ascii="Cambria" w:hAnsi="Cambria"/>
          <w:noProof/>
        </w:rPr>
      </w:pPr>
      <w:bookmarkStart w:id="841" w:name="_ENREF_42"/>
      <w:r>
        <w:rPr>
          <w:rFonts w:ascii="Cambria" w:hAnsi="Cambria"/>
          <w:noProof/>
        </w:rPr>
        <w:t>42.</w:t>
      </w:r>
      <w:r>
        <w:rPr>
          <w:rFonts w:ascii="Cambria" w:hAnsi="Cambria"/>
          <w:noProof/>
        </w:rPr>
        <w:tab/>
        <w:t>Thavagnanam S CS, Doherty GM, Coyle PV, Shields MD, Heaney LG. Respiratory viral infection in lower airways of asymptomatic children. Acta Paediatr. 2010;99(3):394-8.</w:t>
      </w:r>
      <w:bookmarkEnd w:id="841"/>
    </w:p>
    <w:p w14:paraId="6A1116DF" w14:textId="77777777" w:rsidR="00B46C0B" w:rsidRDefault="00B46C0B" w:rsidP="009A355E">
      <w:pPr>
        <w:rPr>
          <w:rFonts w:ascii="Cambria" w:hAnsi="Cambria"/>
          <w:noProof/>
        </w:rPr>
      </w:pPr>
    </w:p>
    <w:p w14:paraId="1E6E0302" w14:textId="77777777" w:rsidR="009A355E" w:rsidRDefault="009A355E" w:rsidP="009A355E">
      <w:pPr>
        <w:rPr>
          <w:rFonts w:ascii="Cambria" w:hAnsi="Cambria"/>
          <w:noProof/>
        </w:rPr>
      </w:pPr>
      <w:bookmarkStart w:id="842" w:name="_ENREF_43"/>
      <w:r>
        <w:rPr>
          <w:rFonts w:ascii="Cambria" w:hAnsi="Cambria"/>
          <w:noProof/>
        </w:rPr>
        <w:t>43.</w:t>
      </w:r>
      <w:r>
        <w:rPr>
          <w:rFonts w:ascii="Cambria" w:hAnsi="Cambria"/>
          <w:noProof/>
        </w:rPr>
        <w:tab/>
        <w:t>Wurzel D, Marchant J, Clark J, Brent Masters I, Yerkovich S, Upham J, et al. Wet Cough in Children: Infective and Inflammatory Characteristics in Broncho-Alveolar Lavage Fluid. Pediatr Pulmonol. 2014;49:561-8.</w:t>
      </w:r>
      <w:bookmarkEnd w:id="842"/>
    </w:p>
    <w:p w14:paraId="2CA7604D" w14:textId="77777777" w:rsidR="00B46C0B" w:rsidRDefault="00B46C0B" w:rsidP="009A355E">
      <w:pPr>
        <w:rPr>
          <w:rFonts w:ascii="Cambria" w:hAnsi="Cambria"/>
          <w:noProof/>
        </w:rPr>
      </w:pPr>
    </w:p>
    <w:p w14:paraId="09379047" w14:textId="77777777" w:rsidR="009A355E" w:rsidRDefault="009A355E" w:rsidP="009A355E">
      <w:pPr>
        <w:rPr>
          <w:rFonts w:ascii="Cambria" w:hAnsi="Cambria"/>
          <w:noProof/>
        </w:rPr>
      </w:pPr>
      <w:bookmarkStart w:id="843" w:name="_ENREF_44"/>
      <w:r>
        <w:rPr>
          <w:rFonts w:ascii="Cambria" w:hAnsi="Cambria"/>
          <w:noProof/>
        </w:rPr>
        <w:t>44.</w:t>
      </w:r>
      <w:r>
        <w:rPr>
          <w:rFonts w:ascii="Cambria" w:hAnsi="Cambria"/>
          <w:noProof/>
        </w:rPr>
        <w:tab/>
        <w:t>Wurzel D, Marchant J, Yerkovich S, Upham J, Mackay I, Masters I, et al. Prospective Characterization of Protracted Bacterial Bronchitis in Children. Chest. 2014;145(6):1271-8.</w:t>
      </w:r>
      <w:bookmarkEnd w:id="843"/>
    </w:p>
    <w:p w14:paraId="2C26240B" w14:textId="77777777" w:rsidR="00B46C0B" w:rsidRDefault="00B46C0B" w:rsidP="009A355E">
      <w:pPr>
        <w:rPr>
          <w:rFonts w:ascii="Cambria" w:hAnsi="Cambria"/>
          <w:noProof/>
        </w:rPr>
      </w:pPr>
    </w:p>
    <w:p w14:paraId="20D0DB3F" w14:textId="77777777" w:rsidR="009A355E" w:rsidRDefault="009A355E" w:rsidP="009A355E">
      <w:pPr>
        <w:rPr>
          <w:rFonts w:ascii="Cambria" w:hAnsi="Cambria"/>
          <w:noProof/>
        </w:rPr>
      </w:pPr>
      <w:bookmarkStart w:id="844" w:name="_ENREF_45"/>
      <w:r>
        <w:rPr>
          <w:rFonts w:ascii="Cambria" w:hAnsi="Cambria"/>
          <w:noProof/>
        </w:rPr>
        <w:t>45.</w:t>
      </w:r>
      <w:r>
        <w:rPr>
          <w:rFonts w:ascii="Cambria" w:hAnsi="Cambria"/>
          <w:noProof/>
        </w:rPr>
        <w:tab/>
        <w:t>Chang A, Yerkovich S, Gibson P, Anderson-James S, Petsky H, Carroll M, et al. Pulmonary Innate Immunity in Children with Protracted Bacterial Bronchitis. J Pediatr. 2012;161(4):621-5.</w:t>
      </w:r>
      <w:bookmarkEnd w:id="844"/>
    </w:p>
    <w:p w14:paraId="4E418B11" w14:textId="77777777" w:rsidR="00B46C0B" w:rsidRDefault="00B46C0B" w:rsidP="009A355E">
      <w:pPr>
        <w:rPr>
          <w:rFonts w:ascii="Cambria" w:hAnsi="Cambria"/>
          <w:noProof/>
        </w:rPr>
      </w:pPr>
    </w:p>
    <w:p w14:paraId="1A44D920" w14:textId="77777777" w:rsidR="009A355E" w:rsidRDefault="009A355E" w:rsidP="009A355E">
      <w:pPr>
        <w:rPr>
          <w:rFonts w:ascii="Cambria" w:hAnsi="Cambria"/>
          <w:noProof/>
        </w:rPr>
      </w:pPr>
      <w:bookmarkStart w:id="845" w:name="_ENREF_46"/>
      <w:r>
        <w:rPr>
          <w:rFonts w:ascii="Cambria" w:hAnsi="Cambria"/>
          <w:noProof/>
        </w:rPr>
        <w:t>46.</w:t>
      </w:r>
      <w:r>
        <w:rPr>
          <w:rFonts w:ascii="Cambria" w:hAnsi="Cambria"/>
          <w:noProof/>
        </w:rPr>
        <w:tab/>
        <w:t>Baines K, Upham J, Yerkovich S, Chang A, Marchant J, Carroll M, et al. Mediators of Neutrophil Function in Children With Protracted Bacterial Bronchitis. Chest. 2014;146(4):1013-20.</w:t>
      </w:r>
      <w:bookmarkEnd w:id="845"/>
    </w:p>
    <w:p w14:paraId="5496AC3C" w14:textId="77777777" w:rsidR="00B46C0B" w:rsidRDefault="00B46C0B" w:rsidP="009A355E">
      <w:pPr>
        <w:rPr>
          <w:rFonts w:ascii="Cambria" w:hAnsi="Cambria"/>
          <w:noProof/>
        </w:rPr>
      </w:pPr>
    </w:p>
    <w:p w14:paraId="2E4C11AD" w14:textId="7875A70E" w:rsidR="009A355E" w:rsidRDefault="009A355E" w:rsidP="009A355E">
      <w:pPr>
        <w:rPr>
          <w:rFonts w:ascii="Cambria" w:hAnsi="Cambria"/>
          <w:noProof/>
        </w:rPr>
      </w:pPr>
      <w:bookmarkStart w:id="846" w:name="_ENREF_47"/>
      <w:r>
        <w:rPr>
          <w:rFonts w:ascii="Cambria" w:hAnsi="Cambria"/>
          <w:noProof/>
        </w:rPr>
        <w:t>47.</w:t>
      </w:r>
      <w:r>
        <w:rPr>
          <w:rFonts w:ascii="Cambria" w:hAnsi="Cambria"/>
          <w:noProof/>
        </w:rPr>
        <w:tab/>
        <w:t>Crowley S, Matthews K. Resolution of Extensive Severe Bronchiectasis in an Infant. Pediatr Pulmonol. 2010;45(7):717-20.</w:t>
      </w:r>
      <w:bookmarkEnd w:id="846"/>
    </w:p>
    <w:p w14:paraId="335A6638" w14:textId="77777777" w:rsidR="00B46C0B" w:rsidRDefault="00B46C0B" w:rsidP="009A355E">
      <w:pPr>
        <w:rPr>
          <w:rFonts w:ascii="Cambria" w:hAnsi="Cambria"/>
          <w:noProof/>
        </w:rPr>
      </w:pPr>
    </w:p>
    <w:p w14:paraId="6B3AD4DB" w14:textId="77777777" w:rsidR="009A355E" w:rsidRDefault="009A355E" w:rsidP="009A355E">
      <w:pPr>
        <w:rPr>
          <w:rFonts w:ascii="Cambria" w:hAnsi="Cambria"/>
          <w:noProof/>
        </w:rPr>
      </w:pPr>
      <w:bookmarkStart w:id="847" w:name="_ENREF_48"/>
      <w:r>
        <w:rPr>
          <w:rFonts w:ascii="Cambria" w:hAnsi="Cambria"/>
          <w:noProof/>
        </w:rPr>
        <w:t>48.</w:t>
      </w:r>
      <w:r>
        <w:rPr>
          <w:rFonts w:ascii="Cambria" w:hAnsi="Cambria"/>
          <w:noProof/>
        </w:rPr>
        <w:tab/>
        <w:t>Eastham KM, Fall AJ, Mitchell L, Spencer DA. The need to redefine non-cystic fibrosis bronchiectasis in childhood. Thorax. 2004;59(4):324-7.</w:t>
      </w:r>
      <w:bookmarkEnd w:id="847"/>
    </w:p>
    <w:p w14:paraId="2E1045D1" w14:textId="77777777" w:rsidR="00B46C0B" w:rsidRDefault="00B46C0B" w:rsidP="009A355E">
      <w:pPr>
        <w:rPr>
          <w:rFonts w:ascii="Cambria" w:hAnsi="Cambria"/>
          <w:noProof/>
        </w:rPr>
      </w:pPr>
    </w:p>
    <w:p w14:paraId="1A1336D5" w14:textId="77777777" w:rsidR="009A355E" w:rsidRDefault="009A355E" w:rsidP="009A355E">
      <w:pPr>
        <w:rPr>
          <w:rFonts w:ascii="Cambria" w:hAnsi="Cambria"/>
          <w:noProof/>
        </w:rPr>
      </w:pPr>
      <w:bookmarkStart w:id="848" w:name="_ENREF_49"/>
      <w:r>
        <w:rPr>
          <w:rFonts w:ascii="Cambria" w:hAnsi="Cambria"/>
          <w:noProof/>
        </w:rPr>
        <w:t>49.</w:t>
      </w:r>
      <w:r>
        <w:rPr>
          <w:rFonts w:ascii="Cambria" w:hAnsi="Cambria"/>
          <w:noProof/>
        </w:rPr>
        <w:tab/>
        <w:t>Field CE. Bronchiectasis in Childhood 1. Clinical survey of 160 cases. Pediatrics. 1949;4(1):21-46.</w:t>
      </w:r>
      <w:bookmarkEnd w:id="848"/>
    </w:p>
    <w:p w14:paraId="415323BD" w14:textId="77777777" w:rsidR="00B46C0B" w:rsidRDefault="00B46C0B" w:rsidP="009A355E">
      <w:pPr>
        <w:rPr>
          <w:rFonts w:ascii="Cambria" w:hAnsi="Cambria"/>
          <w:noProof/>
        </w:rPr>
      </w:pPr>
    </w:p>
    <w:p w14:paraId="0AEA3952" w14:textId="77777777" w:rsidR="009A355E" w:rsidRDefault="009A355E" w:rsidP="009A355E">
      <w:pPr>
        <w:rPr>
          <w:rFonts w:ascii="Cambria" w:hAnsi="Cambria"/>
          <w:noProof/>
        </w:rPr>
      </w:pPr>
      <w:bookmarkStart w:id="849" w:name="_ENREF_50"/>
      <w:r>
        <w:rPr>
          <w:rFonts w:ascii="Cambria" w:hAnsi="Cambria"/>
          <w:noProof/>
        </w:rPr>
        <w:t>50.</w:t>
      </w:r>
      <w:r>
        <w:rPr>
          <w:rFonts w:ascii="Cambria" w:hAnsi="Cambria"/>
          <w:noProof/>
        </w:rPr>
        <w:tab/>
        <w:t>Marchant J MI, Champion A, Petsky H, Chang AB. Randomised controlled trial of amoxycillin clavulanate in children with chronic wet cough. Thorax. 2012;67(8):689-93.</w:t>
      </w:r>
      <w:bookmarkEnd w:id="849"/>
    </w:p>
    <w:p w14:paraId="2D8EE812" w14:textId="77777777" w:rsidR="00B46C0B" w:rsidRDefault="00B46C0B" w:rsidP="009A355E">
      <w:pPr>
        <w:rPr>
          <w:rFonts w:ascii="Cambria" w:hAnsi="Cambria"/>
          <w:noProof/>
        </w:rPr>
      </w:pPr>
    </w:p>
    <w:p w14:paraId="02FB7BB7" w14:textId="77777777" w:rsidR="009A355E" w:rsidRDefault="009A355E" w:rsidP="009A355E">
      <w:pPr>
        <w:rPr>
          <w:rFonts w:ascii="Cambria" w:hAnsi="Cambria"/>
          <w:noProof/>
        </w:rPr>
      </w:pPr>
      <w:bookmarkStart w:id="850" w:name="_ENREF_51"/>
      <w:r>
        <w:rPr>
          <w:rFonts w:ascii="Cambria" w:hAnsi="Cambria"/>
          <w:noProof/>
        </w:rPr>
        <w:t>51.</w:t>
      </w:r>
      <w:r>
        <w:rPr>
          <w:rFonts w:ascii="Cambria" w:hAnsi="Cambria"/>
          <w:noProof/>
        </w:rPr>
        <w:tab/>
        <w:t>Marchant J, Morris P, Gaffney J, Chang A. Antibiotics for prolonged moist cough in children. Cochrane Database Syst Rev. 2005;19(4):CD004822.</w:t>
      </w:r>
      <w:bookmarkEnd w:id="850"/>
    </w:p>
    <w:p w14:paraId="5E69CF48" w14:textId="77777777" w:rsidR="00B46C0B" w:rsidRDefault="00B46C0B" w:rsidP="009A355E">
      <w:pPr>
        <w:rPr>
          <w:rFonts w:ascii="Cambria" w:hAnsi="Cambria"/>
          <w:noProof/>
        </w:rPr>
      </w:pPr>
    </w:p>
    <w:p w14:paraId="5CFD275C" w14:textId="77777777" w:rsidR="009A355E" w:rsidRDefault="009A355E" w:rsidP="009A355E">
      <w:pPr>
        <w:rPr>
          <w:rFonts w:ascii="Cambria" w:hAnsi="Cambria"/>
          <w:noProof/>
        </w:rPr>
      </w:pPr>
      <w:bookmarkStart w:id="851" w:name="_ENREF_52"/>
      <w:r>
        <w:rPr>
          <w:rFonts w:ascii="Cambria" w:hAnsi="Cambria"/>
          <w:noProof/>
        </w:rPr>
        <w:t>52.</w:t>
      </w:r>
      <w:r>
        <w:rPr>
          <w:rFonts w:ascii="Cambria" w:hAnsi="Cambria"/>
          <w:noProof/>
        </w:rPr>
        <w:tab/>
        <w:t>Chang A, Oppenheimer J, Weinberger M, Rubin B, Grant C, Weir K, et al. Management of Children With Chronic Wet Cough and Protracted Bacterial Bronchitis. Chest. 2017;151(4):884-90.</w:t>
      </w:r>
      <w:bookmarkEnd w:id="851"/>
    </w:p>
    <w:p w14:paraId="1C41E7B5" w14:textId="77777777" w:rsidR="00B46C0B" w:rsidRDefault="00B46C0B" w:rsidP="009A355E">
      <w:pPr>
        <w:rPr>
          <w:rFonts w:ascii="Cambria" w:hAnsi="Cambria"/>
          <w:noProof/>
        </w:rPr>
      </w:pPr>
    </w:p>
    <w:p w14:paraId="6DB651BE" w14:textId="77777777" w:rsidR="009A355E" w:rsidRDefault="009A355E" w:rsidP="009A355E">
      <w:pPr>
        <w:rPr>
          <w:rFonts w:ascii="Cambria" w:hAnsi="Cambria"/>
          <w:noProof/>
        </w:rPr>
      </w:pPr>
      <w:bookmarkStart w:id="852" w:name="_ENREF_53"/>
      <w:r>
        <w:rPr>
          <w:rFonts w:ascii="Cambria" w:hAnsi="Cambria"/>
          <w:noProof/>
        </w:rPr>
        <w:t>53.</w:t>
      </w:r>
      <w:r>
        <w:rPr>
          <w:rFonts w:ascii="Cambria" w:hAnsi="Cambria"/>
          <w:noProof/>
        </w:rPr>
        <w:tab/>
        <w:t>Chang A, Upham J, Brent Masters I, Redding G, Gibson P, Marchant J, et al. Protracted Bacterial Bronchitis: The Last Decade and the Road Ahead. Pediatr Pulmonol. 2016;51(3):225-42.</w:t>
      </w:r>
      <w:bookmarkEnd w:id="852"/>
    </w:p>
    <w:p w14:paraId="2762C979" w14:textId="77777777" w:rsidR="00B46C0B" w:rsidRDefault="00B46C0B" w:rsidP="009A355E">
      <w:pPr>
        <w:rPr>
          <w:rFonts w:ascii="Cambria" w:hAnsi="Cambria"/>
          <w:noProof/>
        </w:rPr>
      </w:pPr>
    </w:p>
    <w:p w14:paraId="1584BC79" w14:textId="77777777" w:rsidR="009A355E" w:rsidRDefault="009A355E" w:rsidP="009A355E">
      <w:pPr>
        <w:rPr>
          <w:rFonts w:ascii="Cambria" w:hAnsi="Cambria"/>
          <w:noProof/>
        </w:rPr>
      </w:pPr>
      <w:bookmarkStart w:id="853" w:name="_ENREF_54"/>
      <w:r>
        <w:rPr>
          <w:rFonts w:ascii="Cambria" w:hAnsi="Cambria"/>
          <w:noProof/>
        </w:rPr>
        <w:lastRenderedPageBreak/>
        <w:t>54.</w:t>
      </w:r>
      <w:r>
        <w:rPr>
          <w:rFonts w:ascii="Cambria" w:hAnsi="Cambria"/>
          <w:noProof/>
        </w:rPr>
        <w:tab/>
        <w:t>Narang R BK, Peach J, Clayton S, Samuels M, Alexander J, Lenney W, Gilchrist FJ. Bacterial Distribution in the Lungs of Children with Protracted Bacterial Bronchitis. PLoS One. 2014;9(9):e108523.</w:t>
      </w:r>
      <w:bookmarkEnd w:id="853"/>
    </w:p>
    <w:p w14:paraId="13D7DBB6" w14:textId="77777777" w:rsidR="00B46C0B" w:rsidRDefault="00B46C0B" w:rsidP="009A355E">
      <w:pPr>
        <w:rPr>
          <w:rFonts w:ascii="Cambria" w:hAnsi="Cambria"/>
          <w:noProof/>
        </w:rPr>
      </w:pPr>
    </w:p>
    <w:p w14:paraId="63754DF0" w14:textId="77777777" w:rsidR="009A355E" w:rsidRDefault="009A355E" w:rsidP="009A355E">
      <w:pPr>
        <w:rPr>
          <w:rFonts w:ascii="Cambria" w:hAnsi="Cambria"/>
          <w:noProof/>
        </w:rPr>
      </w:pPr>
      <w:bookmarkStart w:id="854" w:name="_ENREF_55"/>
      <w:r>
        <w:rPr>
          <w:rFonts w:ascii="Cambria" w:hAnsi="Cambria"/>
          <w:noProof/>
        </w:rPr>
        <w:t>55.</w:t>
      </w:r>
      <w:r>
        <w:rPr>
          <w:rFonts w:ascii="Cambria" w:hAnsi="Cambria"/>
          <w:noProof/>
        </w:rPr>
        <w:tab/>
        <w:t>Prats E, Dorca J, Pujol M, Garcia L, Barreiro B, Verdaguer R, et al. Effects of antibiotics on protected specimen brush sampling in ventilator-associated pneumonia. Eur Respir J. 2002;19(5):944-51.</w:t>
      </w:r>
      <w:bookmarkEnd w:id="854"/>
    </w:p>
    <w:p w14:paraId="5B1483CC" w14:textId="77777777" w:rsidR="00B46C0B" w:rsidRDefault="00B46C0B" w:rsidP="009A355E">
      <w:pPr>
        <w:rPr>
          <w:rFonts w:ascii="Cambria" w:hAnsi="Cambria"/>
          <w:noProof/>
        </w:rPr>
      </w:pPr>
    </w:p>
    <w:p w14:paraId="1D7E37DF" w14:textId="77777777" w:rsidR="009A355E" w:rsidRDefault="009A355E" w:rsidP="009A355E">
      <w:pPr>
        <w:rPr>
          <w:rFonts w:ascii="Cambria" w:hAnsi="Cambria"/>
          <w:noProof/>
        </w:rPr>
      </w:pPr>
      <w:bookmarkStart w:id="855" w:name="_ENREF_56"/>
      <w:r>
        <w:rPr>
          <w:rFonts w:ascii="Cambria" w:hAnsi="Cambria"/>
          <w:noProof/>
        </w:rPr>
        <w:t>56.</w:t>
      </w:r>
      <w:r>
        <w:rPr>
          <w:rFonts w:ascii="Cambria" w:hAnsi="Cambria"/>
          <w:noProof/>
        </w:rPr>
        <w:tab/>
        <w:t>Jorda R, Parras F, Ibanez J, Reina J, Bergada J, Raurich JM. Diagnosis of nosocomial pneumonia in mechanically ventilated patients by the blind protected telescoping catheter. Intensive Care Medicine. 1993;19(7):377-82.</w:t>
      </w:r>
      <w:bookmarkEnd w:id="855"/>
    </w:p>
    <w:p w14:paraId="3D11092B" w14:textId="77777777" w:rsidR="00B46C0B" w:rsidRDefault="00B46C0B" w:rsidP="009A355E">
      <w:pPr>
        <w:rPr>
          <w:rFonts w:ascii="Cambria" w:hAnsi="Cambria"/>
          <w:noProof/>
        </w:rPr>
      </w:pPr>
    </w:p>
    <w:p w14:paraId="43D8C665" w14:textId="77777777" w:rsidR="009A355E" w:rsidRDefault="009A355E" w:rsidP="009A355E">
      <w:pPr>
        <w:rPr>
          <w:rFonts w:ascii="Cambria" w:hAnsi="Cambria"/>
          <w:noProof/>
        </w:rPr>
      </w:pPr>
      <w:bookmarkStart w:id="856" w:name="_ENREF_57"/>
      <w:r>
        <w:rPr>
          <w:rFonts w:ascii="Cambria" w:hAnsi="Cambria"/>
          <w:noProof/>
        </w:rPr>
        <w:t>57.</w:t>
      </w:r>
      <w:r>
        <w:rPr>
          <w:rFonts w:ascii="Cambria" w:hAnsi="Cambria"/>
          <w:noProof/>
        </w:rPr>
        <w:tab/>
        <w:t>Lealnoval SR, Alfarorodriguez E, Murillocabeza F, Garnachomontero J, Reyperez J, Munozsanchez MA. Diagnostic value of the blind brush in mechanically ventilated patients with nosocomial pneumonia. Intensive Care Med. 1992;18(7):410-4.</w:t>
      </w:r>
      <w:bookmarkEnd w:id="856"/>
    </w:p>
    <w:p w14:paraId="51998B37" w14:textId="77777777" w:rsidR="00B46C0B" w:rsidRDefault="00B46C0B" w:rsidP="009A355E">
      <w:pPr>
        <w:rPr>
          <w:rFonts w:ascii="Cambria" w:hAnsi="Cambria"/>
          <w:noProof/>
        </w:rPr>
      </w:pPr>
    </w:p>
    <w:p w14:paraId="26019F8F" w14:textId="77777777" w:rsidR="009A355E" w:rsidRDefault="009A355E" w:rsidP="009A355E">
      <w:pPr>
        <w:rPr>
          <w:rFonts w:ascii="Cambria" w:hAnsi="Cambria"/>
          <w:noProof/>
        </w:rPr>
      </w:pPr>
      <w:bookmarkStart w:id="857" w:name="_ENREF_58"/>
      <w:r>
        <w:rPr>
          <w:rFonts w:ascii="Cambria" w:hAnsi="Cambria"/>
          <w:noProof/>
        </w:rPr>
        <w:t>58.</w:t>
      </w:r>
      <w:r>
        <w:rPr>
          <w:rFonts w:ascii="Cambria" w:hAnsi="Cambria"/>
          <w:noProof/>
        </w:rPr>
        <w:tab/>
        <w:t>Chastre J, Viau F, Brun P, Pierre J, Dauge MC, Bouchama A, et al. Prospective evaluation of the protected specimen brush for the diagnosis of pulmonary infections in ventilated patients. Am Rev Respir Dis. 1984;130(5):924-9.</w:t>
      </w:r>
      <w:bookmarkEnd w:id="857"/>
    </w:p>
    <w:p w14:paraId="0A7E9998" w14:textId="77777777" w:rsidR="00B46C0B" w:rsidRDefault="00B46C0B" w:rsidP="009A355E">
      <w:pPr>
        <w:rPr>
          <w:rFonts w:ascii="Cambria" w:hAnsi="Cambria"/>
          <w:noProof/>
        </w:rPr>
      </w:pPr>
    </w:p>
    <w:p w14:paraId="6C851F63" w14:textId="77777777" w:rsidR="009A355E" w:rsidRDefault="009A355E" w:rsidP="009A355E">
      <w:pPr>
        <w:rPr>
          <w:rFonts w:ascii="Cambria" w:hAnsi="Cambria"/>
          <w:noProof/>
        </w:rPr>
      </w:pPr>
      <w:bookmarkStart w:id="858" w:name="_ENREF_59"/>
      <w:r>
        <w:rPr>
          <w:rFonts w:ascii="Cambria" w:hAnsi="Cambria"/>
          <w:noProof/>
        </w:rPr>
        <w:t>59.</w:t>
      </w:r>
      <w:r>
        <w:rPr>
          <w:rFonts w:ascii="Cambria" w:hAnsi="Cambria"/>
          <w:noProof/>
        </w:rPr>
        <w:tab/>
        <w:t>Bello S, Tejada A, Chacon E, Villuendas MC, Senar A, Gascon M, et al. ''Blind'' protected specimen brushing versus bronchoscopic techniques in the aetiolological diagnosis of ventilator-associated pneumonia. Eur Respir J. 1996;9(7):1494-9.</w:t>
      </w:r>
      <w:bookmarkEnd w:id="858"/>
    </w:p>
    <w:p w14:paraId="35D7232D" w14:textId="77777777" w:rsidR="00B46C0B" w:rsidRDefault="00B46C0B" w:rsidP="009A355E">
      <w:pPr>
        <w:rPr>
          <w:rFonts w:ascii="Cambria" w:hAnsi="Cambria"/>
          <w:noProof/>
        </w:rPr>
      </w:pPr>
    </w:p>
    <w:p w14:paraId="59CC390E" w14:textId="77777777" w:rsidR="009A355E" w:rsidRDefault="009A355E" w:rsidP="009A355E">
      <w:pPr>
        <w:rPr>
          <w:rFonts w:ascii="Cambria" w:hAnsi="Cambria"/>
          <w:noProof/>
        </w:rPr>
      </w:pPr>
      <w:bookmarkStart w:id="859" w:name="_ENREF_60"/>
      <w:r>
        <w:rPr>
          <w:rFonts w:ascii="Cambria" w:hAnsi="Cambria"/>
          <w:noProof/>
        </w:rPr>
        <w:t>60.</w:t>
      </w:r>
      <w:r>
        <w:rPr>
          <w:rFonts w:ascii="Cambria" w:hAnsi="Cambria"/>
          <w:noProof/>
        </w:rPr>
        <w:tab/>
        <w:t>de Blic J, Midulla F, Barbato A, Clement A, Dab I, Eber E, et al. Bronchoalveolar lavage in children. ERS Task Force on bronchoalveolar lavage in children. European Respiratory Society. Eur Respir J. 2000;15(1):217-31.</w:t>
      </w:r>
      <w:bookmarkEnd w:id="859"/>
    </w:p>
    <w:p w14:paraId="196D4FB7" w14:textId="77777777" w:rsidR="00B46C0B" w:rsidRDefault="00B46C0B" w:rsidP="009A355E">
      <w:pPr>
        <w:rPr>
          <w:rFonts w:ascii="Cambria" w:hAnsi="Cambria"/>
          <w:noProof/>
        </w:rPr>
      </w:pPr>
    </w:p>
    <w:p w14:paraId="78DD9F66" w14:textId="77777777" w:rsidR="009A355E" w:rsidRDefault="009A355E" w:rsidP="009A355E">
      <w:pPr>
        <w:rPr>
          <w:rFonts w:ascii="Cambria" w:hAnsi="Cambria"/>
          <w:noProof/>
        </w:rPr>
      </w:pPr>
      <w:bookmarkStart w:id="860" w:name="_ENREF_61"/>
      <w:r>
        <w:rPr>
          <w:rFonts w:ascii="Cambria" w:hAnsi="Cambria"/>
          <w:noProof/>
        </w:rPr>
        <w:t>61.</w:t>
      </w:r>
      <w:r>
        <w:rPr>
          <w:rFonts w:ascii="Cambria" w:hAnsi="Cambria"/>
          <w:noProof/>
        </w:rPr>
        <w:tab/>
        <w:t>Dreyfuss D, Mier L, Lebourdelles G, Djedaini K, Brun P, Boussougant Y, et al. Clinical significance of borderline quantitative protected brush specimen culture results. Am Rev Respir Dis. 1993;147(4):946-51.</w:t>
      </w:r>
      <w:bookmarkEnd w:id="860"/>
    </w:p>
    <w:p w14:paraId="1197D535" w14:textId="77777777" w:rsidR="00B46C0B" w:rsidRDefault="00B46C0B" w:rsidP="009A355E">
      <w:pPr>
        <w:rPr>
          <w:rFonts w:ascii="Cambria" w:hAnsi="Cambria"/>
          <w:noProof/>
        </w:rPr>
      </w:pPr>
    </w:p>
    <w:p w14:paraId="4F6EAF42" w14:textId="77777777" w:rsidR="009A355E" w:rsidRDefault="009A355E" w:rsidP="009A355E">
      <w:pPr>
        <w:rPr>
          <w:rFonts w:ascii="Cambria" w:hAnsi="Cambria"/>
          <w:noProof/>
        </w:rPr>
      </w:pPr>
      <w:bookmarkStart w:id="861" w:name="_ENREF_62"/>
      <w:r>
        <w:rPr>
          <w:rFonts w:ascii="Cambria" w:hAnsi="Cambria"/>
          <w:noProof/>
        </w:rPr>
        <w:t>62.</w:t>
      </w:r>
      <w:r>
        <w:rPr>
          <w:rFonts w:ascii="Cambria" w:hAnsi="Cambria"/>
          <w:noProof/>
        </w:rPr>
        <w:tab/>
        <w:t>Goyal V GK, Marchant J, Masters IB, Chang AB. Does failed chronic wet cough response to antibiotics predict bronchiectasis? Arch Dis Child. 2014;99(6):522-5.</w:t>
      </w:r>
      <w:bookmarkEnd w:id="861"/>
    </w:p>
    <w:p w14:paraId="08DB0ECD" w14:textId="77777777" w:rsidR="00B46C0B" w:rsidRDefault="00B46C0B" w:rsidP="009A355E">
      <w:pPr>
        <w:rPr>
          <w:rFonts w:ascii="Cambria" w:hAnsi="Cambria"/>
          <w:noProof/>
        </w:rPr>
      </w:pPr>
    </w:p>
    <w:p w14:paraId="7857F671" w14:textId="77777777" w:rsidR="009A355E" w:rsidRDefault="009A355E" w:rsidP="009A355E">
      <w:pPr>
        <w:rPr>
          <w:rFonts w:ascii="Cambria" w:hAnsi="Cambria"/>
          <w:noProof/>
        </w:rPr>
      </w:pPr>
      <w:bookmarkStart w:id="862" w:name="_ENREF_63"/>
      <w:r>
        <w:rPr>
          <w:rFonts w:ascii="Cambria" w:hAnsi="Cambria"/>
          <w:noProof/>
        </w:rPr>
        <w:t>63.</w:t>
      </w:r>
      <w:r>
        <w:rPr>
          <w:rFonts w:ascii="Cambria" w:hAnsi="Cambria"/>
          <w:noProof/>
        </w:rPr>
        <w:tab/>
        <w:t>Rotimi VO, Duerden BI. The development of the bacterial flora in normal neonates. J Med Microbiol. 1981;14(1):51-62.</w:t>
      </w:r>
      <w:bookmarkEnd w:id="862"/>
    </w:p>
    <w:p w14:paraId="56D378F5" w14:textId="77777777" w:rsidR="00B46C0B" w:rsidRDefault="00B46C0B" w:rsidP="009A355E">
      <w:pPr>
        <w:rPr>
          <w:rFonts w:ascii="Cambria" w:hAnsi="Cambria"/>
          <w:noProof/>
        </w:rPr>
      </w:pPr>
    </w:p>
    <w:p w14:paraId="5110BE14" w14:textId="77777777" w:rsidR="009A355E" w:rsidRDefault="009A355E" w:rsidP="009A355E">
      <w:pPr>
        <w:rPr>
          <w:rFonts w:ascii="Cambria" w:hAnsi="Cambria"/>
          <w:noProof/>
        </w:rPr>
      </w:pPr>
      <w:bookmarkStart w:id="863" w:name="_ENREF_64"/>
      <w:r>
        <w:rPr>
          <w:rFonts w:ascii="Cambria" w:hAnsi="Cambria"/>
          <w:noProof/>
        </w:rPr>
        <w:t>64.</w:t>
      </w:r>
      <w:r>
        <w:rPr>
          <w:rFonts w:ascii="Cambria" w:hAnsi="Cambria"/>
          <w:noProof/>
        </w:rPr>
        <w:tab/>
        <w:t>Berkovitch M, Bulkowstein M, Zhovtis D, Greenberg R, Nitzan Y, Barzilay B, et al. Colonization rate of bacteria in the throat of healthy infants. Int J Pediatr Otorhinolaryngol. 2002;63(1):19-24.</w:t>
      </w:r>
      <w:bookmarkEnd w:id="863"/>
    </w:p>
    <w:p w14:paraId="09D42879" w14:textId="77777777" w:rsidR="00B46C0B" w:rsidRDefault="00B46C0B" w:rsidP="009A355E">
      <w:pPr>
        <w:rPr>
          <w:rFonts w:ascii="Cambria" w:hAnsi="Cambria"/>
          <w:noProof/>
        </w:rPr>
      </w:pPr>
    </w:p>
    <w:p w14:paraId="3B6D489D" w14:textId="77777777" w:rsidR="009A355E" w:rsidRDefault="009A355E" w:rsidP="009A355E">
      <w:pPr>
        <w:rPr>
          <w:rFonts w:ascii="Cambria" w:hAnsi="Cambria"/>
          <w:noProof/>
        </w:rPr>
      </w:pPr>
      <w:bookmarkStart w:id="864" w:name="_ENREF_65"/>
      <w:r>
        <w:rPr>
          <w:rFonts w:ascii="Cambria" w:hAnsi="Cambria"/>
          <w:noProof/>
        </w:rPr>
        <w:t>65.</w:t>
      </w:r>
      <w:r>
        <w:rPr>
          <w:rFonts w:ascii="Cambria" w:hAnsi="Cambria"/>
          <w:noProof/>
        </w:rPr>
        <w:tab/>
        <w:t>Principi N, Marchisio P, Schito GC, Mannelli S. Risk factors for carriage of respiratory pathogens in the nasopharynx of healthy children. Pediatr Infect Dis J. 1999;18(6):517-23.</w:t>
      </w:r>
      <w:bookmarkEnd w:id="864"/>
    </w:p>
    <w:p w14:paraId="0BEEDA5A" w14:textId="77777777" w:rsidR="009A355E" w:rsidRDefault="009A355E" w:rsidP="009A355E">
      <w:pPr>
        <w:rPr>
          <w:rFonts w:ascii="Cambria" w:hAnsi="Cambria"/>
          <w:noProof/>
        </w:rPr>
      </w:pPr>
      <w:bookmarkStart w:id="865" w:name="_ENREF_66"/>
      <w:r>
        <w:rPr>
          <w:rFonts w:ascii="Cambria" w:hAnsi="Cambria"/>
          <w:noProof/>
        </w:rPr>
        <w:lastRenderedPageBreak/>
        <w:t>66.</w:t>
      </w:r>
      <w:r>
        <w:rPr>
          <w:rFonts w:ascii="Cambria" w:hAnsi="Cambria"/>
          <w:noProof/>
        </w:rPr>
        <w:tab/>
        <w:t>Pettigrew M, Gent J, Revai K, Patel J, Chonmaitree T. Microbial interactions during upper respiratory tract infections. Emerg Infect Dis. 2008;14(10):1584-91.</w:t>
      </w:r>
      <w:bookmarkEnd w:id="865"/>
    </w:p>
    <w:p w14:paraId="2B2158CA" w14:textId="77777777" w:rsidR="00B46C0B" w:rsidRDefault="00B46C0B" w:rsidP="009A355E">
      <w:pPr>
        <w:rPr>
          <w:rFonts w:ascii="Cambria" w:hAnsi="Cambria"/>
          <w:noProof/>
        </w:rPr>
      </w:pPr>
    </w:p>
    <w:p w14:paraId="317A0BEF" w14:textId="77777777" w:rsidR="009A355E" w:rsidRDefault="009A355E" w:rsidP="009A355E">
      <w:pPr>
        <w:rPr>
          <w:rFonts w:ascii="Cambria" w:hAnsi="Cambria"/>
          <w:noProof/>
        </w:rPr>
      </w:pPr>
      <w:bookmarkStart w:id="866" w:name="_ENREF_67"/>
      <w:r>
        <w:rPr>
          <w:rFonts w:ascii="Cambria" w:hAnsi="Cambria"/>
          <w:noProof/>
        </w:rPr>
        <w:t>67.</w:t>
      </w:r>
      <w:r>
        <w:rPr>
          <w:rFonts w:ascii="Cambria" w:hAnsi="Cambria"/>
          <w:noProof/>
        </w:rPr>
        <w:tab/>
        <w:t>Brook I, Gober A. Recovery of Potential Pathogens in the Nasopharynx of Healthy and Otitis Media-Prone Children and Their Smoking and Nonsmoking Parents. Ann Otol Rhinol Laryngol. 2008;117(10):727-30.</w:t>
      </w:r>
      <w:bookmarkEnd w:id="866"/>
    </w:p>
    <w:p w14:paraId="39580504" w14:textId="77777777" w:rsidR="00B46C0B" w:rsidRDefault="00B46C0B" w:rsidP="009A355E">
      <w:pPr>
        <w:rPr>
          <w:rFonts w:ascii="Cambria" w:hAnsi="Cambria"/>
          <w:noProof/>
        </w:rPr>
      </w:pPr>
    </w:p>
    <w:p w14:paraId="7D995100" w14:textId="77777777" w:rsidR="009A355E" w:rsidRDefault="009A355E" w:rsidP="009A355E">
      <w:pPr>
        <w:rPr>
          <w:rFonts w:ascii="Cambria" w:hAnsi="Cambria"/>
          <w:noProof/>
        </w:rPr>
      </w:pPr>
      <w:bookmarkStart w:id="867" w:name="_ENREF_68"/>
      <w:r>
        <w:rPr>
          <w:rFonts w:ascii="Cambria" w:hAnsi="Cambria"/>
          <w:noProof/>
        </w:rPr>
        <w:t>68.</w:t>
      </w:r>
      <w:r>
        <w:rPr>
          <w:rFonts w:ascii="Cambria" w:hAnsi="Cambria"/>
          <w:noProof/>
        </w:rPr>
        <w:tab/>
        <w:t>Brook I, Gober A. Frequency of recovery of pathogens from the nasopharynx of children with acute maxillary sinusitis before and after the introduction of vaccination with the 7-valent pneumococcal vaccine. Int J Pediatr Otorhinolaryngol. 2007;71(4):575-9.</w:t>
      </w:r>
      <w:bookmarkEnd w:id="867"/>
    </w:p>
    <w:p w14:paraId="00C536CF" w14:textId="77777777" w:rsidR="00B46C0B" w:rsidRDefault="00B46C0B" w:rsidP="009A355E">
      <w:pPr>
        <w:rPr>
          <w:rFonts w:ascii="Cambria" w:hAnsi="Cambria"/>
          <w:noProof/>
        </w:rPr>
      </w:pPr>
    </w:p>
    <w:p w14:paraId="593553C0" w14:textId="77777777" w:rsidR="009A355E" w:rsidRDefault="009A355E" w:rsidP="009A355E">
      <w:pPr>
        <w:rPr>
          <w:rFonts w:ascii="Cambria" w:hAnsi="Cambria"/>
          <w:noProof/>
        </w:rPr>
      </w:pPr>
      <w:bookmarkStart w:id="868" w:name="_ENREF_69"/>
      <w:r>
        <w:rPr>
          <w:rFonts w:ascii="Cambria" w:hAnsi="Cambria"/>
          <w:noProof/>
        </w:rPr>
        <w:t>69.</w:t>
      </w:r>
      <w:r>
        <w:rPr>
          <w:rFonts w:ascii="Cambria" w:hAnsi="Cambria"/>
          <w:noProof/>
        </w:rPr>
        <w:tab/>
        <w:t>Bassis C, Erb-Downward J, Dickson R, Freeman C, Schmidt T, Young V, et al. Analysis of the Upper Respiratory Tract Microbiotas as the Source of the Lung and Gastric Microbiotas in Healthy Individuals. mBio. 2015;6(2):e00037-15.</w:t>
      </w:r>
      <w:bookmarkEnd w:id="868"/>
    </w:p>
    <w:p w14:paraId="28D45A33" w14:textId="77777777" w:rsidR="00B46C0B" w:rsidRDefault="00B46C0B" w:rsidP="009A355E">
      <w:pPr>
        <w:rPr>
          <w:rFonts w:ascii="Cambria" w:hAnsi="Cambria"/>
          <w:noProof/>
        </w:rPr>
      </w:pPr>
    </w:p>
    <w:p w14:paraId="42061182" w14:textId="77777777" w:rsidR="009A355E" w:rsidRDefault="009A355E" w:rsidP="009A355E">
      <w:pPr>
        <w:rPr>
          <w:rFonts w:ascii="Cambria" w:hAnsi="Cambria"/>
          <w:noProof/>
        </w:rPr>
      </w:pPr>
      <w:bookmarkStart w:id="869" w:name="_ENREF_70"/>
      <w:r>
        <w:rPr>
          <w:rFonts w:ascii="Cambria" w:hAnsi="Cambria"/>
          <w:noProof/>
        </w:rPr>
        <w:t>70.</w:t>
      </w:r>
      <w:r>
        <w:rPr>
          <w:rFonts w:ascii="Cambria" w:hAnsi="Cambria"/>
          <w:noProof/>
        </w:rPr>
        <w:tab/>
        <w:t>Biesbroek G BA, Wang X, Keijser BJ, Veenhoven RH, Sanders EA, et al. The impact of breastfeeding on nasopharyngeal microbial communities in infants. Am J Respir Crit Care Med. 2014;190(3):298-308.</w:t>
      </w:r>
      <w:bookmarkEnd w:id="869"/>
    </w:p>
    <w:p w14:paraId="75951670" w14:textId="77777777" w:rsidR="00B46C0B" w:rsidRDefault="00B46C0B" w:rsidP="009A355E">
      <w:pPr>
        <w:rPr>
          <w:rFonts w:ascii="Cambria" w:hAnsi="Cambria"/>
          <w:noProof/>
        </w:rPr>
      </w:pPr>
    </w:p>
    <w:p w14:paraId="1F2ED122" w14:textId="77777777" w:rsidR="009A355E" w:rsidRDefault="009A355E" w:rsidP="009A355E">
      <w:pPr>
        <w:rPr>
          <w:rFonts w:ascii="Cambria" w:hAnsi="Cambria"/>
          <w:noProof/>
        </w:rPr>
      </w:pPr>
      <w:bookmarkStart w:id="870" w:name="_ENREF_71"/>
      <w:r>
        <w:rPr>
          <w:rFonts w:ascii="Cambria" w:hAnsi="Cambria"/>
          <w:noProof/>
        </w:rPr>
        <w:t>71.</w:t>
      </w:r>
      <w:r>
        <w:rPr>
          <w:rFonts w:ascii="Cambria" w:hAnsi="Cambria"/>
          <w:noProof/>
        </w:rPr>
        <w:tab/>
        <w:t>Leach AJ, Boswell JB, Asche V, Nienhuys TG, Mathews JD. Bacterial colonization of the nasopharynx predicts very early onset and persistence of otitis media in Australian aboriginal infants. Pediatr Infect Dis J. 1994;13(11):983-9.</w:t>
      </w:r>
      <w:bookmarkEnd w:id="870"/>
    </w:p>
    <w:p w14:paraId="738AD011" w14:textId="77777777" w:rsidR="00B46C0B" w:rsidRDefault="00B46C0B" w:rsidP="009A355E">
      <w:pPr>
        <w:rPr>
          <w:rFonts w:ascii="Cambria" w:hAnsi="Cambria"/>
          <w:noProof/>
        </w:rPr>
      </w:pPr>
    </w:p>
    <w:p w14:paraId="10FA2730" w14:textId="77777777" w:rsidR="009A355E" w:rsidRDefault="009A355E" w:rsidP="009A355E">
      <w:pPr>
        <w:rPr>
          <w:rFonts w:ascii="Cambria" w:hAnsi="Cambria"/>
          <w:noProof/>
        </w:rPr>
      </w:pPr>
      <w:bookmarkStart w:id="871" w:name="_ENREF_72"/>
      <w:r>
        <w:rPr>
          <w:rFonts w:ascii="Cambria" w:hAnsi="Cambria"/>
          <w:noProof/>
        </w:rPr>
        <w:t>72.</w:t>
      </w:r>
      <w:r>
        <w:rPr>
          <w:rFonts w:ascii="Cambria" w:hAnsi="Cambria"/>
          <w:noProof/>
        </w:rPr>
        <w:tab/>
        <w:t>Garcia-Rodriguez JA, Martinez MJF. Dynamics of nasopharyngeal colonization by potential respiratory pathogens. J Antimicrob Chemother. 2002;50:59-73.</w:t>
      </w:r>
      <w:bookmarkEnd w:id="871"/>
    </w:p>
    <w:p w14:paraId="2F5D0AB2" w14:textId="77777777" w:rsidR="00B46C0B" w:rsidRDefault="00B46C0B" w:rsidP="009A355E">
      <w:pPr>
        <w:rPr>
          <w:rFonts w:ascii="Cambria" w:hAnsi="Cambria"/>
          <w:noProof/>
        </w:rPr>
      </w:pPr>
    </w:p>
    <w:p w14:paraId="38354FDD" w14:textId="77777777" w:rsidR="009A355E" w:rsidRDefault="009A355E" w:rsidP="009A355E">
      <w:pPr>
        <w:rPr>
          <w:rFonts w:ascii="Cambria" w:hAnsi="Cambria"/>
          <w:noProof/>
        </w:rPr>
      </w:pPr>
      <w:bookmarkStart w:id="872" w:name="_ENREF_73"/>
      <w:r>
        <w:rPr>
          <w:rFonts w:ascii="Cambria" w:hAnsi="Cambria"/>
          <w:noProof/>
        </w:rPr>
        <w:t>73.</w:t>
      </w:r>
      <w:r>
        <w:rPr>
          <w:rFonts w:ascii="Cambria" w:hAnsi="Cambria"/>
          <w:noProof/>
        </w:rPr>
        <w:tab/>
        <w:t>Armstrong D, Grimwood K, Carlin J, Carzino R, Olinsky A, Phelan P. Bronchoalveolar lavage or oropharyngeal cultures to identify lower respiratory pathogens in infants with cystic fibrosis. Pediatr Pulmonol. 1996;21(5):267-75.</w:t>
      </w:r>
      <w:bookmarkEnd w:id="872"/>
    </w:p>
    <w:p w14:paraId="1F702582" w14:textId="77777777" w:rsidR="00B46C0B" w:rsidRDefault="00B46C0B" w:rsidP="009A355E">
      <w:pPr>
        <w:rPr>
          <w:rFonts w:ascii="Cambria" w:hAnsi="Cambria"/>
          <w:noProof/>
        </w:rPr>
      </w:pPr>
    </w:p>
    <w:p w14:paraId="380B471B" w14:textId="77777777" w:rsidR="009A355E" w:rsidRDefault="009A355E" w:rsidP="009A355E">
      <w:pPr>
        <w:rPr>
          <w:rFonts w:ascii="Cambria" w:hAnsi="Cambria"/>
          <w:noProof/>
        </w:rPr>
      </w:pPr>
      <w:bookmarkStart w:id="873" w:name="_ENREF_74"/>
      <w:r>
        <w:rPr>
          <w:rFonts w:ascii="Cambria" w:hAnsi="Cambria"/>
          <w:noProof/>
        </w:rPr>
        <w:t>74.</w:t>
      </w:r>
      <w:r>
        <w:rPr>
          <w:rFonts w:ascii="Cambria" w:hAnsi="Cambria"/>
          <w:noProof/>
        </w:rPr>
        <w:tab/>
        <w:t>Hare K, Grimwood K, Leach A, Smith-Vaughan H, Torzillo P, Morris P, et al. Respiratory Bacterial Pathogens in the Nasopharynx and Lower Airways of Australian Indigenous Children with Bronchiectasis. J Pediatr. 2010;157(6):1001-5.</w:t>
      </w:r>
      <w:bookmarkEnd w:id="873"/>
    </w:p>
    <w:p w14:paraId="2C5BB3B6" w14:textId="77777777" w:rsidR="00B46C0B" w:rsidRDefault="00B46C0B" w:rsidP="009A355E">
      <w:pPr>
        <w:rPr>
          <w:rFonts w:ascii="Cambria" w:hAnsi="Cambria"/>
          <w:noProof/>
        </w:rPr>
      </w:pPr>
    </w:p>
    <w:p w14:paraId="215ED694" w14:textId="77777777" w:rsidR="009A355E" w:rsidRDefault="009A355E" w:rsidP="009A355E">
      <w:pPr>
        <w:rPr>
          <w:rFonts w:ascii="Cambria" w:hAnsi="Cambria"/>
          <w:noProof/>
        </w:rPr>
      </w:pPr>
      <w:bookmarkStart w:id="874" w:name="_ENREF_75"/>
      <w:r>
        <w:rPr>
          <w:rFonts w:ascii="Cambria" w:hAnsi="Cambria"/>
          <w:noProof/>
        </w:rPr>
        <w:t>75.</w:t>
      </w:r>
      <w:r>
        <w:rPr>
          <w:rFonts w:ascii="Cambria" w:hAnsi="Cambria"/>
          <w:noProof/>
        </w:rPr>
        <w:tab/>
        <w:t>Equi A, Pike S, Davies J, Bush A. Use of cough swabs in a cystic fibrosis clinic. Arch Dis Child. 2001;85(5):438-9.</w:t>
      </w:r>
      <w:bookmarkEnd w:id="874"/>
    </w:p>
    <w:p w14:paraId="550A0B88" w14:textId="77777777" w:rsidR="00B46C0B" w:rsidRDefault="00B46C0B" w:rsidP="009A355E">
      <w:pPr>
        <w:rPr>
          <w:rFonts w:ascii="Cambria" w:hAnsi="Cambria"/>
          <w:noProof/>
        </w:rPr>
      </w:pPr>
    </w:p>
    <w:p w14:paraId="7A97C463" w14:textId="77777777" w:rsidR="009A355E" w:rsidRDefault="009A355E" w:rsidP="009A355E">
      <w:pPr>
        <w:rPr>
          <w:rFonts w:ascii="Cambria" w:hAnsi="Cambria"/>
          <w:noProof/>
        </w:rPr>
      </w:pPr>
      <w:bookmarkStart w:id="875" w:name="_ENREF_76"/>
      <w:r>
        <w:rPr>
          <w:rFonts w:ascii="Cambria" w:hAnsi="Cambria"/>
          <w:noProof/>
        </w:rPr>
        <w:t>76.</w:t>
      </w:r>
      <w:r>
        <w:rPr>
          <w:rFonts w:ascii="Cambria" w:hAnsi="Cambria"/>
          <w:noProof/>
        </w:rPr>
        <w:tab/>
        <w:t>Marsh R, Kaestli M, Chang A, Binks M, Pope C, Hoffman L, et al. The microbiota in bronchoalveolar lavage from young children with chronic lung disease includes taxa present in both the oropharynx and nasopharynx. Microbiome. 2016;4(1):37.</w:t>
      </w:r>
      <w:bookmarkEnd w:id="875"/>
    </w:p>
    <w:p w14:paraId="7D694601" w14:textId="77777777" w:rsidR="00B46C0B" w:rsidRDefault="00B46C0B" w:rsidP="009A355E">
      <w:pPr>
        <w:rPr>
          <w:rFonts w:ascii="Cambria" w:hAnsi="Cambria"/>
          <w:noProof/>
        </w:rPr>
      </w:pPr>
    </w:p>
    <w:p w14:paraId="6EA18B98" w14:textId="77777777" w:rsidR="009A355E" w:rsidRDefault="009A355E" w:rsidP="009A355E">
      <w:pPr>
        <w:rPr>
          <w:rFonts w:ascii="Cambria" w:hAnsi="Cambria"/>
          <w:noProof/>
        </w:rPr>
      </w:pPr>
      <w:bookmarkStart w:id="876" w:name="_ENREF_77"/>
      <w:r>
        <w:rPr>
          <w:rFonts w:ascii="Cambria" w:hAnsi="Cambria"/>
          <w:noProof/>
        </w:rPr>
        <w:t>77.</w:t>
      </w:r>
      <w:r>
        <w:rPr>
          <w:rFonts w:ascii="Cambria" w:hAnsi="Cambria"/>
          <w:noProof/>
        </w:rPr>
        <w:tab/>
        <w:t>Boutin S, Graeber S, Weitnauer M, Panitz J, Stahl M, Clausznitzer D, et al. Comparison of microbiomes from different niches of upper and lower airways in children and adolescents with cystic fibrosis. PLoS One. 2015;10(1):e0116029.</w:t>
      </w:r>
      <w:bookmarkEnd w:id="876"/>
    </w:p>
    <w:p w14:paraId="1B57F7C7" w14:textId="77777777" w:rsidR="009A355E" w:rsidRDefault="009A355E" w:rsidP="009A355E">
      <w:pPr>
        <w:rPr>
          <w:rFonts w:ascii="Cambria" w:hAnsi="Cambria"/>
          <w:noProof/>
        </w:rPr>
      </w:pPr>
      <w:bookmarkStart w:id="877" w:name="_ENREF_78"/>
      <w:r>
        <w:rPr>
          <w:rFonts w:ascii="Cambria" w:hAnsi="Cambria"/>
          <w:noProof/>
        </w:rPr>
        <w:lastRenderedPageBreak/>
        <w:t>78.</w:t>
      </w:r>
      <w:r>
        <w:rPr>
          <w:rFonts w:ascii="Cambria" w:hAnsi="Cambria"/>
          <w:noProof/>
        </w:rPr>
        <w:tab/>
        <w:t>Mussaffi H, Fireman E, Mei-Zahav M, Prais D, Blau H. Induced sputum in the very young - A new key to infection and inflammation. Chest. 2008;133(1):176-82.</w:t>
      </w:r>
      <w:bookmarkEnd w:id="877"/>
    </w:p>
    <w:p w14:paraId="4AAFA041" w14:textId="77777777" w:rsidR="00B46C0B" w:rsidRDefault="00B46C0B" w:rsidP="009A355E">
      <w:pPr>
        <w:rPr>
          <w:rFonts w:ascii="Cambria" w:hAnsi="Cambria"/>
          <w:noProof/>
        </w:rPr>
      </w:pPr>
    </w:p>
    <w:p w14:paraId="397B5BFB" w14:textId="77777777" w:rsidR="009A355E" w:rsidRDefault="009A355E" w:rsidP="009A355E">
      <w:pPr>
        <w:rPr>
          <w:rFonts w:ascii="Cambria" w:hAnsi="Cambria"/>
          <w:noProof/>
        </w:rPr>
      </w:pPr>
      <w:bookmarkStart w:id="878" w:name="_ENREF_79"/>
      <w:r>
        <w:rPr>
          <w:rFonts w:ascii="Cambria" w:hAnsi="Cambria"/>
          <w:noProof/>
        </w:rPr>
        <w:t>79.</w:t>
      </w:r>
      <w:r>
        <w:rPr>
          <w:rFonts w:ascii="Cambria" w:hAnsi="Cambria"/>
          <w:noProof/>
        </w:rPr>
        <w:tab/>
        <w:t>Jochmann A AL, Robson K, Nagakumar P, Collins N, Fleming L, Bush A, Saglani S. Infection and inflammation in induced sputum from preschool children with chronic airways diseases. Pediatr Pulmonol. 2016;51(8):778-86.</w:t>
      </w:r>
      <w:bookmarkEnd w:id="878"/>
    </w:p>
    <w:p w14:paraId="4EA3BC3F" w14:textId="77777777" w:rsidR="00B46C0B" w:rsidRDefault="00B46C0B" w:rsidP="009A355E">
      <w:pPr>
        <w:rPr>
          <w:rFonts w:ascii="Cambria" w:hAnsi="Cambria"/>
          <w:noProof/>
        </w:rPr>
      </w:pPr>
    </w:p>
    <w:p w14:paraId="5F3519A6" w14:textId="77777777" w:rsidR="009A355E" w:rsidRDefault="009A355E" w:rsidP="009A355E">
      <w:pPr>
        <w:rPr>
          <w:rFonts w:ascii="Cambria" w:hAnsi="Cambria"/>
          <w:noProof/>
        </w:rPr>
      </w:pPr>
      <w:bookmarkStart w:id="879" w:name="_ENREF_80"/>
      <w:r>
        <w:rPr>
          <w:rFonts w:ascii="Cambria" w:hAnsi="Cambria"/>
          <w:noProof/>
        </w:rPr>
        <w:t>80.</w:t>
      </w:r>
      <w:r>
        <w:rPr>
          <w:rFonts w:ascii="Cambria" w:hAnsi="Cambria"/>
          <w:noProof/>
        </w:rPr>
        <w:tab/>
        <w:t>Soler N, Agusti C, Angrill J, De la Bellacasa J, Torres A. Bronchoscopic validation of the significance of sputum purulence in severe exacerbations of chronic obstructive pulmonary disease. Thorax. 2007;62(1):29-35.</w:t>
      </w:r>
      <w:bookmarkEnd w:id="879"/>
    </w:p>
    <w:p w14:paraId="7A79A688" w14:textId="77777777" w:rsidR="00B46C0B" w:rsidRDefault="00B46C0B" w:rsidP="009A355E">
      <w:pPr>
        <w:rPr>
          <w:rFonts w:ascii="Cambria" w:hAnsi="Cambria"/>
          <w:noProof/>
        </w:rPr>
      </w:pPr>
    </w:p>
    <w:p w14:paraId="52EDD931" w14:textId="77777777" w:rsidR="009A355E" w:rsidRDefault="009A355E" w:rsidP="009A355E">
      <w:pPr>
        <w:rPr>
          <w:rFonts w:ascii="Cambria" w:hAnsi="Cambria"/>
          <w:noProof/>
        </w:rPr>
      </w:pPr>
      <w:bookmarkStart w:id="880" w:name="_ENREF_81"/>
      <w:r>
        <w:rPr>
          <w:rFonts w:ascii="Cambria" w:hAnsi="Cambria"/>
          <w:noProof/>
        </w:rPr>
        <w:t>81.</w:t>
      </w:r>
      <w:r>
        <w:rPr>
          <w:rFonts w:ascii="Cambria" w:hAnsi="Cambria"/>
          <w:noProof/>
        </w:rPr>
        <w:tab/>
        <w:t>Muscatello G, Gilkerson JR, Browning GF. Detection of Virulent Rhodococcus equi in Exhaled Air Samples from Naturally Infected Foals. J Clin Microbiol. 2009;47(3):734-7.</w:t>
      </w:r>
      <w:bookmarkEnd w:id="880"/>
    </w:p>
    <w:p w14:paraId="27F6B3F5" w14:textId="77777777" w:rsidR="00B46C0B" w:rsidRDefault="00B46C0B" w:rsidP="009A355E">
      <w:pPr>
        <w:rPr>
          <w:rFonts w:ascii="Cambria" w:hAnsi="Cambria"/>
          <w:noProof/>
        </w:rPr>
      </w:pPr>
    </w:p>
    <w:p w14:paraId="1D9E6EEC" w14:textId="77777777" w:rsidR="009A355E" w:rsidRDefault="009A355E" w:rsidP="009A355E">
      <w:pPr>
        <w:rPr>
          <w:rFonts w:ascii="Cambria" w:hAnsi="Cambria"/>
          <w:noProof/>
        </w:rPr>
      </w:pPr>
      <w:bookmarkStart w:id="881" w:name="_ENREF_82"/>
      <w:r>
        <w:rPr>
          <w:rFonts w:ascii="Cambria" w:hAnsi="Cambria"/>
          <w:noProof/>
        </w:rPr>
        <w:t>82.</w:t>
      </w:r>
      <w:r>
        <w:rPr>
          <w:rFonts w:ascii="Cambria" w:hAnsi="Cambria"/>
          <w:noProof/>
        </w:rPr>
        <w:tab/>
        <w:t>Couch RB, Douglas RG, Lindgren KM, Gerone PJ, Knight V. Airborne transmission of respiratory infection with coxsackievirus A type 21. Am J Epidemiol. 1970;91(1):78-86.</w:t>
      </w:r>
      <w:bookmarkEnd w:id="881"/>
    </w:p>
    <w:p w14:paraId="3E627DEB" w14:textId="77777777" w:rsidR="00B46C0B" w:rsidRDefault="00B46C0B" w:rsidP="009A355E">
      <w:pPr>
        <w:rPr>
          <w:rFonts w:ascii="Cambria" w:hAnsi="Cambria"/>
          <w:noProof/>
        </w:rPr>
      </w:pPr>
    </w:p>
    <w:p w14:paraId="6AFE7984" w14:textId="77777777" w:rsidR="009A355E" w:rsidRDefault="009A355E" w:rsidP="009A355E">
      <w:pPr>
        <w:rPr>
          <w:rFonts w:ascii="Cambria" w:hAnsi="Cambria"/>
          <w:noProof/>
        </w:rPr>
      </w:pPr>
      <w:bookmarkStart w:id="882" w:name="_ENREF_83"/>
      <w:r>
        <w:rPr>
          <w:rFonts w:ascii="Cambria" w:hAnsi="Cambria"/>
          <w:noProof/>
        </w:rPr>
        <w:t>83.</w:t>
      </w:r>
      <w:r>
        <w:rPr>
          <w:rFonts w:ascii="Cambria" w:hAnsi="Cambria"/>
          <w:noProof/>
        </w:rPr>
        <w:tab/>
        <w:t>Fabian P, McDevitt JJ, DeHaan WH, Fung ROP, Cowling BJ, Chan KH, et al. Influenza Virus in Human Exhaled Breath: An Observational Study. Plos One. 2008;3(7):e2691.</w:t>
      </w:r>
      <w:bookmarkEnd w:id="882"/>
    </w:p>
    <w:p w14:paraId="638577E3" w14:textId="77777777" w:rsidR="00B46C0B" w:rsidRDefault="00B46C0B" w:rsidP="009A355E">
      <w:pPr>
        <w:rPr>
          <w:rFonts w:ascii="Cambria" w:hAnsi="Cambria"/>
          <w:noProof/>
        </w:rPr>
      </w:pPr>
    </w:p>
    <w:p w14:paraId="5FC1112A" w14:textId="77777777" w:rsidR="009A355E" w:rsidRDefault="009A355E" w:rsidP="009A355E">
      <w:pPr>
        <w:rPr>
          <w:rFonts w:ascii="Cambria" w:hAnsi="Cambria"/>
          <w:noProof/>
        </w:rPr>
      </w:pPr>
      <w:bookmarkStart w:id="883" w:name="_ENREF_84"/>
      <w:r>
        <w:rPr>
          <w:rFonts w:ascii="Cambria" w:hAnsi="Cambria"/>
          <w:noProof/>
        </w:rPr>
        <w:t>84.</w:t>
      </w:r>
      <w:r>
        <w:rPr>
          <w:rFonts w:ascii="Cambria" w:hAnsi="Cambria"/>
          <w:noProof/>
        </w:rPr>
        <w:tab/>
        <w:t>Fennelly KP, Martyny JW, Fulton KE, Orme IM, Cave DM, Heifets LB. Cough-generated aerosols of Mycobacterium tuberculosis - A new method to study infectiousness. Am J Respir Crit Care Med. 2004;169(5):604-9.</w:t>
      </w:r>
      <w:bookmarkEnd w:id="883"/>
    </w:p>
    <w:p w14:paraId="12551F4D" w14:textId="77777777" w:rsidR="00B46C0B" w:rsidRDefault="00B46C0B" w:rsidP="009A355E">
      <w:pPr>
        <w:rPr>
          <w:rFonts w:ascii="Cambria" w:hAnsi="Cambria"/>
          <w:noProof/>
        </w:rPr>
      </w:pPr>
    </w:p>
    <w:p w14:paraId="44DE15B3" w14:textId="77777777" w:rsidR="009A355E" w:rsidRDefault="009A355E" w:rsidP="009A355E">
      <w:pPr>
        <w:rPr>
          <w:rFonts w:ascii="Cambria" w:hAnsi="Cambria"/>
          <w:noProof/>
        </w:rPr>
      </w:pPr>
      <w:bookmarkStart w:id="884" w:name="_ENREF_85"/>
      <w:r>
        <w:rPr>
          <w:rFonts w:ascii="Cambria" w:hAnsi="Cambria"/>
          <w:noProof/>
        </w:rPr>
        <w:t>85.</w:t>
      </w:r>
      <w:r>
        <w:rPr>
          <w:rFonts w:ascii="Cambria" w:hAnsi="Cambria"/>
          <w:noProof/>
        </w:rPr>
        <w:tab/>
        <w:t>Huynh K, Oliver B, Stelzer S, Rawlinson W, Tovey E. A new method for sampling and detection of exhaled respiratory virus aerosols. Clin Infect Dis. 2008;46(1):93-5.</w:t>
      </w:r>
      <w:bookmarkEnd w:id="884"/>
    </w:p>
    <w:p w14:paraId="669E8CA9" w14:textId="77777777" w:rsidR="00B46C0B" w:rsidRDefault="00B46C0B" w:rsidP="009A355E">
      <w:pPr>
        <w:rPr>
          <w:rFonts w:ascii="Cambria" w:hAnsi="Cambria"/>
          <w:noProof/>
        </w:rPr>
      </w:pPr>
    </w:p>
    <w:p w14:paraId="58420011" w14:textId="77777777" w:rsidR="009A355E" w:rsidRDefault="009A355E" w:rsidP="009A355E">
      <w:pPr>
        <w:rPr>
          <w:rFonts w:ascii="Cambria" w:hAnsi="Cambria"/>
          <w:noProof/>
        </w:rPr>
      </w:pPr>
      <w:bookmarkStart w:id="885" w:name="_ENREF_86"/>
      <w:r>
        <w:rPr>
          <w:rFonts w:ascii="Cambria" w:hAnsi="Cambria"/>
          <w:noProof/>
        </w:rPr>
        <w:t>86.</w:t>
      </w:r>
      <w:r>
        <w:rPr>
          <w:rFonts w:ascii="Cambria" w:hAnsi="Cambria"/>
          <w:noProof/>
        </w:rPr>
        <w:tab/>
        <w:t>Wainwright CE, France MW, O'Rourke P, Anuj S, Kidd TJ, Nissen MD, et al. Cough-generated aerosols of Pseudomonas aeruginosa and other Gram-negative bacteria from patients with cystic fibrosis. Thorax. 2009;64(11):926-31.</w:t>
      </w:r>
      <w:bookmarkEnd w:id="885"/>
    </w:p>
    <w:p w14:paraId="6B87185E" w14:textId="77777777" w:rsidR="00B46C0B" w:rsidRDefault="00B46C0B" w:rsidP="009A355E">
      <w:pPr>
        <w:rPr>
          <w:rFonts w:ascii="Cambria" w:hAnsi="Cambria"/>
          <w:noProof/>
        </w:rPr>
      </w:pPr>
    </w:p>
    <w:p w14:paraId="42AC0A4F" w14:textId="02AE87D5" w:rsidR="009A355E" w:rsidRDefault="009A355E" w:rsidP="009A355E">
      <w:pPr>
        <w:rPr>
          <w:rFonts w:ascii="Cambria" w:hAnsi="Cambria"/>
          <w:noProof/>
        </w:rPr>
      </w:pPr>
      <w:bookmarkStart w:id="886" w:name="_ENREF_87"/>
      <w:r>
        <w:rPr>
          <w:rFonts w:ascii="Cambria" w:hAnsi="Cambria"/>
          <w:noProof/>
        </w:rPr>
        <w:t>87.</w:t>
      </w:r>
      <w:r>
        <w:rPr>
          <w:rFonts w:ascii="Cambria" w:hAnsi="Cambria"/>
          <w:noProof/>
        </w:rPr>
        <w:tab/>
        <w:t>Downie AW, Meiklejo.M, Stvincen.L, Rao AR, Babu BVS, Kempe CH. The recovery of smallpox virus from patients and their environment in a smallpox hospital. Bull World Health Organ. 1965;33(5):615.</w:t>
      </w:r>
      <w:bookmarkEnd w:id="886"/>
    </w:p>
    <w:p w14:paraId="38BEBA58" w14:textId="77777777" w:rsidR="00B46C0B" w:rsidRDefault="00B46C0B" w:rsidP="009A355E">
      <w:pPr>
        <w:rPr>
          <w:rFonts w:ascii="Cambria" w:hAnsi="Cambria"/>
          <w:noProof/>
        </w:rPr>
      </w:pPr>
    </w:p>
    <w:p w14:paraId="18FCBF8B" w14:textId="77777777" w:rsidR="009A355E" w:rsidRDefault="009A355E" w:rsidP="009A355E">
      <w:pPr>
        <w:rPr>
          <w:rFonts w:ascii="Cambria" w:hAnsi="Cambria"/>
          <w:noProof/>
        </w:rPr>
      </w:pPr>
      <w:bookmarkStart w:id="887" w:name="_ENREF_88"/>
      <w:r>
        <w:rPr>
          <w:rFonts w:ascii="Cambria" w:hAnsi="Cambria"/>
          <w:noProof/>
        </w:rPr>
        <w:t>88.</w:t>
      </w:r>
      <w:r>
        <w:rPr>
          <w:rFonts w:ascii="Cambria" w:hAnsi="Cambria"/>
          <w:noProof/>
        </w:rPr>
        <w:tab/>
        <w:t>Clifton IJ, Fletcher LA, Beggs CB, Denton M, Conway SP, Peckham DG. An aerobiological model of aerosol survival of different strains of Pseudomonas aeruginosa isolated from people with cystic fibrosis. J Cyst Fibros. 2010;9(1):64-8.</w:t>
      </w:r>
      <w:bookmarkEnd w:id="887"/>
    </w:p>
    <w:p w14:paraId="07FFA6E7" w14:textId="77777777" w:rsidR="00B46C0B" w:rsidRDefault="00B46C0B" w:rsidP="009A355E">
      <w:pPr>
        <w:rPr>
          <w:rFonts w:ascii="Cambria" w:hAnsi="Cambria"/>
          <w:noProof/>
        </w:rPr>
      </w:pPr>
    </w:p>
    <w:p w14:paraId="3CA1B7CA" w14:textId="77777777" w:rsidR="009A355E" w:rsidRDefault="009A355E" w:rsidP="009A355E">
      <w:pPr>
        <w:rPr>
          <w:rFonts w:ascii="Cambria" w:hAnsi="Cambria"/>
          <w:noProof/>
        </w:rPr>
      </w:pPr>
      <w:bookmarkStart w:id="888" w:name="_ENREF_89"/>
      <w:r>
        <w:rPr>
          <w:rFonts w:ascii="Cambria" w:hAnsi="Cambria"/>
          <w:noProof/>
        </w:rPr>
        <w:t>89.</w:t>
      </w:r>
      <w:r>
        <w:rPr>
          <w:rFonts w:ascii="Cambria" w:hAnsi="Cambria"/>
          <w:noProof/>
        </w:rPr>
        <w:tab/>
        <w:t>Schwarz K, Biller H, Windt H, Koch W, Hohlfeld J. Characterization of Exhaled Particles from the Healthy Human Lung-A Systematic Analysis in Relation to Pulmonary Function Variables. J Aerosol Med Pulm Drug Deliv. 2010;23(6):371-9.</w:t>
      </w:r>
      <w:bookmarkEnd w:id="888"/>
    </w:p>
    <w:p w14:paraId="75B292BA" w14:textId="77777777" w:rsidR="00B46C0B" w:rsidRDefault="00B46C0B" w:rsidP="009A355E">
      <w:pPr>
        <w:rPr>
          <w:rFonts w:ascii="Cambria" w:hAnsi="Cambria"/>
          <w:noProof/>
        </w:rPr>
      </w:pPr>
    </w:p>
    <w:p w14:paraId="40B60D9B" w14:textId="77777777" w:rsidR="009A355E" w:rsidRDefault="009A355E" w:rsidP="009A355E">
      <w:pPr>
        <w:rPr>
          <w:rFonts w:ascii="Cambria" w:hAnsi="Cambria"/>
          <w:noProof/>
        </w:rPr>
      </w:pPr>
      <w:bookmarkStart w:id="889" w:name="_ENREF_90"/>
      <w:r>
        <w:rPr>
          <w:rFonts w:ascii="Cambria" w:hAnsi="Cambria"/>
          <w:noProof/>
        </w:rPr>
        <w:lastRenderedPageBreak/>
        <w:t>90.</w:t>
      </w:r>
      <w:r>
        <w:rPr>
          <w:rFonts w:ascii="Cambria" w:hAnsi="Cambria"/>
          <w:noProof/>
        </w:rPr>
        <w:tab/>
        <w:t>Fiegel J, Clarke R, Edwards DA. Airborne infectious disease and the suppression of pulmonary bioaerosols. Drug Discovery Today. 2006;11(1-2):51-7.</w:t>
      </w:r>
      <w:bookmarkEnd w:id="889"/>
    </w:p>
    <w:p w14:paraId="5EACA0CC" w14:textId="77777777" w:rsidR="00B46C0B" w:rsidRDefault="00B46C0B" w:rsidP="009A355E">
      <w:pPr>
        <w:rPr>
          <w:rFonts w:ascii="Cambria" w:hAnsi="Cambria"/>
          <w:noProof/>
        </w:rPr>
      </w:pPr>
    </w:p>
    <w:p w14:paraId="3DBFE4AE" w14:textId="77777777" w:rsidR="009A355E" w:rsidRDefault="009A355E" w:rsidP="009A355E">
      <w:pPr>
        <w:rPr>
          <w:rFonts w:ascii="Cambria" w:hAnsi="Cambria"/>
          <w:noProof/>
        </w:rPr>
      </w:pPr>
      <w:bookmarkStart w:id="890" w:name="_ENREF_91"/>
      <w:r>
        <w:rPr>
          <w:rFonts w:ascii="Cambria" w:hAnsi="Cambria"/>
          <w:noProof/>
        </w:rPr>
        <w:t>91.</w:t>
      </w:r>
      <w:r>
        <w:rPr>
          <w:rFonts w:ascii="Cambria" w:hAnsi="Cambria"/>
          <w:noProof/>
        </w:rPr>
        <w:tab/>
        <w:t>Edwards DA, Dunbar C. Bioengineering of therapeutic aerosols.  Annual Review of Biomedical Engineering. Annual Review of Biomedical Engineering. 42002. p. 93-107.</w:t>
      </w:r>
      <w:bookmarkEnd w:id="890"/>
    </w:p>
    <w:p w14:paraId="1FA1AB1F" w14:textId="77777777" w:rsidR="00B46C0B" w:rsidRDefault="00B46C0B" w:rsidP="009A355E">
      <w:pPr>
        <w:rPr>
          <w:rFonts w:ascii="Cambria" w:hAnsi="Cambria"/>
          <w:noProof/>
        </w:rPr>
      </w:pPr>
    </w:p>
    <w:p w14:paraId="2854E09E" w14:textId="77777777" w:rsidR="009A355E" w:rsidRDefault="009A355E" w:rsidP="009A355E">
      <w:pPr>
        <w:rPr>
          <w:rFonts w:ascii="Cambria" w:hAnsi="Cambria"/>
          <w:noProof/>
        </w:rPr>
      </w:pPr>
      <w:bookmarkStart w:id="891" w:name="_ENREF_92"/>
      <w:r>
        <w:rPr>
          <w:rFonts w:ascii="Cambria" w:hAnsi="Cambria"/>
          <w:noProof/>
        </w:rPr>
        <w:t>92.</w:t>
      </w:r>
      <w:r>
        <w:rPr>
          <w:rFonts w:ascii="Cambria" w:hAnsi="Cambria"/>
          <w:noProof/>
        </w:rPr>
        <w:tab/>
        <w:t>Barbato A, Magarotto M, Crivellaro M, Novello A, Cracco A, deBlic J, et al. Use of the paediatric bronchoscope, flexible and rigid, in 51 European centres. Eur Respir J. 1997;10(8):1761-6.</w:t>
      </w:r>
      <w:bookmarkEnd w:id="891"/>
    </w:p>
    <w:p w14:paraId="182E8527" w14:textId="77777777" w:rsidR="00B46C0B" w:rsidRDefault="00B46C0B" w:rsidP="009A355E">
      <w:pPr>
        <w:rPr>
          <w:rFonts w:ascii="Cambria" w:hAnsi="Cambria"/>
          <w:noProof/>
        </w:rPr>
      </w:pPr>
    </w:p>
    <w:p w14:paraId="24D80560" w14:textId="77777777" w:rsidR="009A355E" w:rsidRDefault="009A355E" w:rsidP="009A355E">
      <w:pPr>
        <w:rPr>
          <w:rFonts w:ascii="Cambria" w:hAnsi="Cambria"/>
          <w:noProof/>
        </w:rPr>
      </w:pPr>
      <w:bookmarkStart w:id="892" w:name="_ENREF_93"/>
      <w:r>
        <w:rPr>
          <w:rFonts w:ascii="Cambria" w:hAnsi="Cambria"/>
          <w:noProof/>
        </w:rPr>
        <w:t>93.</w:t>
      </w:r>
      <w:r>
        <w:rPr>
          <w:rFonts w:ascii="Cambria" w:hAnsi="Cambria"/>
          <w:noProof/>
        </w:rPr>
        <w:tab/>
        <w:t>de Blic J MF, Barbato A, Clement A, Dab I, Eber E, Green C, Grigg J, Kotecha S, Kurland G, Pohunek P, Ratjen F, Rossi G. Bronchoalveolar lavage in children. ERS Task Force on bronchoalveolar lavage in children. European Respiratory Society. Eur Respir J. 2000;15(1):217-30.</w:t>
      </w:r>
      <w:bookmarkEnd w:id="892"/>
    </w:p>
    <w:p w14:paraId="4BB6E82F" w14:textId="77777777" w:rsidR="00B46C0B" w:rsidRDefault="00B46C0B" w:rsidP="009A355E">
      <w:pPr>
        <w:rPr>
          <w:rFonts w:ascii="Cambria" w:hAnsi="Cambria"/>
          <w:noProof/>
        </w:rPr>
      </w:pPr>
    </w:p>
    <w:p w14:paraId="117E7A8E" w14:textId="77777777" w:rsidR="009A355E" w:rsidRDefault="009A355E" w:rsidP="009A355E">
      <w:pPr>
        <w:rPr>
          <w:rFonts w:ascii="Cambria" w:hAnsi="Cambria"/>
          <w:noProof/>
        </w:rPr>
      </w:pPr>
      <w:bookmarkStart w:id="893" w:name="_ENREF_94"/>
      <w:r>
        <w:rPr>
          <w:rFonts w:ascii="Cambria" w:hAnsi="Cambria"/>
          <w:noProof/>
        </w:rPr>
        <w:t>94.</w:t>
      </w:r>
      <w:r>
        <w:rPr>
          <w:rFonts w:ascii="Cambria" w:hAnsi="Cambria"/>
          <w:noProof/>
        </w:rPr>
        <w:tab/>
        <w:t>Ratjen F, Bredendiek M, Brendel M, Meltzer J, Costabel U. Differential cytology of bronchoalveolar lavage fluid in normal children. Eur Respir J. 1994;7(10):1865-70.</w:t>
      </w:r>
      <w:bookmarkEnd w:id="893"/>
    </w:p>
    <w:p w14:paraId="42F623B2" w14:textId="77777777" w:rsidR="00B46C0B" w:rsidRDefault="00B46C0B" w:rsidP="009A355E">
      <w:pPr>
        <w:rPr>
          <w:rFonts w:ascii="Cambria" w:hAnsi="Cambria"/>
          <w:noProof/>
        </w:rPr>
      </w:pPr>
    </w:p>
    <w:p w14:paraId="34929766" w14:textId="77777777" w:rsidR="009A355E" w:rsidRDefault="009A355E" w:rsidP="009A355E">
      <w:pPr>
        <w:rPr>
          <w:rFonts w:ascii="Cambria" w:hAnsi="Cambria"/>
          <w:noProof/>
        </w:rPr>
      </w:pPr>
      <w:bookmarkStart w:id="894" w:name="_ENREF_95"/>
      <w:r>
        <w:rPr>
          <w:rFonts w:ascii="Cambria" w:hAnsi="Cambria"/>
          <w:noProof/>
        </w:rPr>
        <w:t>95.</w:t>
      </w:r>
      <w:r>
        <w:rPr>
          <w:rFonts w:ascii="Cambria" w:hAnsi="Cambria"/>
          <w:noProof/>
        </w:rPr>
        <w:tab/>
        <w:t>Hilty M, Burke C, Pedro H, Cardenas P, Bush A, Bossley C, et al. Disordered Microbial Communities in Asthmatic Airways. Plos One. 2010;5(1).</w:t>
      </w:r>
      <w:bookmarkEnd w:id="894"/>
    </w:p>
    <w:p w14:paraId="77C44E95" w14:textId="77777777" w:rsidR="00B46C0B" w:rsidRDefault="00B46C0B" w:rsidP="009A355E">
      <w:pPr>
        <w:rPr>
          <w:rFonts w:ascii="Cambria" w:hAnsi="Cambria"/>
          <w:noProof/>
        </w:rPr>
      </w:pPr>
    </w:p>
    <w:p w14:paraId="4AA55043" w14:textId="77777777" w:rsidR="009A355E" w:rsidRDefault="009A355E" w:rsidP="009A355E">
      <w:pPr>
        <w:rPr>
          <w:rFonts w:ascii="Cambria" w:hAnsi="Cambria"/>
          <w:noProof/>
        </w:rPr>
      </w:pPr>
      <w:bookmarkStart w:id="895" w:name="_ENREF_96"/>
      <w:r>
        <w:rPr>
          <w:rFonts w:ascii="Cambria" w:hAnsi="Cambria"/>
          <w:noProof/>
        </w:rPr>
        <w:t>96.</w:t>
      </w:r>
      <w:r>
        <w:rPr>
          <w:rFonts w:ascii="Cambria" w:hAnsi="Cambria"/>
          <w:noProof/>
        </w:rPr>
        <w:tab/>
        <w:t>van der Gast C, Cuthbertson L, Rogers G, Pope C, Marsh R, Redding G, et al. Three Clinically Distinct Chronic Pediatric Airway Infections Share a Common Core Microbiota. Ann Am Thorac Soc. 2014;11(7):1039-48.</w:t>
      </w:r>
      <w:bookmarkEnd w:id="895"/>
    </w:p>
    <w:p w14:paraId="4107B20D" w14:textId="77777777" w:rsidR="00B46C0B" w:rsidRDefault="00B46C0B" w:rsidP="009A355E">
      <w:pPr>
        <w:rPr>
          <w:rFonts w:ascii="Cambria" w:hAnsi="Cambria"/>
          <w:noProof/>
        </w:rPr>
      </w:pPr>
    </w:p>
    <w:p w14:paraId="6EB41F1B" w14:textId="7C9DACA0" w:rsidR="009A355E" w:rsidRDefault="009A355E" w:rsidP="009A355E">
      <w:pPr>
        <w:rPr>
          <w:rFonts w:ascii="Cambria" w:hAnsi="Cambria"/>
          <w:noProof/>
        </w:rPr>
      </w:pPr>
      <w:bookmarkStart w:id="896" w:name="_ENREF_97"/>
      <w:r>
        <w:rPr>
          <w:rFonts w:ascii="Cambria" w:hAnsi="Cambria"/>
          <w:noProof/>
        </w:rPr>
        <w:t>97.</w:t>
      </w:r>
      <w:r>
        <w:rPr>
          <w:rFonts w:ascii="Cambria" w:hAnsi="Cambria"/>
          <w:noProof/>
        </w:rPr>
        <w:tab/>
        <w:t>Wimberley N, Faling LJ, Bartlett JG. A fiberoptic bronchoscopy technique to obtain uncontaminated lower airway secretions for bacterial culture. Am Rev Respir Dis. 1979;119(3):337-43.</w:t>
      </w:r>
      <w:bookmarkEnd w:id="896"/>
    </w:p>
    <w:p w14:paraId="5F466361" w14:textId="77777777" w:rsidR="00B46C0B" w:rsidRDefault="00B46C0B" w:rsidP="009A355E">
      <w:pPr>
        <w:rPr>
          <w:rFonts w:ascii="Cambria" w:hAnsi="Cambria"/>
          <w:noProof/>
        </w:rPr>
      </w:pPr>
    </w:p>
    <w:p w14:paraId="2807B4CF" w14:textId="77777777" w:rsidR="009A355E" w:rsidRDefault="009A355E" w:rsidP="009A355E">
      <w:pPr>
        <w:rPr>
          <w:rFonts w:ascii="Cambria" w:hAnsi="Cambria"/>
          <w:noProof/>
        </w:rPr>
      </w:pPr>
      <w:bookmarkStart w:id="897" w:name="_ENREF_98"/>
      <w:r>
        <w:rPr>
          <w:rFonts w:ascii="Cambria" w:hAnsi="Cambria"/>
          <w:noProof/>
        </w:rPr>
        <w:t>98.</w:t>
      </w:r>
      <w:r>
        <w:rPr>
          <w:rFonts w:ascii="Cambria" w:hAnsi="Cambria"/>
          <w:noProof/>
        </w:rPr>
        <w:tab/>
        <w:t>Gong H, Soffer MJ, Ertle AR, Inderlied CB, Bruckner DA. Diagnostic efficacy of a nasotracheal protected specimen brush in patients with suspected bacterial pneumonia. Diagn Microbiol Infect Dis. 1988;11(2):87-100.</w:t>
      </w:r>
      <w:bookmarkEnd w:id="897"/>
    </w:p>
    <w:p w14:paraId="2A5F6518" w14:textId="77777777" w:rsidR="00B46C0B" w:rsidRDefault="00B46C0B" w:rsidP="009A355E">
      <w:pPr>
        <w:rPr>
          <w:rFonts w:ascii="Cambria" w:hAnsi="Cambria"/>
          <w:noProof/>
        </w:rPr>
      </w:pPr>
    </w:p>
    <w:p w14:paraId="11F4CE57" w14:textId="77777777" w:rsidR="009A355E" w:rsidRDefault="009A355E" w:rsidP="009A355E">
      <w:pPr>
        <w:rPr>
          <w:rFonts w:ascii="Cambria" w:hAnsi="Cambria"/>
          <w:noProof/>
        </w:rPr>
      </w:pPr>
      <w:bookmarkStart w:id="898" w:name="_ENREF_99"/>
      <w:r>
        <w:rPr>
          <w:rFonts w:ascii="Cambria" w:hAnsi="Cambria"/>
          <w:noProof/>
        </w:rPr>
        <w:t>99.</w:t>
      </w:r>
      <w:r>
        <w:rPr>
          <w:rFonts w:ascii="Cambria" w:hAnsi="Cambria"/>
          <w:noProof/>
        </w:rPr>
        <w:tab/>
        <w:t>Wearden PD, Chendrasekhar A, Timberlake GA. Comparison of nonbronchoscopic techniques with bronchoscopic brushing in the diagnosis of ventilator-associated pneumonia. J Trauma. 1996;41(4):703-7.</w:t>
      </w:r>
      <w:bookmarkEnd w:id="898"/>
    </w:p>
    <w:p w14:paraId="28B60FEE" w14:textId="77777777" w:rsidR="00B46C0B" w:rsidRDefault="00B46C0B" w:rsidP="009A355E">
      <w:pPr>
        <w:rPr>
          <w:rFonts w:ascii="Cambria" w:hAnsi="Cambria"/>
          <w:noProof/>
        </w:rPr>
      </w:pPr>
    </w:p>
    <w:p w14:paraId="4B1CD150" w14:textId="77777777" w:rsidR="009A355E" w:rsidRDefault="009A355E" w:rsidP="009A355E">
      <w:pPr>
        <w:rPr>
          <w:rFonts w:ascii="Cambria" w:hAnsi="Cambria"/>
          <w:noProof/>
        </w:rPr>
      </w:pPr>
      <w:bookmarkStart w:id="899" w:name="_ENREF_100"/>
      <w:r>
        <w:rPr>
          <w:rFonts w:ascii="Cambria" w:hAnsi="Cambria"/>
          <w:noProof/>
        </w:rPr>
        <w:t>100.</w:t>
      </w:r>
      <w:r>
        <w:rPr>
          <w:rFonts w:ascii="Cambria" w:hAnsi="Cambria"/>
          <w:noProof/>
        </w:rPr>
        <w:tab/>
        <w:t>McNamara PS, Kicic A, Sutanto EN, Stevens PT, Stick SM. Comparison of techniques for obtaining lower airway epithelial cells from children. Eur Respir J. 2008;32(3):763-8.</w:t>
      </w:r>
      <w:bookmarkEnd w:id="899"/>
    </w:p>
    <w:p w14:paraId="6B8DD881" w14:textId="77777777" w:rsidR="00B46C0B" w:rsidRDefault="00B46C0B" w:rsidP="009A355E">
      <w:pPr>
        <w:rPr>
          <w:rFonts w:ascii="Cambria" w:hAnsi="Cambria"/>
          <w:noProof/>
        </w:rPr>
      </w:pPr>
    </w:p>
    <w:p w14:paraId="4B60947E" w14:textId="77777777" w:rsidR="009A355E" w:rsidRDefault="009A355E" w:rsidP="009A355E">
      <w:pPr>
        <w:rPr>
          <w:rFonts w:ascii="Cambria" w:hAnsi="Cambria"/>
          <w:noProof/>
        </w:rPr>
      </w:pPr>
      <w:bookmarkStart w:id="900" w:name="_ENREF_101"/>
      <w:r>
        <w:rPr>
          <w:rFonts w:ascii="Cambria" w:hAnsi="Cambria"/>
          <w:noProof/>
        </w:rPr>
        <w:t>101.</w:t>
      </w:r>
      <w:r>
        <w:rPr>
          <w:rFonts w:ascii="Cambria" w:hAnsi="Cambria"/>
          <w:noProof/>
        </w:rPr>
        <w:tab/>
        <w:t>Djedaini K, Cohen Y, Mier L, Brun P, Gros I, Coste F, et al. Prospective evaluation of the incidence of bacteremia after protected specimen brushing in ICU patients with and without pneumonia. Chest. 1993;103(2):383-5.</w:t>
      </w:r>
      <w:bookmarkEnd w:id="900"/>
    </w:p>
    <w:p w14:paraId="3BB7ABCC" w14:textId="77777777" w:rsidR="00B46C0B" w:rsidRDefault="00B46C0B" w:rsidP="009A355E">
      <w:pPr>
        <w:rPr>
          <w:rFonts w:ascii="Cambria" w:hAnsi="Cambria"/>
          <w:noProof/>
        </w:rPr>
      </w:pPr>
    </w:p>
    <w:p w14:paraId="1111B058" w14:textId="77777777" w:rsidR="009A355E" w:rsidRDefault="009A355E" w:rsidP="009A355E">
      <w:pPr>
        <w:rPr>
          <w:rFonts w:ascii="Cambria" w:hAnsi="Cambria"/>
          <w:noProof/>
        </w:rPr>
      </w:pPr>
      <w:bookmarkStart w:id="901" w:name="_ENREF_102"/>
      <w:r>
        <w:rPr>
          <w:rFonts w:ascii="Cambria" w:hAnsi="Cambria"/>
          <w:noProof/>
        </w:rPr>
        <w:lastRenderedPageBreak/>
        <w:t>102.</w:t>
      </w:r>
      <w:r>
        <w:rPr>
          <w:rFonts w:ascii="Cambria" w:hAnsi="Cambria"/>
          <w:noProof/>
        </w:rPr>
        <w:tab/>
        <w:t>Charlson E, Bittinger K, Haas A, Fitzgerald A, Frank I, Yadav A, et al. Topographical continuity of bacterial populations in the healthy human respiratory tract. Am J Respir Crit Care Med 2011;184:957-63.</w:t>
      </w:r>
      <w:bookmarkEnd w:id="901"/>
    </w:p>
    <w:p w14:paraId="10469059" w14:textId="77777777" w:rsidR="00B46C0B" w:rsidRDefault="00B46C0B" w:rsidP="009A355E">
      <w:pPr>
        <w:rPr>
          <w:rFonts w:ascii="Cambria" w:hAnsi="Cambria"/>
          <w:noProof/>
        </w:rPr>
      </w:pPr>
    </w:p>
    <w:p w14:paraId="78D15757" w14:textId="77777777" w:rsidR="009A355E" w:rsidRDefault="009A355E" w:rsidP="009A355E">
      <w:pPr>
        <w:rPr>
          <w:rFonts w:ascii="Cambria" w:hAnsi="Cambria"/>
          <w:noProof/>
        </w:rPr>
      </w:pPr>
      <w:bookmarkStart w:id="902" w:name="_ENREF_103"/>
      <w:r>
        <w:rPr>
          <w:rFonts w:ascii="Cambria" w:hAnsi="Cambria"/>
          <w:noProof/>
        </w:rPr>
        <w:t>103.</w:t>
      </w:r>
      <w:r>
        <w:rPr>
          <w:rFonts w:ascii="Cambria" w:hAnsi="Cambria"/>
          <w:noProof/>
        </w:rPr>
        <w:tab/>
        <w:t>Kazachkov M KB, Malecha PW, Wu BG, Li Y, Levine J, Erkman J, Fitzgerald K, Moy L, Segal LN. Aerodigestive dysbiosis in children with chronic cough. Pediatr Pulmonol. 2009;53(9):1288-98.</w:t>
      </w:r>
      <w:bookmarkEnd w:id="902"/>
    </w:p>
    <w:p w14:paraId="7E1C54A2" w14:textId="77777777" w:rsidR="00B46C0B" w:rsidRDefault="00B46C0B" w:rsidP="009A355E">
      <w:pPr>
        <w:rPr>
          <w:rFonts w:ascii="Cambria" w:hAnsi="Cambria"/>
          <w:noProof/>
        </w:rPr>
      </w:pPr>
    </w:p>
    <w:p w14:paraId="304504F2" w14:textId="77777777" w:rsidR="009A355E" w:rsidRDefault="009A355E" w:rsidP="009A355E">
      <w:pPr>
        <w:rPr>
          <w:rFonts w:ascii="Cambria" w:hAnsi="Cambria"/>
          <w:noProof/>
        </w:rPr>
      </w:pPr>
      <w:bookmarkStart w:id="903" w:name="_ENREF_104"/>
      <w:r>
        <w:rPr>
          <w:rFonts w:ascii="Cambria" w:hAnsi="Cambria"/>
          <w:noProof/>
        </w:rPr>
        <w:t>104.</w:t>
      </w:r>
      <w:r>
        <w:rPr>
          <w:rFonts w:ascii="Cambria" w:hAnsi="Cambria"/>
          <w:noProof/>
        </w:rPr>
        <w:tab/>
        <w:t>Charlson E, Chen J, R C-A, Bittinger  K, Li H, Sinha R, et al. Disordered microbial communities in the upper respiratory tract of cigarette smokers. PLoS ONE. 2010;5(12):e15216.</w:t>
      </w:r>
      <w:bookmarkEnd w:id="903"/>
    </w:p>
    <w:p w14:paraId="1FE7D4CC" w14:textId="77777777" w:rsidR="00B46C0B" w:rsidRDefault="00B46C0B" w:rsidP="009A355E">
      <w:pPr>
        <w:rPr>
          <w:rFonts w:ascii="Cambria" w:hAnsi="Cambria"/>
          <w:noProof/>
        </w:rPr>
      </w:pPr>
    </w:p>
    <w:p w14:paraId="40468F60" w14:textId="0597FDC9" w:rsidR="009A355E" w:rsidRDefault="009A355E" w:rsidP="009A355E">
      <w:pPr>
        <w:rPr>
          <w:rFonts w:ascii="Cambria" w:hAnsi="Cambria"/>
          <w:noProof/>
        </w:rPr>
      </w:pPr>
      <w:bookmarkStart w:id="904" w:name="_ENREF_105"/>
      <w:r>
        <w:rPr>
          <w:rFonts w:ascii="Cambria" w:hAnsi="Cambria"/>
          <w:noProof/>
        </w:rPr>
        <w:t>105.</w:t>
      </w:r>
      <w:r>
        <w:rPr>
          <w:rFonts w:ascii="Cambria" w:hAnsi="Cambria"/>
          <w:noProof/>
        </w:rPr>
        <w:tab/>
        <w:t>Koklu E, Gunes T, Ozturk MA, Kose M, Kurtoglu S, Yuksel F. A review of 116 cases of breastfeeding-associated hypernatremia in rural area of central Turkey. Journal of Tropical Pediatrics. 2007 Oct;53(5):347-50.</w:t>
      </w:r>
      <w:bookmarkEnd w:id="904"/>
    </w:p>
    <w:p w14:paraId="48F2F686" w14:textId="77777777" w:rsidR="00B46C0B" w:rsidRDefault="00B46C0B" w:rsidP="009A355E">
      <w:pPr>
        <w:rPr>
          <w:rFonts w:ascii="Cambria" w:hAnsi="Cambria"/>
          <w:noProof/>
        </w:rPr>
      </w:pPr>
    </w:p>
    <w:p w14:paraId="3E55F802" w14:textId="77777777" w:rsidR="009A355E" w:rsidRDefault="009A355E" w:rsidP="009A355E">
      <w:pPr>
        <w:rPr>
          <w:rFonts w:ascii="Cambria" w:hAnsi="Cambria"/>
          <w:noProof/>
        </w:rPr>
      </w:pPr>
      <w:bookmarkStart w:id="905" w:name="_ENREF_106"/>
      <w:r>
        <w:rPr>
          <w:rFonts w:ascii="Cambria" w:hAnsi="Cambria"/>
          <w:noProof/>
        </w:rPr>
        <w:t>106.</w:t>
      </w:r>
      <w:r>
        <w:rPr>
          <w:rFonts w:ascii="Cambria" w:hAnsi="Cambria"/>
          <w:noProof/>
        </w:rPr>
        <w:tab/>
        <w:t>van der Gast CJ CL, Rogers GB et al. Three clinically distinct chronic pediatric airway infections share a common core microbiota. Ann Am Thorac Soc. 2014;11(7):1039-48.</w:t>
      </w:r>
      <w:bookmarkEnd w:id="905"/>
    </w:p>
    <w:p w14:paraId="2BE84720" w14:textId="77777777" w:rsidR="00B46C0B" w:rsidRDefault="00B46C0B" w:rsidP="009A355E">
      <w:pPr>
        <w:rPr>
          <w:rFonts w:ascii="Cambria" w:hAnsi="Cambria"/>
          <w:noProof/>
        </w:rPr>
      </w:pPr>
    </w:p>
    <w:p w14:paraId="64AEB76F" w14:textId="77777777" w:rsidR="009A355E" w:rsidRDefault="009A355E" w:rsidP="009A355E">
      <w:pPr>
        <w:rPr>
          <w:rFonts w:ascii="Cambria" w:hAnsi="Cambria"/>
          <w:noProof/>
        </w:rPr>
      </w:pPr>
      <w:bookmarkStart w:id="906" w:name="_ENREF_107"/>
      <w:r>
        <w:rPr>
          <w:rFonts w:ascii="Cambria" w:hAnsi="Cambria"/>
          <w:noProof/>
        </w:rPr>
        <w:t>107.</w:t>
      </w:r>
      <w:r>
        <w:rPr>
          <w:rFonts w:ascii="Cambria" w:hAnsi="Cambria"/>
          <w:noProof/>
        </w:rPr>
        <w:tab/>
        <w:t>Sze M, Dimitriu P, Hayashi S, Elliott W, McDonough J, Gosselink J, et al. The lung tissue microbiome in chronic obstructive pulmonary disease. Am J Respir Crit Care Med. 2012;185(10):1073-80.</w:t>
      </w:r>
      <w:bookmarkEnd w:id="906"/>
    </w:p>
    <w:p w14:paraId="08FD654E" w14:textId="77777777" w:rsidR="00B46C0B" w:rsidRDefault="00B46C0B" w:rsidP="009A355E">
      <w:pPr>
        <w:rPr>
          <w:rFonts w:ascii="Cambria" w:hAnsi="Cambria"/>
          <w:noProof/>
        </w:rPr>
      </w:pPr>
    </w:p>
    <w:p w14:paraId="4E0902D5" w14:textId="77777777" w:rsidR="009A355E" w:rsidRDefault="009A355E" w:rsidP="009A355E">
      <w:pPr>
        <w:rPr>
          <w:rFonts w:ascii="Cambria" w:hAnsi="Cambria"/>
          <w:noProof/>
        </w:rPr>
      </w:pPr>
      <w:bookmarkStart w:id="907" w:name="_ENREF_108"/>
      <w:r>
        <w:rPr>
          <w:rFonts w:ascii="Cambria" w:hAnsi="Cambria"/>
          <w:noProof/>
        </w:rPr>
        <w:t>108.</w:t>
      </w:r>
      <w:r>
        <w:rPr>
          <w:rFonts w:ascii="Cambria" w:hAnsi="Cambria"/>
          <w:noProof/>
        </w:rPr>
        <w:tab/>
        <w:t>Erb-Downward JR, Thompson DL, Han MK, Freeman CM, McCloskey L, Schmidt LA, et al. Analysis of the lung microbiome in the ‘healthy’ smoker and in COPD. PLoS One. 2011;6(2):e16384.</w:t>
      </w:r>
      <w:bookmarkEnd w:id="907"/>
    </w:p>
    <w:p w14:paraId="7C240A2B" w14:textId="77777777" w:rsidR="00B46C0B" w:rsidRDefault="00B46C0B" w:rsidP="009A355E">
      <w:pPr>
        <w:rPr>
          <w:rFonts w:ascii="Cambria" w:hAnsi="Cambria"/>
          <w:noProof/>
        </w:rPr>
      </w:pPr>
    </w:p>
    <w:p w14:paraId="7A9CB088" w14:textId="77777777" w:rsidR="009A355E" w:rsidRDefault="009A355E" w:rsidP="009A355E">
      <w:pPr>
        <w:rPr>
          <w:rFonts w:ascii="Cambria" w:hAnsi="Cambria"/>
          <w:noProof/>
        </w:rPr>
      </w:pPr>
      <w:bookmarkStart w:id="908" w:name="_ENREF_109"/>
      <w:r>
        <w:rPr>
          <w:rFonts w:ascii="Cambria" w:hAnsi="Cambria"/>
          <w:noProof/>
        </w:rPr>
        <w:t>109.</w:t>
      </w:r>
      <w:r>
        <w:rPr>
          <w:rFonts w:ascii="Cambria" w:hAnsi="Cambria"/>
          <w:noProof/>
        </w:rPr>
        <w:tab/>
        <w:t>Zhao J, Schloss P, Kalikin L, Carmody L, Foster B, Petrosino J, et al. Decade-long bacterial community dynamics in cystic fibrosis airways. Proc Natl Acad Sci USA. 2012;109(15):5809-14.</w:t>
      </w:r>
      <w:bookmarkEnd w:id="908"/>
    </w:p>
    <w:p w14:paraId="0DA7139A" w14:textId="77777777" w:rsidR="00B46C0B" w:rsidRDefault="00B46C0B" w:rsidP="009A355E">
      <w:pPr>
        <w:rPr>
          <w:rFonts w:ascii="Cambria" w:hAnsi="Cambria"/>
          <w:noProof/>
        </w:rPr>
      </w:pPr>
    </w:p>
    <w:p w14:paraId="2DFF7B14" w14:textId="77777777" w:rsidR="009A355E" w:rsidRDefault="009A355E" w:rsidP="009A355E">
      <w:pPr>
        <w:rPr>
          <w:rFonts w:ascii="Cambria" w:hAnsi="Cambria"/>
          <w:noProof/>
        </w:rPr>
      </w:pPr>
      <w:bookmarkStart w:id="909" w:name="_ENREF_110"/>
      <w:r>
        <w:rPr>
          <w:rFonts w:ascii="Cambria" w:hAnsi="Cambria"/>
          <w:noProof/>
        </w:rPr>
        <w:t>110.</w:t>
      </w:r>
      <w:r>
        <w:rPr>
          <w:rFonts w:ascii="Cambria" w:hAnsi="Cambria"/>
          <w:noProof/>
        </w:rPr>
        <w:tab/>
        <w:t>Rogers G, van der Gast C, Cuthbertson L, Thomson S, Bruce K, Martin M, et al. Clinical measures of disease in adult non-CF bronchiectasis correlate with airway microbiota composition. Thorax. 2013;68(8):731-7.</w:t>
      </w:r>
      <w:bookmarkEnd w:id="909"/>
    </w:p>
    <w:p w14:paraId="5DA7B7B6" w14:textId="77777777" w:rsidR="00B46C0B" w:rsidRDefault="00B46C0B" w:rsidP="009A355E">
      <w:pPr>
        <w:rPr>
          <w:rFonts w:ascii="Cambria" w:hAnsi="Cambria"/>
          <w:noProof/>
        </w:rPr>
      </w:pPr>
    </w:p>
    <w:p w14:paraId="6565763B" w14:textId="77777777" w:rsidR="009A355E" w:rsidRDefault="009A355E" w:rsidP="009A355E">
      <w:pPr>
        <w:rPr>
          <w:rFonts w:ascii="Cambria" w:hAnsi="Cambria"/>
          <w:noProof/>
        </w:rPr>
      </w:pPr>
      <w:bookmarkStart w:id="910" w:name="_ENREF_111"/>
      <w:r>
        <w:rPr>
          <w:rFonts w:ascii="Cambria" w:hAnsi="Cambria"/>
          <w:noProof/>
        </w:rPr>
        <w:t>111.</w:t>
      </w:r>
      <w:r>
        <w:rPr>
          <w:rFonts w:ascii="Cambria" w:hAnsi="Cambria"/>
          <w:noProof/>
        </w:rPr>
        <w:tab/>
        <w:t>Sze M, Dimitriu P, Suzuki M, McDonough J, Campbell J, Brothers J, et al. Host Response to the Lung Microbiome in Chronic Obstructive Pulmonary Disease. Am J Respir Crit Care Med. 2015;192(4):438-45.</w:t>
      </w:r>
      <w:bookmarkEnd w:id="910"/>
    </w:p>
    <w:p w14:paraId="063FA6E0" w14:textId="77777777" w:rsidR="00B46C0B" w:rsidRDefault="00B46C0B" w:rsidP="009A355E">
      <w:pPr>
        <w:rPr>
          <w:rFonts w:ascii="Cambria" w:hAnsi="Cambria"/>
          <w:noProof/>
        </w:rPr>
      </w:pPr>
    </w:p>
    <w:p w14:paraId="58DC4DAA" w14:textId="77777777" w:rsidR="009A355E" w:rsidRDefault="009A355E" w:rsidP="009A355E">
      <w:pPr>
        <w:rPr>
          <w:rFonts w:ascii="Cambria" w:hAnsi="Cambria"/>
          <w:noProof/>
        </w:rPr>
      </w:pPr>
      <w:bookmarkStart w:id="911" w:name="_ENREF_112"/>
      <w:r>
        <w:rPr>
          <w:rFonts w:ascii="Cambria" w:hAnsi="Cambria"/>
          <w:noProof/>
        </w:rPr>
        <w:t>112.</w:t>
      </w:r>
      <w:r>
        <w:rPr>
          <w:rFonts w:ascii="Cambria" w:hAnsi="Cambria"/>
          <w:noProof/>
        </w:rPr>
        <w:tab/>
        <w:t>Duff R, Simmonds N, Davies J, Wilson R, Alton E, Pantelidis P, et al. A molecular comparison of microbial communities in bronchiectasis and cystic fibrosis. Eur Respir J. 2013;41(4):991-3.</w:t>
      </w:r>
      <w:bookmarkEnd w:id="911"/>
    </w:p>
    <w:p w14:paraId="52F1861D" w14:textId="77777777" w:rsidR="00B46C0B" w:rsidRDefault="00B46C0B" w:rsidP="009A355E">
      <w:pPr>
        <w:rPr>
          <w:rFonts w:ascii="Cambria" w:hAnsi="Cambria"/>
          <w:noProof/>
        </w:rPr>
      </w:pPr>
    </w:p>
    <w:p w14:paraId="0874F5C1" w14:textId="77777777" w:rsidR="009A355E" w:rsidRDefault="009A355E" w:rsidP="009A355E">
      <w:pPr>
        <w:rPr>
          <w:rFonts w:ascii="Cambria" w:hAnsi="Cambria"/>
          <w:noProof/>
        </w:rPr>
      </w:pPr>
      <w:bookmarkStart w:id="912" w:name="_ENREF_113"/>
      <w:r>
        <w:rPr>
          <w:rFonts w:ascii="Cambria" w:hAnsi="Cambria"/>
          <w:noProof/>
        </w:rPr>
        <w:t>113.</w:t>
      </w:r>
      <w:r>
        <w:rPr>
          <w:rFonts w:ascii="Cambria" w:hAnsi="Cambria"/>
          <w:noProof/>
        </w:rPr>
        <w:tab/>
        <w:t>Hilty MB, Conor; Pedro, Helder; et al. Disordered Microbial Communities in Asthmatic Airways. PloS one. 2010;5(1):e8578.</w:t>
      </w:r>
      <w:bookmarkEnd w:id="912"/>
    </w:p>
    <w:p w14:paraId="16B2DCDB" w14:textId="77777777" w:rsidR="00B46C0B" w:rsidRDefault="00B46C0B" w:rsidP="009A355E">
      <w:pPr>
        <w:rPr>
          <w:rFonts w:ascii="Cambria" w:hAnsi="Cambria"/>
          <w:noProof/>
        </w:rPr>
      </w:pPr>
    </w:p>
    <w:p w14:paraId="32945F9E" w14:textId="77777777" w:rsidR="009A355E" w:rsidRDefault="009A355E" w:rsidP="009A355E">
      <w:pPr>
        <w:rPr>
          <w:rFonts w:ascii="Cambria" w:hAnsi="Cambria"/>
          <w:noProof/>
        </w:rPr>
      </w:pPr>
      <w:bookmarkStart w:id="913" w:name="_ENREF_114"/>
      <w:r>
        <w:rPr>
          <w:rFonts w:ascii="Cambria" w:hAnsi="Cambria"/>
          <w:noProof/>
        </w:rPr>
        <w:lastRenderedPageBreak/>
        <w:t>114.</w:t>
      </w:r>
      <w:r>
        <w:rPr>
          <w:rFonts w:ascii="Cambria" w:hAnsi="Cambria"/>
          <w:noProof/>
        </w:rPr>
        <w:tab/>
        <w:t>Huang Y, Kim E, Cox M, Brodie E, Brown R, Wiener-Kronish J, et al. A Persistent and Diverse Airway Microbiota Present during Chronic Obstructive Pulmonary Disease Exacerbations. OMICS. 2010;14(1):9-59.</w:t>
      </w:r>
      <w:bookmarkEnd w:id="913"/>
    </w:p>
    <w:p w14:paraId="66CF7AA0" w14:textId="77777777" w:rsidR="00B46C0B" w:rsidRDefault="00B46C0B" w:rsidP="009A355E">
      <w:pPr>
        <w:rPr>
          <w:rFonts w:ascii="Cambria" w:hAnsi="Cambria"/>
          <w:noProof/>
        </w:rPr>
      </w:pPr>
    </w:p>
    <w:p w14:paraId="33EDFA8D" w14:textId="77777777" w:rsidR="009A355E" w:rsidRDefault="009A355E" w:rsidP="009A355E">
      <w:pPr>
        <w:rPr>
          <w:rFonts w:ascii="Cambria" w:hAnsi="Cambria"/>
          <w:noProof/>
        </w:rPr>
      </w:pPr>
      <w:bookmarkStart w:id="914" w:name="_ENREF_115"/>
      <w:r>
        <w:rPr>
          <w:rFonts w:ascii="Cambria" w:hAnsi="Cambria"/>
          <w:noProof/>
        </w:rPr>
        <w:t>115.</w:t>
      </w:r>
      <w:r>
        <w:rPr>
          <w:rFonts w:ascii="Cambria" w:hAnsi="Cambria"/>
          <w:noProof/>
        </w:rPr>
        <w:tab/>
        <w:t>Ahmed B, Bush A, Davies J. How to use bacterial cultures in diagnosing lower respiratory tract infections in cystic fibrosis. Arch Dis Child Educ Pract Ed. 2014;99(5):181-7.</w:t>
      </w:r>
      <w:bookmarkEnd w:id="914"/>
    </w:p>
    <w:p w14:paraId="40A02763" w14:textId="77777777" w:rsidR="00B46C0B" w:rsidRDefault="00B46C0B" w:rsidP="009A355E">
      <w:pPr>
        <w:rPr>
          <w:rFonts w:ascii="Cambria" w:hAnsi="Cambria"/>
          <w:noProof/>
        </w:rPr>
      </w:pPr>
    </w:p>
    <w:p w14:paraId="223094F1" w14:textId="77777777" w:rsidR="009A355E" w:rsidRDefault="009A355E" w:rsidP="009A355E">
      <w:pPr>
        <w:rPr>
          <w:rFonts w:ascii="Cambria" w:hAnsi="Cambria"/>
          <w:noProof/>
        </w:rPr>
      </w:pPr>
      <w:bookmarkStart w:id="915" w:name="_ENREF_116"/>
      <w:r>
        <w:rPr>
          <w:rFonts w:ascii="Cambria" w:hAnsi="Cambria"/>
          <w:noProof/>
        </w:rPr>
        <w:t>116.</w:t>
      </w:r>
      <w:r>
        <w:rPr>
          <w:rFonts w:ascii="Cambria" w:hAnsi="Cambria"/>
          <w:noProof/>
        </w:rPr>
        <w:tab/>
        <w:t>Byrne N, O'Brien C, Spencer D. The efficacy of cough plates in the identification of bacterial pathogens in children with cystic fibrosis. Arch Dis Child. 2013;98(10):768-71.</w:t>
      </w:r>
      <w:bookmarkEnd w:id="915"/>
    </w:p>
    <w:p w14:paraId="5B13E3F2" w14:textId="77777777" w:rsidR="00B46C0B" w:rsidRDefault="00B46C0B" w:rsidP="009A355E">
      <w:pPr>
        <w:rPr>
          <w:rFonts w:ascii="Cambria" w:hAnsi="Cambria"/>
          <w:noProof/>
        </w:rPr>
      </w:pPr>
    </w:p>
    <w:p w14:paraId="37E1BF00" w14:textId="77777777" w:rsidR="009A355E" w:rsidRDefault="009A355E" w:rsidP="009A355E">
      <w:pPr>
        <w:rPr>
          <w:rFonts w:ascii="Cambria" w:hAnsi="Cambria"/>
          <w:noProof/>
        </w:rPr>
      </w:pPr>
      <w:bookmarkStart w:id="916" w:name="_ENREF_117"/>
      <w:r>
        <w:rPr>
          <w:rFonts w:ascii="Cambria" w:hAnsi="Cambria"/>
          <w:noProof/>
        </w:rPr>
        <w:t>117.</w:t>
      </w:r>
      <w:r>
        <w:rPr>
          <w:rFonts w:ascii="Cambria" w:hAnsi="Cambria"/>
          <w:noProof/>
        </w:rPr>
        <w:tab/>
        <w:t>O’Brien K, Nohynek H, World Health Organization Pneumococcal Vaccine Trials Carriage Working Group. Report from a WHO Working Group: standard method for detecting upper respiratory carriage of Streptococcus pneumoniae. Pediatr Infect Dis J. 2003;22(2):e1-11.</w:t>
      </w:r>
      <w:bookmarkEnd w:id="916"/>
    </w:p>
    <w:p w14:paraId="31F975E5" w14:textId="77777777" w:rsidR="00B46C0B" w:rsidRDefault="00B46C0B" w:rsidP="009A355E">
      <w:pPr>
        <w:rPr>
          <w:rFonts w:ascii="Cambria" w:hAnsi="Cambria"/>
          <w:noProof/>
        </w:rPr>
      </w:pPr>
    </w:p>
    <w:p w14:paraId="60A948C9" w14:textId="32A9AA5D" w:rsidR="009A355E" w:rsidRDefault="009A355E" w:rsidP="009A355E">
      <w:pPr>
        <w:rPr>
          <w:rFonts w:ascii="Cambria" w:hAnsi="Cambria"/>
          <w:noProof/>
        </w:rPr>
      </w:pPr>
      <w:bookmarkStart w:id="917" w:name="_ENREF_118"/>
      <w:r>
        <w:rPr>
          <w:rFonts w:ascii="Cambria" w:hAnsi="Cambria"/>
          <w:noProof/>
        </w:rPr>
        <w:t>118.</w:t>
      </w:r>
      <w:r>
        <w:rPr>
          <w:rFonts w:ascii="Cambria" w:hAnsi="Cambria"/>
          <w:noProof/>
        </w:rPr>
        <w:tab/>
        <w:t>Edwards D, Dunbar C. Bioengineering of therapeutic aerosols. Annu Rev Biomed Eng. 2002;4:93-107.</w:t>
      </w:r>
      <w:bookmarkEnd w:id="917"/>
    </w:p>
    <w:p w14:paraId="4A2CB04D" w14:textId="77777777" w:rsidR="00B46C0B" w:rsidRDefault="00B46C0B" w:rsidP="009A355E">
      <w:pPr>
        <w:rPr>
          <w:rFonts w:ascii="Cambria" w:hAnsi="Cambria"/>
          <w:noProof/>
        </w:rPr>
      </w:pPr>
    </w:p>
    <w:p w14:paraId="762655FD" w14:textId="77777777" w:rsidR="009A355E" w:rsidRDefault="009A355E" w:rsidP="009A355E">
      <w:pPr>
        <w:rPr>
          <w:rFonts w:ascii="Cambria" w:hAnsi="Cambria"/>
          <w:noProof/>
        </w:rPr>
      </w:pPr>
      <w:bookmarkStart w:id="918" w:name="_ENREF_119"/>
      <w:r>
        <w:rPr>
          <w:rFonts w:ascii="Cambria" w:hAnsi="Cambria"/>
          <w:noProof/>
        </w:rPr>
        <w:t>119.</w:t>
      </w:r>
      <w:r>
        <w:rPr>
          <w:rFonts w:ascii="Cambria" w:hAnsi="Cambria"/>
          <w:noProof/>
        </w:rPr>
        <w:tab/>
        <w:t>Department of Health. Research Governance Framework for Health and Social Care 2005.</w:t>
      </w:r>
      <w:bookmarkEnd w:id="918"/>
    </w:p>
    <w:p w14:paraId="2F745935" w14:textId="77777777" w:rsidR="00B46C0B" w:rsidRDefault="00B46C0B" w:rsidP="009A355E">
      <w:pPr>
        <w:rPr>
          <w:rFonts w:ascii="Cambria" w:hAnsi="Cambria"/>
          <w:noProof/>
        </w:rPr>
      </w:pPr>
    </w:p>
    <w:p w14:paraId="54515289" w14:textId="77777777" w:rsidR="009A355E" w:rsidRDefault="009A355E" w:rsidP="009A355E">
      <w:pPr>
        <w:rPr>
          <w:rFonts w:ascii="Cambria" w:hAnsi="Cambria"/>
          <w:noProof/>
        </w:rPr>
      </w:pPr>
      <w:bookmarkStart w:id="919" w:name="_ENREF_120"/>
      <w:r>
        <w:rPr>
          <w:rFonts w:ascii="Cambria" w:hAnsi="Cambria"/>
          <w:noProof/>
        </w:rPr>
        <w:t>120.</w:t>
      </w:r>
      <w:r>
        <w:rPr>
          <w:rFonts w:ascii="Cambria" w:hAnsi="Cambria"/>
          <w:noProof/>
        </w:rPr>
        <w:tab/>
        <w:t>Aniansson G, Alm B, Andersson B, Larsson P, Nylen O, Peterson H, et al. Nasopharyngeal colonization during the first year of life. J Infect Dis. 1992;165:S38-S42.</w:t>
      </w:r>
      <w:bookmarkEnd w:id="919"/>
    </w:p>
    <w:p w14:paraId="1D8F1AED" w14:textId="77777777" w:rsidR="00B46C0B" w:rsidRDefault="00B46C0B" w:rsidP="009A355E">
      <w:pPr>
        <w:rPr>
          <w:rFonts w:ascii="Cambria" w:hAnsi="Cambria"/>
          <w:noProof/>
        </w:rPr>
      </w:pPr>
    </w:p>
    <w:p w14:paraId="25E747C6" w14:textId="77777777" w:rsidR="009A355E" w:rsidRDefault="009A355E" w:rsidP="009A355E">
      <w:pPr>
        <w:rPr>
          <w:rFonts w:ascii="Cambria" w:hAnsi="Cambria"/>
          <w:noProof/>
        </w:rPr>
      </w:pPr>
      <w:bookmarkStart w:id="920" w:name="_ENREF_121"/>
      <w:r>
        <w:rPr>
          <w:rFonts w:ascii="Cambria" w:hAnsi="Cambria"/>
          <w:noProof/>
        </w:rPr>
        <w:t>121.</w:t>
      </w:r>
      <w:r>
        <w:rPr>
          <w:rFonts w:ascii="Cambria" w:hAnsi="Cambria"/>
          <w:noProof/>
        </w:rPr>
        <w:tab/>
        <w:t>Marsh RL KM, Chang AB, Binks MJ, Pope CE, Hoffman LR and Smith-Vaughan. The microbiota in bronchoalveolar lavage from young children with chronic lung disease includes taxa present in both the oropharynx and nasopharynx. Microbiome. 2016;4(37).</w:t>
      </w:r>
      <w:bookmarkEnd w:id="920"/>
    </w:p>
    <w:p w14:paraId="1608B351" w14:textId="77777777" w:rsidR="00B46C0B" w:rsidRDefault="00B46C0B" w:rsidP="009A355E">
      <w:pPr>
        <w:rPr>
          <w:rFonts w:ascii="Cambria" w:hAnsi="Cambria"/>
          <w:noProof/>
        </w:rPr>
      </w:pPr>
    </w:p>
    <w:p w14:paraId="6F735285" w14:textId="77777777" w:rsidR="009A355E" w:rsidRDefault="009A355E" w:rsidP="009A355E">
      <w:pPr>
        <w:rPr>
          <w:rFonts w:ascii="Cambria" w:hAnsi="Cambria"/>
          <w:noProof/>
        </w:rPr>
      </w:pPr>
      <w:bookmarkStart w:id="921" w:name="_ENREF_122"/>
      <w:r>
        <w:rPr>
          <w:rFonts w:ascii="Cambria" w:hAnsi="Cambria"/>
          <w:noProof/>
        </w:rPr>
        <w:t>122.</w:t>
      </w:r>
      <w:r>
        <w:rPr>
          <w:rFonts w:ascii="Cambria" w:hAnsi="Cambria"/>
          <w:noProof/>
        </w:rPr>
        <w:tab/>
        <w:t>Marchisio P, Gironi S, Esposito S, Schito G, Mannelli S, Principi N. Seasonal variations in nasopharyngeal carriage of respiratory pathogens in healthy Italian children attending day-care centres or schools. J Med Microbiol. 2001;50(12):1095-9.</w:t>
      </w:r>
      <w:bookmarkEnd w:id="921"/>
    </w:p>
    <w:p w14:paraId="66D3ED43" w14:textId="77777777" w:rsidR="00B46C0B" w:rsidRDefault="00B46C0B" w:rsidP="009A355E">
      <w:pPr>
        <w:rPr>
          <w:rFonts w:ascii="Cambria" w:hAnsi="Cambria"/>
          <w:noProof/>
        </w:rPr>
      </w:pPr>
    </w:p>
    <w:p w14:paraId="23B94B0A" w14:textId="77777777" w:rsidR="009A355E" w:rsidRDefault="009A355E" w:rsidP="009A355E">
      <w:pPr>
        <w:rPr>
          <w:rFonts w:ascii="Cambria" w:hAnsi="Cambria"/>
          <w:noProof/>
        </w:rPr>
      </w:pPr>
      <w:bookmarkStart w:id="922" w:name="_ENREF_123"/>
      <w:r>
        <w:rPr>
          <w:rFonts w:ascii="Cambria" w:hAnsi="Cambria"/>
          <w:noProof/>
        </w:rPr>
        <w:t>123.</w:t>
      </w:r>
      <w:r>
        <w:rPr>
          <w:rFonts w:ascii="Cambria" w:hAnsi="Cambria"/>
          <w:noProof/>
        </w:rPr>
        <w:tab/>
        <w:t>Regev-Yochay G, Raz M, Dagan R, Porat N, Shainberg B, Pinco E, et al. Nasopharyngeal carriage of Streptococcus pneumoniae by adults and children in community and family settings. Clin Infect Dis. 2004;38(5):632-9.</w:t>
      </w:r>
      <w:bookmarkEnd w:id="922"/>
    </w:p>
    <w:p w14:paraId="6B41FE13" w14:textId="77777777" w:rsidR="00B46C0B" w:rsidRDefault="00B46C0B" w:rsidP="009A355E">
      <w:pPr>
        <w:rPr>
          <w:rFonts w:ascii="Cambria" w:hAnsi="Cambria"/>
          <w:noProof/>
        </w:rPr>
      </w:pPr>
    </w:p>
    <w:p w14:paraId="58B7AD11" w14:textId="77777777" w:rsidR="009A355E" w:rsidRDefault="009A355E" w:rsidP="009A355E">
      <w:pPr>
        <w:rPr>
          <w:rFonts w:ascii="Cambria" w:hAnsi="Cambria"/>
          <w:noProof/>
        </w:rPr>
      </w:pPr>
      <w:bookmarkStart w:id="923" w:name="_ENREF_124"/>
      <w:r>
        <w:rPr>
          <w:rFonts w:ascii="Cambria" w:hAnsi="Cambria"/>
          <w:noProof/>
        </w:rPr>
        <w:t>124.</w:t>
      </w:r>
      <w:r>
        <w:rPr>
          <w:rFonts w:ascii="Cambria" w:hAnsi="Cambria"/>
          <w:noProof/>
        </w:rPr>
        <w:tab/>
        <w:t>Williams R. Healthy carriage of Staphylococcus aureus: its prevalence and importance. Bacteriol Rev. 1963;27:56-71.</w:t>
      </w:r>
      <w:bookmarkEnd w:id="923"/>
    </w:p>
    <w:p w14:paraId="5DBD1DD4" w14:textId="77777777" w:rsidR="00B46C0B" w:rsidRDefault="00B46C0B" w:rsidP="009A355E">
      <w:pPr>
        <w:rPr>
          <w:rFonts w:ascii="Cambria" w:hAnsi="Cambria"/>
          <w:noProof/>
        </w:rPr>
      </w:pPr>
    </w:p>
    <w:p w14:paraId="465FC7C5" w14:textId="77777777" w:rsidR="009A355E" w:rsidRDefault="009A355E" w:rsidP="009A355E">
      <w:pPr>
        <w:rPr>
          <w:rFonts w:ascii="Cambria" w:hAnsi="Cambria"/>
          <w:noProof/>
        </w:rPr>
      </w:pPr>
      <w:bookmarkStart w:id="924" w:name="_ENREF_125"/>
      <w:r>
        <w:rPr>
          <w:rFonts w:ascii="Cambria" w:hAnsi="Cambria"/>
          <w:noProof/>
        </w:rPr>
        <w:t>125.</w:t>
      </w:r>
      <w:r>
        <w:rPr>
          <w:rFonts w:ascii="Cambria" w:hAnsi="Cambria"/>
          <w:noProof/>
        </w:rPr>
        <w:tab/>
        <w:t>Hamdan-Partida A, Sainz-Espuñes T, Bustos-Martínez J. Characterization and persistence of Staphylococcus aureus strains isolated from the anterior nares and throats of healthy carriers in a Mexican community. J Clin Microbiol. 2010;48(5):1701-5.</w:t>
      </w:r>
      <w:bookmarkEnd w:id="924"/>
    </w:p>
    <w:p w14:paraId="3B2E42D4" w14:textId="77777777" w:rsidR="00B46C0B" w:rsidRDefault="00B46C0B" w:rsidP="009A355E">
      <w:pPr>
        <w:rPr>
          <w:rFonts w:ascii="Cambria" w:hAnsi="Cambria"/>
          <w:noProof/>
        </w:rPr>
      </w:pPr>
    </w:p>
    <w:p w14:paraId="220E3B3E" w14:textId="77777777" w:rsidR="009A355E" w:rsidRDefault="009A355E" w:rsidP="009A355E">
      <w:pPr>
        <w:rPr>
          <w:rFonts w:ascii="Cambria" w:hAnsi="Cambria"/>
          <w:noProof/>
        </w:rPr>
      </w:pPr>
      <w:bookmarkStart w:id="925" w:name="_ENREF_126"/>
      <w:r>
        <w:rPr>
          <w:rFonts w:ascii="Cambria" w:hAnsi="Cambria"/>
          <w:noProof/>
        </w:rPr>
        <w:lastRenderedPageBreak/>
        <w:t>126.</w:t>
      </w:r>
      <w:r>
        <w:rPr>
          <w:rFonts w:ascii="Cambria" w:hAnsi="Cambria"/>
          <w:noProof/>
        </w:rPr>
        <w:tab/>
        <w:t>Elphick HE SP, Foxall G, Simpson EJ, Shiell NA, Primhak RA, Everard ML. Survey of respiratory sounds in infants. Arch Dis Child. 2001;84:35-9.</w:t>
      </w:r>
      <w:bookmarkEnd w:id="925"/>
    </w:p>
    <w:p w14:paraId="78C69FAC" w14:textId="77777777" w:rsidR="00B46C0B" w:rsidRDefault="00B46C0B" w:rsidP="009A355E">
      <w:pPr>
        <w:rPr>
          <w:rFonts w:ascii="Cambria" w:hAnsi="Cambria"/>
          <w:noProof/>
        </w:rPr>
      </w:pPr>
    </w:p>
    <w:p w14:paraId="3376C25C" w14:textId="77777777" w:rsidR="009A355E" w:rsidRDefault="009A355E" w:rsidP="009A355E">
      <w:pPr>
        <w:rPr>
          <w:rFonts w:ascii="Cambria" w:hAnsi="Cambria"/>
          <w:noProof/>
        </w:rPr>
      </w:pPr>
      <w:bookmarkStart w:id="926" w:name="_ENREF_127"/>
      <w:r>
        <w:rPr>
          <w:rFonts w:ascii="Cambria" w:hAnsi="Cambria"/>
          <w:noProof/>
        </w:rPr>
        <w:t>127.</w:t>
      </w:r>
      <w:r>
        <w:rPr>
          <w:rFonts w:ascii="Cambria" w:hAnsi="Cambria"/>
          <w:noProof/>
        </w:rPr>
        <w:tab/>
        <w:t>Chang A, Gaffney J, Eastburn M, Faoagali J, Cox N, Masters I. Cough quality in children: a comparison of subjective vs. bronchoscopic findings. Resp Res. 2005;6:3.</w:t>
      </w:r>
      <w:bookmarkEnd w:id="926"/>
    </w:p>
    <w:p w14:paraId="76E86F75" w14:textId="77777777" w:rsidR="00B46C0B" w:rsidRDefault="00B46C0B" w:rsidP="009A355E">
      <w:pPr>
        <w:rPr>
          <w:rFonts w:ascii="Cambria" w:hAnsi="Cambria"/>
          <w:noProof/>
        </w:rPr>
      </w:pPr>
    </w:p>
    <w:p w14:paraId="390D006E" w14:textId="77777777" w:rsidR="009A355E" w:rsidRDefault="009A355E" w:rsidP="009A355E">
      <w:pPr>
        <w:rPr>
          <w:rFonts w:ascii="Cambria" w:hAnsi="Cambria"/>
          <w:noProof/>
        </w:rPr>
      </w:pPr>
      <w:bookmarkStart w:id="927" w:name="_ENREF_128"/>
      <w:r>
        <w:rPr>
          <w:rFonts w:ascii="Cambria" w:hAnsi="Cambria"/>
          <w:noProof/>
        </w:rPr>
        <w:t>128.</w:t>
      </w:r>
      <w:r>
        <w:rPr>
          <w:rFonts w:ascii="Cambria" w:hAnsi="Cambria"/>
          <w:noProof/>
        </w:rPr>
        <w:tab/>
        <w:t>de Blic J, Marchac V, Scheinmann P. Complications of flexible bronchoscopy in children: prospective study of 1,328 procedures. Eur Respir J. 2002;20(5):1271-6.</w:t>
      </w:r>
      <w:bookmarkEnd w:id="927"/>
    </w:p>
    <w:p w14:paraId="4E08E3F3" w14:textId="77777777" w:rsidR="00B46C0B" w:rsidRDefault="00B46C0B" w:rsidP="009A355E">
      <w:pPr>
        <w:rPr>
          <w:rFonts w:ascii="Cambria" w:hAnsi="Cambria"/>
          <w:noProof/>
        </w:rPr>
      </w:pPr>
    </w:p>
    <w:p w14:paraId="461DB246" w14:textId="77777777" w:rsidR="00B46C0B" w:rsidRDefault="009A355E" w:rsidP="009A355E">
      <w:pPr>
        <w:rPr>
          <w:rFonts w:ascii="Cambria" w:hAnsi="Cambria"/>
          <w:noProof/>
        </w:rPr>
      </w:pPr>
      <w:bookmarkStart w:id="928" w:name="_ENREF_129"/>
      <w:r>
        <w:rPr>
          <w:rFonts w:ascii="Cambria" w:hAnsi="Cambria"/>
          <w:noProof/>
        </w:rPr>
        <w:t>129.</w:t>
      </w:r>
      <w:r>
        <w:rPr>
          <w:rFonts w:ascii="Cambria" w:hAnsi="Cambria"/>
          <w:noProof/>
        </w:rPr>
        <w:tab/>
        <w:t xml:space="preserve">Brennan S, Gangell C, Wainwright C, Sly P. Disease surveillance using bronchoalveolar lavage. Paediatr Respir Rev. 2008;9(3):151-9. </w:t>
      </w:r>
    </w:p>
    <w:bookmarkEnd w:id="928"/>
    <w:p w14:paraId="6167A0F3" w14:textId="32EFB4AE" w:rsidR="009A355E" w:rsidRDefault="009A355E" w:rsidP="009A355E">
      <w:pPr>
        <w:rPr>
          <w:rFonts w:ascii="Cambria" w:hAnsi="Cambria"/>
          <w:noProof/>
        </w:rPr>
      </w:pPr>
    </w:p>
    <w:p w14:paraId="13329305" w14:textId="77777777" w:rsidR="009A355E" w:rsidRDefault="009A355E" w:rsidP="009A355E">
      <w:pPr>
        <w:rPr>
          <w:rFonts w:ascii="Cambria" w:hAnsi="Cambria"/>
          <w:noProof/>
        </w:rPr>
      </w:pPr>
      <w:bookmarkStart w:id="929" w:name="_ENREF_130"/>
      <w:r>
        <w:rPr>
          <w:rFonts w:ascii="Cambria" w:hAnsi="Cambria"/>
          <w:noProof/>
        </w:rPr>
        <w:t>130.</w:t>
      </w:r>
      <w:r>
        <w:rPr>
          <w:rFonts w:ascii="Cambria" w:hAnsi="Cambria"/>
          <w:noProof/>
        </w:rPr>
        <w:tab/>
        <w:t>Hodge S, Upham J, Pizzutto S, Petsky H, Yerkovich S, Baines K, et al. Is Alveolar Macrophage Phagocytic Dysfunction in Children With Protracted Bacterial Bronchitis a Forerunner to Bronchiectasis? Chest. 2016;149(2):508-15.</w:t>
      </w:r>
      <w:bookmarkEnd w:id="929"/>
    </w:p>
    <w:p w14:paraId="333ECE55" w14:textId="77777777" w:rsidR="00B46C0B" w:rsidRDefault="00B46C0B" w:rsidP="009A355E">
      <w:pPr>
        <w:rPr>
          <w:rFonts w:ascii="Cambria" w:hAnsi="Cambria"/>
          <w:noProof/>
        </w:rPr>
      </w:pPr>
    </w:p>
    <w:p w14:paraId="06266B74" w14:textId="77777777" w:rsidR="009A355E" w:rsidRDefault="009A355E" w:rsidP="009A355E">
      <w:pPr>
        <w:rPr>
          <w:rFonts w:ascii="Cambria" w:hAnsi="Cambria"/>
          <w:noProof/>
        </w:rPr>
      </w:pPr>
      <w:bookmarkStart w:id="930" w:name="_ENREF_131"/>
      <w:r>
        <w:rPr>
          <w:rFonts w:ascii="Cambria" w:hAnsi="Cambria"/>
          <w:noProof/>
        </w:rPr>
        <w:t>131.</w:t>
      </w:r>
      <w:r>
        <w:rPr>
          <w:rFonts w:ascii="Cambria" w:hAnsi="Cambria"/>
          <w:noProof/>
        </w:rPr>
        <w:tab/>
        <w:t>Health and Social Care Information Centre. NHS Immunisation Statistics  2012-2013. 2013.</w:t>
      </w:r>
      <w:bookmarkEnd w:id="930"/>
    </w:p>
    <w:p w14:paraId="0B7E5B57" w14:textId="77777777" w:rsidR="00B46C0B" w:rsidRDefault="00B46C0B" w:rsidP="009A355E">
      <w:pPr>
        <w:rPr>
          <w:rFonts w:ascii="Cambria" w:hAnsi="Cambria"/>
          <w:noProof/>
        </w:rPr>
      </w:pPr>
    </w:p>
    <w:p w14:paraId="56A45A2E" w14:textId="77777777" w:rsidR="009A355E" w:rsidRDefault="009A355E" w:rsidP="009A355E">
      <w:pPr>
        <w:rPr>
          <w:rFonts w:ascii="Cambria" w:hAnsi="Cambria"/>
          <w:noProof/>
        </w:rPr>
      </w:pPr>
      <w:bookmarkStart w:id="931" w:name="_ENREF_132"/>
      <w:r>
        <w:rPr>
          <w:rFonts w:ascii="Cambria" w:hAnsi="Cambria"/>
          <w:noProof/>
        </w:rPr>
        <w:t>132.</w:t>
      </w:r>
      <w:r>
        <w:rPr>
          <w:rFonts w:ascii="Cambria" w:hAnsi="Cambria"/>
          <w:noProof/>
        </w:rPr>
        <w:tab/>
        <w:t>McAndrew F, Thompson J, Fellows L, Large A, Speed M, Renfrew M. Infant Feeding Survey 2010. Health and Social Care Information Centre. 2012.</w:t>
      </w:r>
      <w:bookmarkEnd w:id="931"/>
    </w:p>
    <w:p w14:paraId="0982BE86" w14:textId="77777777" w:rsidR="00B46C0B" w:rsidRDefault="00B46C0B" w:rsidP="009A355E">
      <w:pPr>
        <w:rPr>
          <w:rFonts w:ascii="Cambria" w:hAnsi="Cambria"/>
          <w:noProof/>
        </w:rPr>
      </w:pPr>
    </w:p>
    <w:p w14:paraId="65C1C314" w14:textId="77777777" w:rsidR="009A355E" w:rsidRDefault="009A355E" w:rsidP="009A355E">
      <w:pPr>
        <w:rPr>
          <w:rFonts w:ascii="Cambria" w:hAnsi="Cambria"/>
          <w:noProof/>
        </w:rPr>
      </w:pPr>
      <w:bookmarkStart w:id="932" w:name="_ENREF_133"/>
      <w:r>
        <w:rPr>
          <w:rFonts w:ascii="Cambria" w:hAnsi="Cambria"/>
          <w:noProof/>
        </w:rPr>
        <w:t>133.</w:t>
      </w:r>
      <w:r>
        <w:rPr>
          <w:rFonts w:ascii="Cambria" w:hAnsi="Cambria"/>
          <w:noProof/>
        </w:rPr>
        <w:tab/>
        <w:t>Cane R, Ranganathan S, McKenzie S. What do parents of wheezy children understand by 'wheeze'? Arch Dis Child. 2000;82:327-32.</w:t>
      </w:r>
      <w:bookmarkEnd w:id="932"/>
    </w:p>
    <w:p w14:paraId="77D3CAB5" w14:textId="77777777" w:rsidR="00B46C0B" w:rsidRDefault="00B46C0B" w:rsidP="009A355E">
      <w:pPr>
        <w:rPr>
          <w:rFonts w:ascii="Cambria" w:hAnsi="Cambria"/>
          <w:noProof/>
        </w:rPr>
      </w:pPr>
    </w:p>
    <w:p w14:paraId="700BE195" w14:textId="77777777" w:rsidR="009A355E" w:rsidRDefault="009A355E" w:rsidP="009A355E">
      <w:pPr>
        <w:rPr>
          <w:rFonts w:ascii="Cambria" w:hAnsi="Cambria"/>
          <w:noProof/>
        </w:rPr>
      </w:pPr>
      <w:bookmarkStart w:id="933" w:name="_ENREF_134"/>
      <w:r>
        <w:rPr>
          <w:rFonts w:ascii="Cambria" w:hAnsi="Cambria"/>
          <w:noProof/>
        </w:rPr>
        <w:t>134.</w:t>
      </w:r>
      <w:r>
        <w:rPr>
          <w:rFonts w:ascii="Cambria" w:hAnsi="Cambria"/>
          <w:noProof/>
        </w:rPr>
        <w:tab/>
        <w:t>Wurzel DM, JM; Yerkovich, ST; Upham, JW; Petsky, HL; Smith-Vaughan, H, Masters, B ; Buntain, H  ; Chang, AB Protracted Bacterial Bronchitis in Children Natural History and Risk Factors for Bronchiectasis. Chest. 2016;150(5):1101-8.</w:t>
      </w:r>
      <w:bookmarkEnd w:id="933"/>
    </w:p>
    <w:p w14:paraId="13146C28" w14:textId="77777777" w:rsidR="00B46C0B" w:rsidRDefault="00B46C0B" w:rsidP="009A355E">
      <w:pPr>
        <w:rPr>
          <w:rFonts w:ascii="Cambria" w:hAnsi="Cambria"/>
          <w:noProof/>
        </w:rPr>
      </w:pPr>
    </w:p>
    <w:p w14:paraId="1A39170F" w14:textId="77777777" w:rsidR="009A355E" w:rsidRDefault="009A355E" w:rsidP="009A355E">
      <w:pPr>
        <w:rPr>
          <w:rFonts w:ascii="Cambria" w:hAnsi="Cambria"/>
          <w:noProof/>
        </w:rPr>
      </w:pPr>
      <w:bookmarkStart w:id="934" w:name="_ENREF_135"/>
      <w:r>
        <w:rPr>
          <w:rFonts w:ascii="Cambria" w:hAnsi="Cambria"/>
          <w:noProof/>
        </w:rPr>
        <w:t>135.</w:t>
      </w:r>
      <w:r>
        <w:rPr>
          <w:rFonts w:ascii="Cambria" w:hAnsi="Cambria"/>
          <w:noProof/>
        </w:rPr>
        <w:tab/>
        <w:t>Hoppe J, Theurer-Mainka U, Stern M. Comparison of Three Methods for Culturing Throat Swabs from Cystic Fibrosis Patients. J Clin Microbiol. 1995;33(7):1896-8.</w:t>
      </w:r>
      <w:bookmarkEnd w:id="934"/>
    </w:p>
    <w:p w14:paraId="1185EB50" w14:textId="77777777" w:rsidR="00B46C0B" w:rsidRDefault="00B46C0B" w:rsidP="009A355E">
      <w:pPr>
        <w:rPr>
          <w:rFonts w:ascii="Cambria" w:hAnsi="Cambria"/>
          <w:noProof/>
        </w:rPr>
      </w:pPr>
    </w:p>
    <w:p w14:paraId="0EC27E7A" w14:textId="77777777" w:rsidR="009A355E" w:rsidRDefault="009A355E" w:rsidP="009A355E">
      <w:pPr>
        <w:rPr>
          <w:rFonts w:ascii="Cambria" w:hAnsi="Cambria"/>
          <w:noProof/>
        </w:rPr>
      </w:pPr>
      <w:bookmarkStart w:id="935" w:name="_ENREF_136"/>
      <w:r>
        <w:rPr>
          <w:rFonts w:ascii="Cambria" w:hAnsi="Cambria"/>
          <w:noProof/>
        </w:rPr>
        <w:t>136.</w:t>
      </w:r>
      <w:r>
        <w:rPr>
          <w:rFonts w:ascii="Cambria" w:hAnsi="Cambria"/>
          <w:noProof/>
        </w:rPr>
        <w:tab/>
        <w:t>Howard A, Dunkin K, Millar G. Nasopharyngeal carriage and antibiotic resistance of Haemophilus influenzae in healthy children. Epidemiol Infect. 1988;100(2):193-203.</w:t>
      </w:r>
      <w:bookmarkEnd w:id="935"/>
    </w:p>
    <w:p w14:paraId="59A1190E" w14:textId="77777777" w:rsidR="00B46C0B" w:rsidRDefault="00B46C0B" w:rsidP="009A355E">
      <w:pPr>
        <w:rPr>
          <w:rFonts w:ascii="Cambria" w:hAnsi="Cambria"/>
          <w:noProof/>
        </w:rPr>
      </w:pPr>
    </w:p>
    <w:p w14:paraId="604E48AE" w14:textId="77777777" w:rsidR="009A355E" w:rsidRDefault="009A355E" w:rsidP="009A355E">
      <w:pPr>
        <w:rPr>
          <w:rFonts w:ascii="Cambria" w:hAnsi="Cambria"/>
          <w:noProof/>
        </w:rPr>
      </w:pPr>
      <w:bookmarkStart w:id="936" w:name="_ENREF_137"/>
      <w:r>
        <w:rPr>
          <w:rFonts w:ascii="Cambria" w:hAnsi="Cambria"/>
          <w:noProof/>
        </w:rPr>
        <w:t>137.</w:t>
      </w:r>
      <w:r>
        <w:rPr>
          <w:rFonts w:ascii="Cambria" w:hAnsi="Cambria"/>
          <w:noProof/>
        </w:rPr>
        <w:tab/>
        <w:t>Kwambana B, Barer M, Bottomley C, Adegbola R, Antonio M. Early acquisition and high nasopharyngeal co-colonisation by Streptococcus pneumoniae and three respiratory pathogens amongst Gambian newborns and infants. BMC Infect Dis. 2011;20(11):175.</w:t>
      </w:r>
      <w:bookmarkEnd w:id="936"/>
    </w:p>
    <w:p w14:paraId="144B0262" w14:textId="77777777" w:rsidR="00B46C0B" w:rsidRDefault="00B46C0B" w:rsidP="009A355E">
      <w:pPr>
        <w:rPr>
          <w:rFonts w:ascii="Cambria" w:hAnsi="Cambria"/>
          <w:noProof/>
        </w:rPr>
      </w:pPr>
    </w:p>
    <w:p w14:paraId="34A7D129" w14:textId="77777777" w:rsidR="009A355E" w:rsidRDefault="009A355E" w:rsidP="009A355E">
      <w:pPr>
        <w:rPr>
          <w:rFonts w:ascii="Cambria" w:hAnsi="Cambria"/>
          <w:noProof/>
        </w:rPr>
      </w:pPr>
      <w:bookmarkStart w:id="937" w:name="_ENREF_138"/>
      <w:r>
        <w:rPr>
          <w:rFonts w:ascii="Cambria" w:hAnsi="Cambria"/>
          <w:noProof/>
        </w:rPr>
        <w:t>138.</w:t>
      </w:r>
      <w:r>
        <w:rPr>
          <w:rFonts w:ascii="Cambria" w:hAnsi="Cambria"/>
          <w:noProof/>
        </w:rPr>
        <w:tab/>
        <w:t>Skevak C, Tsialta P, Trochoutsou A, Logotheti I, Makrinioti H, Taka S, et al. Associations Between Viral and Bacterial Potential Pathogens in the Nasopharynx of Children With and Without Respiratory Symptoms. Pediatr Infect Dis J. 2015;34(12):1296-301.</w:t>
      </w:r>
      <w:bookmarkEnd w:id="937"/>
    </w:p>
    <w:p w14:paraId="1CA72A58" w14:textId="77777777" w:rsidR="00B46C0B" w:rsidRDefault="00B46C0B" w:rsidP="009A355E">
      <w:pPr>
        <w:rPr>
          <w:rFonts w:ascii="Cambria" w:hAnsi="Cambria"/>
          <w:noProof/>
        </w:rPr>
      </w:pPr>
    </w:p>
    <w:p w14:paraId="0CDF06D2" w14:textId="77777777" w:rsidR="009A355E" w:rsidRDefault="009A355E" w:rsidP="009A355E">
      <w:pPr>
        <w:rPr>
          <w:rFonts w:ascii="Cambria" w:hAnsi="Cambria"/>
          <w:noProof/>
        </w:rPr>
      </w:pPr>
      <w:bookmarkStart w:id="938" w:name="_ENREF_139"/>
      <w:r>
        <w:rPr>
          <w:rFonts w:ascii="Cambria" w:hAnsi="Cambria"/>
          <w:noProof/>
        </w:rPr>
        <w:lastRenderedPageBreak/>
        <w:t>139.</w:t>
      </w:r>
      <w:r>
        <w:rPr>
          <w:rFonts w:ascii="Cambria" w:hAnsi="Cambria"/>
          <w:noProof/>
        </w:rPr>
        <w:tab/>
        <w:t>Priftis K, Litt D, Manglani S, Anthracopoulos M, Thickett K, Tzanakaki G, et al. Bacterial bronchitis caused by Streptococcus pneumoniae and nontypable Haemophilus influenzae in children: the impact of vaccination. Chest. 2013;143(1):152-7.</w:t>
      </w:r>
      <w:bookmarkEnd w:id="938"/>
    </w:p>
    <w:p w14:paraId="5410230C" w14:textId="77777777" w:rsidR="00B46C0B" w:rsidRDefault="00B46C0B" w:rsidP="009A355E">
      <w:pPr>
        <w:rPr>
          <w:rFonts w:ascii="Cambria" w:hAnsi="Cambria"/>
          <w:noProof/>
        </w:rPr>
      </w:pPr>
    </w:p>
    <w:p w14:paraId="539E7731" w14:textId="77777777" w:rsidR="009A355E" w:rsidRDefault="009A355E" w:rsidP="009A355E">
      <w:pPr>
        <w:rPr>
          <w:rFonts w:ascii="Cambria" w:hAnsi="Cambria"/>
          <w:noProof/>
        </w:rPr>
      </w:pPr>
      <w:bookmarkStart w:id="939" w:name="_ENREF_140"/>
      <w:r>
        <w:rPr>
          <w:rFonts w:ascii="Cambria" w:hAnsi="Cambria"/>
          <w:noProof/>
        </w:rPr>
        <w:t>140.</w:t>
      </w:r>
      <w:r>
        <w:rPr>
          <w:rFonts w:ascii="Cambria" w:hAnsi="Cambria"/>
          <w:noProof/>
        </w:rPr>
        <w:tab/>
        <w:t>O'Brien KL BM, Dagan R, Yagupsky P, Janco J, Elliott J, Whitney CG, Yang YH, Robinson LG, Schwartz B, Carlone GM. Evaluation of a medium (STGG) for transport and optimal recovery of Streptococcus pneumoniae from nasopharyngeal secretions collected during field studies. J Clin Microbiol. 2001;39(3):1021-4.</w:t>
      </w:r>
      <w:bookmarkEnd w:id="939"/>
    </w:p>
    <w:p w14:paraId="0A1D5C3A" w14:textId="77777777" w:rsidR="00B46C0B" w:rsidRDefault="00B46C0B" w:rsidP="009A355E">
      <w:pPr>
        <w:rPr>
          <w:rFonts w:ascii="Cambria" w:hAnsi="Cambria"/>
          <w:noProof/>
        </w:rPr>
      </w:pPr>
    </w:p>
    <w:p w14:paraId="7B5F20C6" w14:textId="77777777" w:rsidR="009A355E" w:rsidRDefault="009A355E" w:rsidP="009A355E">
      <w:pPr>
        <w:rPr>
          <w:rFonts w:ascii="Cambria" w:hAnsi="Cambria"/>
          <w:noProof/>
        </w:rPr>
      </w:pPr>
      <w:bookmarkStart w:id="940" w:name="_ENREF_141"/>
      <w:r>
        <w:rPr>
          <w:rFonts w:ascii="Cambria" w:hAnsi="Cambria"/>
          <w:noProof/>
        </w:rPr>
        <w:t>141.</w:t>
      </w:r>
      <w:r>
        <w:rPr>
          <w:rFonts w:ascii="Cambria" w:hAnsi="Cambria"/>
          <w:noProof/>
        </w:rPr>
        <w:tab/>
        <w:t>Vienne P, Ducos-Galand M, Guiyoule A, Pires R, Giorgini D, Taha M, et al. The role of particular strains of Neisseria meningitidis in meningococcal arthritis, pericarditis, and pneumonia. Clin Infect Dis. 2003;37(12):1639-42.</w:t>
      </w:r>
      <w:bookmarkEnd w:id="940"/>
    </w:p>
    <w:p w14:paraId="2367E0E2" w14:textId="77777777" w:rsidR="00B46C0B" w:rsidRDefault="00B46C0B" w:rsidP="009A355E">
      <w:pPr>
        <w:rPr>
          <w:rFonts w:ascii="Cambria" w:hAnsi="Cambria"/>
          <w:noProof/>
        </w:rPr>
      </w:pPr>
    </w:p>
    <w:p w14:paraId="44F7E24B" w14:textId="77777777" w:rsidR="009A355E" w:rsidRDefault="009A355E" w:rsidP="009A355E">
      <w:pPr>
        <w:rPr>
          <w:rFonts w:ascii="Cambria" w:hAnsi="Cambria"/>
          <w:noProof/>
        </w:rPr>
      </w:pPr>
      <w:bookmarkStart w:id="941" w:name="_ENREF_142"/>
      <w:r>
        <w:rPr>
          <w:rFonts w:ascii="Cambria" w:hAnsi="Cambria"/>
          <w:noProof/>
        </w:rPr>
        <w:t>142.</w:t>
      </w:r>
      <w:r>
        <w:rPr>
          <w:rFonts w:ascii="Cambria" w:hAnsi="Cambria"/>
          <w:noProof/>
        </w:rPr>
        <w:tab/>
        <w:t>Srinivasan A, Wolfenden L, Song X, Mackie K, Hartsell T, Jones H, et al. An outbreak of Pseudomonas aeruginosa infections associated with flexible bronchoscopes. N Engl J Med. 2003;348(3):221-7.</w:t>
      </w:r>
      <w:bookmarkEnd w:id="941"/>
    </w:p>
    <w:p w14:paraId="632B0056" w14:textId="77777777" w:rsidR="00B46C0B" w:rsidRDefault="00B46C0B" w:rsidP="009A355E">
      <w:pPr>
        <w:rPr>
          <w:rFonts w:ascii="Cambria" w:hAnsi="Cambria"/>
          <w:noProof/>
        </w:rPr>
      </w:pPr>
    </w:p>
    <w:p w14:paraId="6F920E4A" w14:textId="77777777" w:rsidR="009A355E" w:rsidRDefault="009A355E" w:rsidP="009A355E">
      <w:pPr>
        <w:rPr>
          <w:rFonts w:ascii="Cambria" w:hAnsi="Cambria"/>
          <w:noProof/>
        </w:rPr>
      </w:pPr>
      <w:bookmarkStart w:id="942" w:name="_ENREF_143"/>
      <w:r>
        <w:rPr>
          <w:rFonts w:ascii="Cambria" w:hAnsi="Cambria"/>
          <w:noProof/>
        </w:rPr>
        <w:t>143.</w:t>
      </w:r>
      <w:r>
        <w:rPr>
          <w:rFonts w:ascii="Cambria" w:hAnsi="Cambria"/>
          <w:noProof/>
        </w:rPr>
        <w:tab/>
        <w:t>Du Rand I, Barber P, Goldring J, Lewis R, Mandal S, Munavvar M, et al. Summary of the British Thoracic Society guidelines for advanced diagnostic and therapeutic flexible bronchoscopy in adults. Thorax. 2011;66(11):1015-.</w:t>
      </w:r>
      <w:bookmarkEnd w:id="942"/>
    </w:p>
    <w:p w14:paraId="03B8D2F7" w14:textId="77777777" w:rsidR="00B46C0B" w:rsidRDefault="00B46C0B" w:rsidP="009A355E">
      <w:pPr>
        <w:rPr>
          <w:rFonts w:ascii="Cambria" w:hAnsi="Cambria"/>
          <w:noProof/>
        </w:rPr>
      </w:pPr>
    </w:p>
    <w:p w14:paraId="4F6F790E" w14:textId="77777777" w:rsidR="009A355E" w:rsidRDefault="009A355E" w:rsidP="009A355E">
      <w:pPr>
        <w:rPr>
          <w:rFonts w:ascii="Cambria" w:hAnsi="Cambria"/>
          <w:noProof/>
        </w:rPr>
      </w:pPr>
      <w:bookmarkStart w:id="943" w:name="_ENREF_144"/>
      <w:r>
        <w:rPr>
          <w:rFonts w:ascii="Cambria" w:hAnsi="Cambria"/>
          <w:noProof/>
        </w:rPr>
        <w:t>144.</w:t>
      </w:r>
      <w:r>
        <w:rPr>
          <w:rFonts w:ascii="Cambria" w:hAnsi="Cambria"/>
          <w:noProof/>
        </w:rPr>
        <w:tab/>
        <w:t>Dickson R, Erb-Downward J, Martinez F, Huffnagle G. The Microbiome and the Respiratory Tract. Annu Rev Physiol. 2016;78:481-504.</w:t>
      </w:r>
      <w:bookmarkEnd w:id="943"/>
    </w:p>
    <w:p w14:paraId="6481FA89" w14:textId="77777777" w:rsidR="00B46C0B" w:rsidRDefault="00B46C0B" w:rsidP="009A355E">
      <w:pPr>
        <w:rPr>
          <w:rFonts w:ascii="Cambria" w:hAnsi="Cambria"/>
          <w:noProof/>
        </w:rPr>
      </w:pPr>
    </w:p>
    <w:p w14:paraId="01503AD1" w14:textId="77777777" w:rsidR="009A355E" w:rsidRDefault="009A355E" w:rsidP="009A355E">
      <w:pPr>
        <w:rPr>
          <w:rFonts w:ascii="Cambria" w:hAnsi="Cambria"/>
          <w:noProof/>
        </w:rPr>
      </w:pPr>
      <w:bookmarkStart w:id="944" w:name="_ENREF_145"/>
      <w:r>
        <w:rPr>
          <w:rFonts w:ascii="Cambria" w:hAnsi="Cambria"/>
          <w:noProof/>
        </w:rPr>
        <w:t>145.</w:t>
      </w:r>
      <w:r>
        <w:rPr>
          <w:rFonts w:ascii="Cambria" w:hAnsi="Cambria"/>
          <w:noProof/>
        </w:rPr>
        <w:tab/>
        <w:t>Madan J, Koestler D, Stanton B, Davidson L, Moulton L, Housman M, et al. Serial Analysis of the Gut and Respiratory Microbiome in Cystic Fibrosis in Infancy: Interaction between Intestinal and Respiratory Tracts and Impact of Nutritional Exposures. MBio. 2012;3(4):e00251-12.</w:t>
      </w:r>
      <w:bookmarkEnd w:id="944"/>
    </w:p>
    <w:p w14:paraId="69754B6F" w14:textId="77777777" w:rsidR="00B46C0B" w:rsidRDefault="00B46C0B" w:rsidP="009A355E">
      <w:pPr>
        <w:rPr>
          <w:rFonts w:ascii="Cambria" w:hAnsi="Cambria"/>
          <w:noProof/>
        </w:rPr>
      </w:pPr>
    </w:p>
    <w:p w14:paraId="43C395E2" w14:textId="77777777" w:rsidR="009A355E" w:rsidRDefault="009A355E" w:rsidP="009A355E">
      <w:pPr>
        <w:rPr>
          <w:rFonts w:ascii="Cambria" w:hAnsi="Cambria"/>
          <w:noProof/>
        </w:rPr>
      </w:pPr>
      <w:bookmarkStart w:id="945" w:name="_ENREF_146"/>
      <w:r>
        <w:rPr>
          <w:rFonts w:ascii="Cambria" w:hAnsi="Cambria"/>
          <w:noProof/>
        </w:rPr>
        <w:t>146.</w:t>
      </w:r>
      <w:r>
        <w:rPr>
          <w:rFonts w:ascii="Cambria" w:hAnsi="Cambria"/>
          <w:noProof/>
        </w:rPr>
        <w:tab/>
        <w:t>Pittman J, Akers K, Storch G, Hatch J, Quante J, Frayman K, et al. Association of Antibiotics, Airway Microbiome and Inflammation in Infants with Cystic Fibrosis. Ann Am Thorac Soc. 2017;14(10):1548-55.</w:t>
      </w:r>
      <w:bookmarkEnd w:id="945"/>
    </w:p>
    <w:p w14:paraId="53DBD038" w14:textId="77777777" w:rsidR="00B46C0B" w:rsidRDefault="00B46C0B" w:rsidP="009A355E">
      <w:pPr>
        <w:rPr>
          <w:rFonts w:ascii="Cambria" w:hAnsi="Cambria"/>
          <w:noProof/>
        </w:rPr>
      </w:pPr>
    </w:p>
    <w:p w14:paraId="2C12E7AF" w14:textId="77777777" w:rsidR="009A355E" w:rsidRDefault="009A355E" w:rsidP="009A355E">
      <w:pPr>
        <w:rPr>
          <w:rFonts w:ascii="Cambria" w:hAnsi="Cambria"/>
          <w:noProof/>
        </w:rPr>
      </w:pPr>
      <w:bookmarkStart w:id="946" w:name="_ENREF_147"/>
      <w:r>
        <w:rPr>
          <w:rFonts w:ascii="Cambria" w:hAnsi="Cambria"/>
          <w:noProof/>
        </w:rPr>
        <w:t>147.</w:t>
      </w:r>
      <w:r>
        <w:rPr>
          <w:rFonts w:ascii="Cambria" w:hAnsi="Cambria"/>
          <w:noProof/>
        </w:rPr>
        <w:tab/>
        <w:t>Biesbroek G, Bosch A, Wang X, Keijser B, Veenhoven R, Sanders E, et al. The impact of breastfeeding on nasopharyngeal microbial communities in infants. Am J Respir Crit Care Med. 2014;190(3):298-308.</w:t>
      </w:r>
      <w:bookmarkEnd w:id="946"/>
    </w:p>
    <w:p w14:paraId="32CFC797" w14:textId="77777777" w:rsidR="00B46C0B" w:rsidRDefault="00B46C0B" w:rsidP="009A355E">
      <w:pPr>
        <w:rPr>
          <w:rFonts w:ascii="Cambria" w:hAnsi="Cambria"/>
          <w:noProof/>
        </w:rPr>
      </w:pPr>
    </w:p>
    <w:p w14:paraId="4FE438E8" w14:textId="77777777" w:rsidR="009A355E" w:rsidRDefault="009A355E" w:rsidP="009A355E">
      <w:pPr>
        <w:rPr>
          <w:rFonts w:ascii="Cambria" w:hAnsi="Cambria"/>
          <w:noProof/>
        </w:rPr>
      </w:pPr>
      <w:bookmarkStart w:id="947" w:name="_ENREF_148"/>
      <w:r>
        <w:rPr>
          <w:rFonts w:ascii="Cambria" w:hAnsi="Cambria"/>
          <w:noProof/>
        </w:rPr>
        <w:t>148.</w:t>
      </w:r>
      <w:r>
        <w:rPr>
          <w:rFonts w:ascii="Cambria" w:hAnsi="Cambria"/>
          <w:noProof/>
        </w:rPr>
        <w:tab/>
        <w:t>Tanner A, Milgrom P, Kent RJ, Mokeem S, Page R, Liao S, et al. Similarity of the oral microbiota of pre-school children with that of their caregivers in a population-based study. Oral Microbiol Immunol. 2002;17(6):379-87.</w:t>
      </w:r>
      <w:bookmarkEnd w:id="947"/>
    </w:p>
    <w:p w14:paraId="6828BE20" w14:textId="77777777" w:rsidR="00B46C0B" w:rsidRDefault="00B46C0B" w:rsidP="009A355E">
      <w:pPr>
        <w:rPr>
          <w:rFonts w:ascii="Cambria" w:hAnsi="Cambria"/>
          <w:noProof/>
        </w:rPr>
      </w:pPr>
    </w:p>
    <w:p w14:paraId="6CAF1CAE" w14:textId="77777777" w:rsidR="009A355E" w:rsidRDefault="009A355E" w:rsidP="009A355E">
      <w:pPr>
        <w:rPr>
          <w:rFonts w:ascii="Cambria" w:hAnsi="Cambria"/>
          <w:noProof/>
        </w:rPr>
      </w:pPr>
      <w:bookmarkStart w:id="948" w:name="_ENREF_149"/>
      <w:r>
        <w:rPr>
          <w:rFonts w:ascii="Cambria" w:hAnsi="Cambria"/>
          <w:noProof/>
        </w:rPr>
        <w:t>149.</w:t>
      </w:r>
      <w:r>
        <w:rPr>
          <w:rFonts w:ascii="Cambria" w:hAnsi="Cambria"/>
          <w:noProof/>
        </w:rPr>
        <w:tab/>
        <w:t>Yu G GM, Consonni D, Carugno M, Humphrys M, Pesatori AC, Caporaso NE, Goedert JJ, Ravel J, Landi MT. Characterizing human lung tissue microbiota and its relationship to epidemiological and clinical features. Genome Biol. 2016;17(1):163.</w:t>
      </w:r>
      <w:bookmarkEnd w:id="948"/>
    </w:p>
    <w:p w14:paraId="7E12BC65" w14:textId="77777777" w:rsidR="00B46C0B" w:rsidRDefault="00B46C0B" w:rsidP="009A355E">
      <w:pPr>
        <w:rPr>
          <w:rFonts w:ascii="Cambria" w:hAnsi="Cambria"/>
          <w:noProof/>
        </w:rPr>
      </w:pPr>
    </w:p>
    <w:p w14:paraId="347B5252" w14:textId="77777777" w:rsidR="009A355E" w:rsidRDefault="009A355E" w:rsidP="009A355E">
      <w:pPr>
        <w:rPr>
          <w:rFonts w:ascii="Cambria" w:hAnsi="Cambria"/>
          <w:noProof/>
        </w:rPr>
      </w:pPr>
      <w:bookmarkStart w:id="949" w:name="_ENREF_150"/>
      <w:r>
        <w:rPr>
          <w:rFonts w:ascii="Cambria" w:hAnsi="Cambria"/>
          <w:noProof/>
        </w:rPr>
        <w:lastRenderedPageBreak/>
        <w:t>150.</w:t>
      </w:r>
      <w:r>
        <w:rPr>
          <w:rFonts w:ascii="Cambria" w:hAnsi="Cambria"/>
          <w:noProof/>
        </w:rPr>
        <w:tab/>
        <w:t>Margolis PA KL, Greenberg RA, Bauman KE, LaVange LM. Urinary cotinine and parent history (questionnaire) as indicators of passive smoking and predictors of lower respiratory illness in infants. Pediatr Pulmonol. 1997;23(6):417-23.</w:t>
      </w:r>
      <w:bookmarkEnd w:id="949"/>
    </w:p>
    <w:p w14:paraId="2FD268AD" w14:textId="77777777" w:rsidR="00B46C0B" w:rsidRDefault="00B46C0B" w:rsidP="009A355E">
      <w:pPr>
        <w:rPr>
          <w:rFonts w:ascii="Cambria" w:hAnsi="Cambria"/>
          <w:noProof/>
        </w:rPr>
      </w:pPr>
    </w:p>
    <w:p w14:paraId="6933DC21" w14:textId="77777777" w:rsidR="009A355E" w:rsidRDefault="009A355E" w:rsidP="009A355E">
      <w:pPr>
        <w:rPr>
          <w:rFonts w:ascii="Cambria" w:hAnsi="Cambria"/>
          <w:noProof/>
        </w:rPr>
      </w:pPr>
      <w:bookmarkStart w:id="950" w:name="_ENREF_151"/>
      <w:r>
        <w:rPr>
          <w:rFonts w:ascii="Cambria" w:hAnsi="Cambria"/>
          <w:noProof/>
        </w:rPr>
        <w:t>151.</w:t>
      </w:r>
      <w:r>
        <w:rPr>
          <w:rFonts w:ascii="Cambria" w:hAnsi="Cambria"/>
          <w:noProof/>
        </w:rPr>
        <w:tab/>
        <w:t>McNamara PS FA, Howarth D, Correia JB, Slupsky JR, Trinick RE, Al Turaiki W, Smyth RL, Flanagan BF. Respiratory syncytial virus infection of airway epithelial cells, in vivo and in vitro, supports pulmonary antibody responses by inducing expression of the B cell differentiation factor BAFF. Thorax. 2013;68(1):76-81.</w:t>
      </w:r>
      <w:bookmarkEnd w:id="950"/>
    </w:p>
    <w:p w14:paraId="36068399" w14:textId="77777777" w:rsidR="00B46C0B" w:rsidRDefault="00B46C0B" w:rsidP="009A355E">
      <w:pPr>
        <w:rPr>
          <w:rFonts w:ascii="Cambria" w:hAnsi="Cambria"/>
          <w:noProof/>
        </w:rPr>
      </w:pPr>
    </w:p>
    <w:p w14:paraId="1F1F2CB4" w14:textId="77777777" w:rsidR="009A355E" w:rsidRDefault="009A355E" w:rsidP="009A355E">
      <w:pPr>
        <w:rPr>
          <w:rFonts w:ascii="Cambria" w:hAnsi="Cambria"/>
          <w:noProof/>
        </w:rPr>
      </w:pPr>
      <w:bookmarkStart w:id="951" w:name="_ENREF_152"/>
      <w:r>
        <w:rPr>
          <w:rFonts w:ascii="Cambria" w:hAnsi="Cambria"/>
          <w:noProof/>
        </w:rPr>
        <w:t>152.</w:t>
      </w:r>
      <w:r>
        <w:rPr>
          <w:rFonts w:ascii="Cambria" w:hAnsi="Cambria"/>
          <w:noProof/>
        </w:rPr>
        <w:tab/>
        <w:t>Lane D. Nucleic Acid Techniques in Bacterial Systematics. GM SE, editor. Chichester, UK: Wiley; 1991.</w:t>
      </w:r>
      <w:bookmarkEnd w:id="951"/>
    </w:p>
    <w:p w14:paraId="32F35AC0" w14:textId="77777777" w:rsidR="00B46C0B" w:rsidRDefault="00B46C0B" w:rsidP="009A355E">
      <w:pPr>
        <w:rPr>
          <w:rFonts w:ascii="Cambria" w:hAnsi="Cambria"/>
          <w:noProof/>
        </w:rPr>
      </w:pPr>
    </w:p>
    <w:p w14:paraId="11A14A50" w14:textId="77777777" w:rsidR="009A355E" w:rsidRDefault="009A355E" w:rsidP="009A355E">
      <w:pPr>
        <w:rPr>
          <w:rFonts w:ascii="Cambria" w:hAnsi="Cambria"/>
          <w:noProof/>
        </w:rPr>
      </w:pPr>
      <w:bookmarkStart w:id="952" w:name="_ENREF_153"/>
      <w:r>
        <w:rPr>
          <w:rFonts w:ascii="Cambria" w:hAnsi="Cambria"/>
          <w:noProof/>
        </w:rPr>
        <w:t>153.</w:t>
      </w:r>
      <w:r>
        <w:rPr>
          <w:rFonts w:ascii="Cambria" w:hAnsi="Cambria"/>
          <w:noProof/>
        </w:rPr>
        <w:tab/>
        <w:t>Caporaso J, Kuczynski J, Stombaugh J, Bittinger K, Bushman F, Costello E, et al. QIIME allows analysis of high-throughput community sequencing data. Nat Methods. 2010;7(5):335-6.</w:t>
      </w:r>
      <w:bookmarkEnd w:id="952"/>
    </w:p>
    <w:p w14:paraId="3CED4D3E" w14:textId="77777777" w:rsidR="00B46C0B" w:rsidRDefault="00B46C0B" w:rsidP="009A355E">
      <w:pPr>
        <w:rPr>
          <w:rFonts w:ascii="Cambria" w:hAnsi="Cambria"/>
          <w:noProof/>
        </w:rPr>
      </w:pPr>
    </w:p>
    <w:p w14:paraId="3EA3E820" w14:textId="77777777" w:rsidR="009A355E" w:rsidRDefault="009A355E" w:rsidP="009A355E">
      <w:pPr>
        <w:rPr>
          <w:rFonts w:ascii="Cambria" w:hAnsi="Cambria"/>
          <w:noProof/>
        </w:rPr>
      </w:pPr>
      <w:bookmarkStart w:id="953" w:name="_ENREF_154"/>
      <w:r>
        <w:rPr>
          <w:rFonts w:ascii="Cambria" w:hAnsi="Cambria"/>
          <w:noProof/>
        </w:rPr>
        <w:t>154.</w:t>
      </w:r>
      <w:r>
        <w:rPr>
          <w:rFonts w:ascii="Cambria" w:hAnsi="Cambria"/>
          <w:noProof/>
        </w:rPr>
        <w:tab/>
        <w:t>Team RDC. R: A Language and Environment for Statistical Computing. R Found Stat Comput. 2015;1:409.</w:t>
      </w:r>
      <w:bookmarkEnd w:id="953"/>
    </w:p>
    <w:p w14:paraId="76B92706" w14:textId="77777777" w:rsidR="00B46C0B" w:rsidRDefault="00B46C0B" w:rsidP="009A355E">
      <w:pPr>
        <w:rPr>
          <w:rFonts w:ascii="Cambria" w:hAnsi="Cambria"/>
          <w:noProof/>
        </w:rPr>
      </w:pPr>
    </w:p>
    <w:p w14:paraId="49DED10D" w14:textId="77777777" w:rsidR="009A355E" w:rsidRDefault="009A355E" w:rsidP="009A355E">
      <w:pPr>
        <w:rPr>
          <w:rFonts w:ascii="Cambria" w:hAnsi="Cambria"/>
          <w:noProof/>
        </w:rPr>
      </w:pPr>
      <w:bookmarkStart w:id="954" w:name="_ENREF_155"/>
      <w:r>
        <w:rPr>
          <w:rFonts w:ascii="Cambria" w:hAnsi="Cambria"/>
          <w:noProof/>
        </w:rPr>
        <w:t>155.</w:t>
      </w:r>
      <w:r>
        <w:rPr>
          <w:rFonts w:ascii="Cambria" w:hAnsi="Cambria"/>
          <w:noProof/>
        </w:rPr>
        <w:tab/>
        <w:t>Asilsoy S BE, Agin H, Apa H, Can D, Gulle S, Altinoz S. Evaluation of chronic cough in children. Chest. 2008;134(6):1122-8.</w:t>
      </w:r>
      <w:bookmarkEnd w:id="954"/>
    </w:p>
    <w:p w14:paraId="37A05CBA" w14:textId="77777777" w:rsidR="00B46C0B" w:rsidRDefault="00B46C0B" w:rsidP="009A355E">
      <w:pPr>
        <w:rPr>
          <w:rFonts w:ascii="Cambria" w:hAnsi="Cambria"/>
          <w:noProof/>
        </w:rPr>
      </w:pPr>
    </w:p>
    <w:p w14:paraId="0F82D3A3" w14:textId="77777777" w:rsidR="009A355E" w:rsidRDefault="009A355E" w:rsidP="009A355E">
      <w:pPr>
        <w:rPr>
          <w:rFonts w:ascii="Cambria" w:hAnsi="Cambria"/>
          <w:noProof/>
        </w:rPr>
      </w:pPr>
      <w:bookmarkStart w:id="955" w:name="_ENREF_156"/>
      <w:r>
        <w:rPr>
          <w:rFonts w:ascii="Cambria" w:hAnsi="Cambria"/>
          <w:noProof/>
        </w:rPr>
        <w:t>156.</w:t>
      </w:r>
      <w:r>
        <w:rPr>
          <w:rFonts w:ascii="Cambria" w:hAnsi="Cambria"/>
          <w:noProof/>
        </w:rPr>
        <w:tab/>
        <w:t>Chang AB RC, Van Asperen PP, Glasgow NJ, Mellis CM5, Masters IB, Teoh L, Tjhung I, Morris PS, Petsky HL, Willis C, Landau LI. A multicenter study on chronic cough in children : burden and etiologies based on a standardized management pathway. Chest. 2012;142(4):943-50.</w:t>
      </w:r>
      <w:bookmarkEnd w:id="955"/>
    </w:p>
    <w:p w14:paraId="1E122E2E" w14:textId="77777777" w:rsidR="00B46C0B" w:rsidRDefault="00B46C0B" w:rsidP="009A355E">
      <w:pPr>
        <w:rPr>
          <w:rFonts w:ascii="Cambria" w:hAnsi="Cambria"/>
          <w:noProof/>
        </w:rPr>
      </w:pPr>
    </w:p>
    <w:p w14:paraId="2B0AE12A" w14:textId="7138AE96" w:rsidR="009A355E" w:rsidRDefault="009A355E" w:rsidP="009A355E">
      <w:pPr>
        <w:rPr>
          <w:rFonts w:ascii="Cambria" w:hAnsi="Cambria"/>
          <w:noProof/>
        </w:rPr>
      </w:pPr>
      <w:bookmarkStart w:id="956" w:name="_ENREF_157"/>
      <w:r>
        <w:rPr>
          <w:rFonts w:ascii="Cambria" w:hAnsi="Cambria"/>
          <w:noProof/>
        </w:rPr>
        <w:t>157.</w:t>
      </w:r>
      <w:r>
        <w:rPr>
          <w:rFonts w:ascii="Cambria" w:hAnsi="Cambria"/>
          <w:noProof/>
        </w:rPr>
        <w:tab/>
        <w:t xml:space="preserve">Asthma UK. </w:t>
      </w:r>
      <w:hyperlink r:id="rId61" w:history="1">
        <w:r w:rsidRPr="009318CA">
          <w:rPr>
            <w:rStyle w:val="Hyperlink"/>
            <w:noProof/>
            <w:color w:val="000000" w:themeColor="text1"/>
          </w:rPr>
          <w:t>http://www.asthma.org.uk/about/media/facts-and-statistics/</w:t>
        </w:r>
      </w:hyperlink>
      <w:r w:rsidRPr="009318CA">
        <w:rPr>
          <w:rFonts w:ascii="Cambria" w:hAnsi="Cambria"/>
          <w:noProof/>
          <w:color w:val="000000" w:themeColor="text1"/>
        </w:rPr>
        <w:t xml:space="preserve">  </w:t>
      </w:r>
      <w:r>
        <w:rPr>
          <w:rFonts w:ascii="Cambria" w:hAnsi="Cambria"/>
          <w:noProof/>
        </w:rPr>
        <w:t>[cited 2018].</w:t>
      </w:r>
      <w:bookmarkEnd w:id="956"/>
    </w:p>
    <w:p w14:paraId="3A824FB0" w14:textId="77777777" w:rsidR="00B46C0B" w:rsidRDefault="00B46C0B" w:rsidP="009A355E">
      <w:pPr>
        <w:rPr>
          <w:rFonts w:ascii="Cambria" w:hAnsi="Cambria"/>
          <w:noProof/>
        </w:rPr>
      </w:pPr>
    </w:p>
    <w:p w14:paraId="7648545D" w14:textId="77777777" w:rsidR="009A355E" w:rsidRDefault="009A355E" w:rsidP="009A355E">
      <w:pPr>
        <w:rPr>
          <w:rFonts w:ascii="Cambria" w:hAnsi="Cambria"/>
          <w:noProof/>
        </w:rPr>
      </w:pPr>
      <w:bookmarkStart w:id="957" w:name="_ENREF_158"/>
      <w:r>
        <w:rPr>
          <w:rFonts w:ascii="Cambria" w:hAnsi="Cambria"/>
          <w:noProof/>
        </w:rPr>
        <w:t>158.</w:t>
      </w:r>
      <w:r>
        <w:rPr>
          <w:rFonts w:ascii="Cambria" w:hAnsi="Cambria"/>
          <w:noProof/>
        </w:rPr>
        <w:tab/>
        <w:t>Cook DG, Strachan DP. Parental smoking and prevalence of respiratory symptoms and asthma in school age children. Thorax. 1997;52(12):1081-94.</w:t>
      </w:r>
      <w:bookmarkEnd w:id="957"/>
    </w:p>
    <w:p w14:paraId="3437D686" w14:textId="77777777" w:rsidR="00B46C0B" w:rsidRDefault="00B46C0B" w:rsidP="009A355E">
      <w:pPr>
        <w:rPr>
          <w:rFonts w:ascii="Cambria" w:hAnsi="Cambria"/>
          <w:noProof/>
        </w:rPr>
      </w:pPr>
    </w:p>
    <w:p w14:paraId="64F5BAA3" w14:textId="77777777" w:rsidR="009A355E" w:rsidRDefault="009A355E" w:rsidP="009A355E">
      <w:pPr>
        <w:rPr>
          <w:rFonts w:ascii="Cambria" w:hAnsi="Cambria"/>
          <w:noProof/>
        </w:rPr>
      </w:pPr>
      <w:bookmarkStart w:id="958" w:name="_ENREF_159"/>
      <w:r>
        <w:rPr>
          <w:rFonts w:ascii="Cambria" w:hAnsi="Cambria"/>
          <w:noProof/>
        </w:rPr>
        <w:t>159.</w:t>
      </w:r>
      <w:r>
        <w:rPr>
          <w:rFonts w:ascii="Cambria" w:hAnsi="Cambria"/>
          <w:noProof/>
        </w:rPr>
        <w:tab/>
        <w:t>Wurzel D, Mackay I, Marchant J, Wang C, Yerkovich S, Upham J, et al. Adenovirus species C is associated with chronic suppurative lung diseases in children. Clin Infect Dis. 2014;59(1):34-40.</w:t>
      </w:r>
      <w:bookmarkEnd w:id="958"/>
    </w:p>
    <w:p w14:paraId="5D2DA660" w14:textId="77777777" w:rsidR="00B46C0B" w:rsidRDefault="00B46C0B" w:rsidP="009A355E">
      <w:pPr>
        <w:rPr>
          <w:rFonts w:ascii="Cambria" w:hAnsi="Cambria"/>
          <w:noProof/>
        </w:rPr>
      </w:pPr>
    </w:p>
    <w:p w14:paraId="22E74455" w14:textId="77777777" w:rsidR="009A355E" w:rsidRDefault="009A355E" w:rsidP="009A355E">
      <w:pPr>
        <w:rPr>
          <w:rFonts w:ascii="Cambria" w:hAnsi="Cambria"/>
          <w:noProof/>
        </w:rPr>
      </w:pPr>
      <w:bookmarkStart w:id="959" w:name="_ENREF_160"/>
      <w:r>
        <w:rPr>
          <w:rFonts w:ascii="Cambria" w:hAnsi="Cambria"/>
          <w:noProof/>
        </w:rPr>
        <w:t>160.</w:t>
      </w:r>
      <w:r>
        <w:rPr>
          <w:rFonts w:ascii="Cambria" w:hAnsi="Cambria"/>
          <w:noProof/>
        </w:rPr>
        <w:tab/>
        <w:t>Zgherea D, Pagala S, Mendiratta M, Marcus MG, Shelov SP, Kazachkov M. Bronchoscopic Findings in Children With Chronic Wet Cough. Pediatrics. 2012 Feb;129(2):E364-E9. PubMed PMID: WOS:000300395100015.</w:t>
      </w:r>
      <w:bookmarkEnd w:id="959"/>
    </w:p>
    <w:p w14:paraId="3B548698" w14:textId="77777777" w:rsidR="00B46C0B" w:rsidRDefault="00B46C0B" w:rsidP="009A355E">
      <w:pPr>
        <w:rPr>
          <w:rFonts w:ascii="Cambria" w:hAnsi="Cambria"/>
          <w:noProof/>
        </w:rPr>
      </w:pPr>
    </w:p>
    <w:p w14:paraId="0A7F3955" w14:textId="77777777" w:rsidR="009A355E" w:rsidRDefault="009A355E" w:rsidP="009A355E">
      <w:pPr>
        <w:rPr>
          <w:rFonts w:ascii="Cambria" w:hAnsi="Cambria"/>
          <w:noProof/>
        </w:rPr>
      </w:pPr>
      <w:bookmarkStart w:id="960" w:name="_ENREF_161"/>
      <w:r>
        <w:rPr>
          <w:rFonts w:ascii="Cambria" w:hAnsi="Cambria"/>
          <w:noProof/>
        </w:rPr>
        <w:t>161.</w:t>
      </w:r>
      <w:r>
        <w:rPr>
          <w:rFonts w:ascii="Cambria" w:hAnsi="Cambria"/>
          <w:noProof/>
        </w:rPr>
        <w:tab/>
        <w:t>Panzer A, Lynch S, Langelier C, Christie J, McCauley K, Nelson M, et al. Lung Microbiota is Related to Smoking Status and to Development of ARDS in Critically Ill Trauma Patients. Am J Respir Crit Care Med. 2017.</w:t>
      </w:r>
      <w:bookmarkEnd w:id="960"/>
    </w:p>
    <w:p w14:paraId="34BC4744" w14:textId="77777777" w:rsidR="00B46C0B" w:rsidRDefault="00B46C0B" w:rsidP="009A355E">
      <w:pPr>
        <w:rPr>
          <w:rFonts w:ascii="Cambria" w:hAnsi="Cambria"/>
          <w:noProof/>
        </w:rPr>
      </w:pPr>
    </w:p>
    <w:p w14:paraId="723CE546" w14:textId="77777777" w:rsidR="009A355E" w:rsidRDefault="009A355E" w:rsidP="009A355E">
      <w:pPr>
        <w:rPr>
          <w:rFonts w:ascii="Cambria" w:hAnsi="Cambria"/>
          <w:noProof/>
        </w:rPr>
      </w:pPr>
      <w:bookmarkStart w:id="961" w:name="_ENREF_162"/>
      <w:r>
        <w:rPr>
          <w:rFonts w:ascii="Cambria" w:hAnsi="Cambria"/>
          <w:noProof/>
        </w:rPr>
        <w:t>162.</w:t>
      </w:r>
      <w:r>
        <w:rPr>
          <w:rFonts w:ascii="Cambria" w:hAnsi="Cambria"/>
          <w:noProof/>
        </w:rPr>
        <w:tab/>
        <w:t>Duijts L JV, Hofman A, Moll HA. Prolonged and exclusive breastfeeding reduces the risk of infectious diseases in infancy. Pediatrics. 2010;126(1):18-25.</w:t>
      </w:r>
      <w:bookmarkEnd w:id="961"/>
    </w:p>
    <w:p w14:paraId="3606D192" w14:textId="77777777" w:rsidR="00B46C0B" w:rsidRDefault="00B46C0B" w:rsidP="009A355E">
      <w:pPr>
        <w:rPr>
          <w:rFonts w:ascii="Cambria" w:hAnsi="Cambria"/>
          <w:noProof/>
        </w:rPr>
      </w:pPr>
    </w:p>
    <w:p w14:paraId="56C9036E" w14:textId="77777777" w:rsidR="009A355E" w:rsidRDefault="009A355E" w:rsidP="009A355E">
      <w:pPr>
        <w:rPr>
          <w:rFonts w:ascii="Cambria" w:hAnsi="Cambria"/>
          <w:noProof/>
        </w:rPr>
      </w:pPr>
      <w:bookmarkStart w:id="962" w:name="_ENREF_163"/>
      <w:r>
        <w:rPr>
          <w:rFonts w:ascii="Cambria" w:hAnsi="Cambria"/>
          <w:noProof/>
        </w:rPr>
        <w:lastRenderedPageBreak/>
        <w:t>163.</w:t>
      </w:r>
      <w:r>
        <w:rPr>
          <w:rFonts w:ascii="Cambria" w:hAnsi="Cambria"/>
          <w:noProof/>
        </w:rPr>
        <w:tab/>
        <w:t>Pannaraj PS LF, Cerini C, Bender JM, Yang S, Rollie A, Adisetiyo H, Zabih S, Lincez PJ, Bittinger K, Bailey A, Bushman FD, Sleasman JW, Aldrovandi GM. Association Between Breast Milk Bacterial Communities and Establishment and Development of the Infant Gut Microbiome. JAMA Pediatr. 2017;171(7):647-54.</w:t>
      </w:r>
      <w:bookmarkEnd w:id="962"/>
    </w:p>
    <w:p w14:paraId="3EA2AE06" w14:textId="77777777" w:rsidR="00B46C0B" w:rsidRDefault="00B46C0B" w:rsidP="009A355E">
      <w:pPr>
        <w:rPr>
          <w:rFonts w:ascii="Cambria" w:hAnsi="Cambria"/>
          <w:noProof/>
        </w:rPr>
      </w:pPr>
    </w:p>
    <w:p w14:paraId="439EFF3A" w14:textId="77777777" w:rsidR="009A355E" w:rsidRDefault="009A355E" w:rsidP="009A355E">
      <w:pPr>
        <w:rPr>
          <w:rFonts w:ascii="Cambria" w:hAnsi="Cambria"/>
          <w:noProof/>
        </w:rPr>
      </w:pPr>
      <w:bookmarkStart w:id="963" w:name="_ENREF_164"/>
      <w:r>
        <w:rPr>
          <w:rFonts w:ascii="Cambria" w:hAnsi="Cambria"/>
          <w:noProof/>
        </w:rPr>
        <w:t>164.</w:t>
      </w:r>
      <w:r>
        <w:rPr>
          <w:rFonts w:ascii="Cambria" w:hAnsi="Cambria"/>
          <w:noProof/>
        </w:rPr>
        <w:tab/>
        <w:t>Jackson D, Gangnon R, Evans M, Roberg K, Anderson E, Pappas T, et al. Wheezing rhinovirus illnesses in early life predict asthma development in high-risk children. Am J Respir Crit Care Med. 2008;178(7):667-72.</w:t>
      </w:r>
      <w:bookmarkEnd w:id="963"/>
    </w:p>
    <w:p w14:paraId="01FAE9CF" w14:textId="77777777" w:rsidR="00B46C0B" w:rsidRDefault="00B46C0B" w:rsidP="009A355E">
      <w:pPr>
        <w:rPr>
          <w:rFonts w:ascii="Cambria" w:hAnsi="Cambria"/>
          <w:noProof/>
        </w:rPr>
      </w:pPr>
    </w:p>
    <w:p w14:paraId="5F673783" w14:textId="77777777" w:rsidR="009A355E" w:rsidRDefault="009A355E" w:rsidP="009A355E">
      <w:pPr>
        <w:rPr>
          <w:rFonts w:ascii="Cambria" w:hAnsi="Cambria"/>
          <w:noProof/>
        </w:rPr>
      </w:pPr>
      <w:bookmarkStart w:id="964" w:name="_ENREF_165"/>
      <w:r>
        <w:rPr>
          <w:rFonts w:ascii="Cambria" w:hAnsi="Cambria"/>
          <w:noProof/>
        </w:rPr>
        <w:t>165.</w:t>
      </w:r>
      <w:r>
        <w:rPr>
          <w:rFonts w:ascii="Cambria" w:hAnsi="Cambria"/>
          <w:noProof/>
        </w:rPr>
        <w:tab/>
        <w:t>Korten I, Mika M, Klenja S, Kieninger E, Mack I, Barbani M, et al. Interactions of Respiratory Viruses and the Nasal Microbiota during the First Year of Life in Healthy Infants. mSphere. 2016;1(6):e00312-16.</w:t>
      </w:r>
      <w:bookmarkEnd w:id="964"/>
    </w:p>
    <w:p w14:paraId="11E86492" w14:textId="77777777" w:rsidR="00B46C0B" w:rsidRDefault="00B46C0B" w:rsidP="009A355E">
      <w:pPr>
        <w:rPr>
          <w:rFonts w:ascii="Cambria" w:hAnsi="Cambria"/>
          <w:noProof/>
        </w:rPr>
      </w:pPr>
    </w:p>
    <w:p w14:paraId="50363BA6" w14:textId="77777777" w:rsidR="009A355E" w:rsidRDefault="009A355E" w:rsidP="009A355E">
      <w:pPr>
        <w:rPr>
          <w:rFonts w:ascii="Cambria" w:hAnsi="Cambria"/>
          <w:noProof/>
        </w:rPr>
      </w:pPr>
      <w:bookmarkStart w:id="965" w:name="_ENREF_166"/>
      <w:r>
        <w:rPr>
          <w:rFonts w:ascii="Cambria" w:hAnsi="Cambria"/>
          <w:noProof/>
        </w:rPr>
        <w:t>166.</w:t>
      </w:r>
      <w:r>
        <w:rPr>
          <w:rFonts w:ascii="Cambria" w:hAnsi="Cambria"/>
          <w:noProof/>
        </w:rPr>
        <w:tab/>
        <w:t>Lemon KP K-CV, Schiffer HK, Brodie EL, Lynch SV, Kolter R. Comparative analyses of the bacterial microbiota of the human nostril and oropharynx. MBio. 2010;1(3):e00129-10.</w:t>
      </w:r>
      <w:bookmarkEnd w:id="965"/>
    </w:p>
    <w:p w14:paraId="1B66FBA0" w14:textId="77777777" w:rsidR="00B46C0B" w:rsidRDefault="00B46C0B" w:rsidP="009A355E">
      <w:pPr>
        <w:rPr>
          <w:rFonts w:ascii="Cambria" w:hAnsi="Cambria"/>
          <w:noProof/>
        </w:rPr>
      </w:pPr>
    </w:p>
    <w:p w14:paraId="33BB309C" w14:textId="77777777" w:rsidR="009A355E" w:rsidRDefault="009A355E" w:rsidP="009A355E">
      <w:pPr>
        <w:rPr>
          <w:rFonts w:ascii="Cambria" w:hAnsi="Cambria"/>
          <w:noProof/>
        </w:rPr>
      </w:pPr>
      <w:bookmarkStart w:id="966" w:name="_ENREF_167"/>
      <w:r>
        <w:rPr>
          <w:rFonts w:ascii="Cambria" w:hAnsi="Cambria"/>
          <w:noProof/>
        </w:rPr>
        <w:t>167.</w:t>
      </w:r>
      <w:r>
        <w:rPr>
          <w:rFonts w:ascii="Cambria" w:hAnsi="Cambria"/>
          <w:noProof/>
        </w:rPr>
        <w:tab/>
        <w:t>Boutin S GS, Weitnauer M, Panitz J, Stahl M, Clausznitzer D, Kaderali L, Einarsson G, Tunney MM, Elborn JS, Mall MA, Dalpke AH. Comparison of microbiomes from different niches of upper and lower airways in children and adolescents with cystic fibrosis. PLoS One. 2015;10(1):e0116029.</w:t>
      </w:r>
      <w:bookmarkEnd w:id="966"/>
    </w:p>
    <w:p w14:paraId="58CFF7A6" w14:textId="77777777" w:rsidR="00B46C0B" w:rsidRDefault="00B46C0B" w:rsidP="009A355E">
      <w:pPr>
        <w:rPr>
          <w:rFonts w:ascii="Cambria" w:hAnsi="Cambria"/>
          <w:noProof/>
        </w:rPr>
      </w:pPr>
    </w:p>
    <w:p w14:paraId="5C07E71C" w14:textId="77777777" w:rsidR="009A355E" w:rsidRDefault="009A355E" w:rsidP="009A355E">
      <w:pPr>
        <w:rPr>
          <w:rFonts w:ascii="Cambria" w:hAnsi="Cambria"/>
          <w:noProof/>
        </w:rPr>
      </w:pPr>
      <w:bookmarkStart w:id="967" w:name="_ENREF_168"/>
      <w:r>
        <w:rPr>
          <w:rFonts w:ascii="Cambria" w:hAnsi="Cambria"/>
          <w:noProof/>
        </w:rPr>
        <w:t>168.</w:t>
      </w:r>
      <w:r>
        <w:rPr>
          <w:rFonts w:ascii="Cambria" w:hAnsi="Cambria"/>
          <w:noProof/>
        </w:rPr>
        <w:tab/>
        <w:t>Boutin SG, Simon Y.; Weitnauer, Michael; et al. Comparison of Microbiomes from Different Niches of Upper and Lower Airways in Children and Adolescents with Cystic Fibrosis. PloS one. 2015;10(1):e0116029.</w:t>
      </w:r>
      <w:bookmarkEnd w:id="967"/>
    </w:p>
    <w:p w14:paraId="3D5C82EE" w14:textId="77777777" w:rsidR="00B46C0B" w:rsidRDefault="00B46C0B" w:rsidP="009A355E">
      <w:pPr>
        <w:rPr>
          <w:rFonts w:ascii="Cambria" w:hAnsi="Cambria"/>
          <w:noProof/>
        </w:rPr>
      </w:pPr>
    </w:p>
    <w:p w14:paraId="00A88FEE" w14:textId="7D34E289" w:rsidR="009A355E" w:rsidRDefault="009A355E" w:rsidP="009A355E">
      <w:pPr>
        <w:rPr>
          <w:rFonts w:ascii="Cambria" w:hAnsi="Cambria"/>
          <w:noProof/>
        </w:rPr>
      </w:pPr>
      <w:bookmarkStart w:id="968" w:name="_ENREF_169"/>
      <w:r>
        <w:rPr>
          <w:rFonts w:ascii="Cambria" w:hAnsi="Cambria"/>
          <w:noProof/>
        </w:rPr>
        <w:t>169.</w:t>
      </w:r>
      <w:r>
        <w:rPr>
          <w:rFonts w:ascii="Cambria" w:hAnsi="Cambria"/>
          <w:noProof/>
        </w:rPr>
        <w:tab/>
        <w:t xml:space="preserve">Muscatello G, Gilkerson JR, Browning GF. Detection of Virulent Rhodococcus equi in Exhaled Air Samples from Naturally Infected Foals. Journal of Clinical Microbiology. 2009 Mar;47(3):734-7. </w:t>
      </w:r>
      <w:bookmarkEnd w:id="968"/>
    </w:p>
    <w:p w14:paraId="2117C652" w14:textId="77777777" w:rsidR="00B46C0B" w:rsidRDefault="00B46C0B" w:rsidP="009A355E">
      <w:pPr>
        <w:rPr>
          <w:rFonts w:ascii="Cambria" w:hAnsi="Cambria"/>
          <w:noProof/>
        </w:rPr>
      </w:pPr>
    </w:p>
    <w:p w14:paraId="524D83E9" w14:textId="77777777" w:rsidR="009A355E" w:rsidRDefault="009A355E" w:rsidP="009A355E">
      <w:pPr>
        <w:rPr>
          <w:rFonts w:ascii="Cambria" w:hAnsi="Cambria"/>
          <w:noProof/>
        </w:rPr>
      </w:pPr>
      <w:bookmarkStart w:id="969" w:name="_ENREF_170"/>
      <w:r>
        <w:rPr>
          <w:rFonts w:ascii="Cambria" w:hAnsi="Cambria"/>
          <w:noProof/>
        </w:rPr>
        <w:t>170.</w:t>
      </w:r>
      <w:r>
        <w:rPr>
          <w:rFonts w:ascii="Cambria" w:hAnsi="Cambria"/>
          <w:noProof/>
        </w:rPr>
        <w:tab/>
        <w:t>Edgar R. Search and clustering orders of magnitude faster than BLAST. Bioinformatics. 2010;26:19.</w:t>
      </w:r>
      <w:bookmarkEnd w:id="969"/>
    </w:p>
    <w:p w14:paraId="281FF3CF" w14:textId="77777777" w:rsidR="00B46C0B" w:rsidRDefault="00B46C0B" w:rsidP="009A355E">
      <w:pPr>
        <w:rPr>
          <w:rFonts w:ascii="Cambria" w:hAnsi="Cambria"/>
          <w:noProof/>
        </w:rPr>
      </w:pPr>
    </w:p>
    <w:p w14:paraId="2F8A85B0" w14:textId="77777777" w:rsidR="009A355E" w:rsidRDefault="009A355E" w:rsidP="009A355E">
      <w:pPr>
        <w:rPr>
          <w:rFonts w:ascii="Cambria" w:hAnsi="Cambria"/>
          <w:noProof/>
        </w:rPr>
      </w:pPr>
      <w:bookmarkStart w:id="970" w:name="_ENREF_171"/>
      <w:r>
        <w:rPr>
          <w:rFonts w:ascii="Cambria" w:hAnsi="Cambria"/>
          <w:noProof/>
        </w:rPr>
        <w:t>171.</w:t>
      </w:r>
      <w:r>
        <w:rPr>
          <w:rFonts w:ascii="Cambria" w:hAnsi="Cambria"/>
          <w:noProof/>
        </w:rPr>
        <w:tab/>
        <w:t>Caporaso JG BK, Bushman FD, DeSantis TZ, Andersen GL, Knight R. PyNAST: a flexible tool for aligning sequences to a template alignment. Bioinformatics.26(2):266-7.</w:t>
      </w:r>
      <w:bookmarkEnd w:id="970"/>
    </w:p>
    <w:p w14:paraId="6CD912A1" w14:textId="77777777" w:rsidR="00B46C0B" w:rsidRDefault="00B46C0B" w:rsidP="009A355E">
      <w:pPr>
        <w:rPr>
          <w:rFonts w:ascii="Cambria" w:hAnsi="Cambria"/>
          <w:noProof/>
        </w:rPr>
      </w:pPr>
    </w:p>
    <w:p w14:paraId="470947D4" w14:textId="77777777" w:rsidR="009A355E" w:rsidRDefault="009A355E" w:rsidP="009A355E">
      <w:pPr>
        <w:rPr>
          <w:rFonts w:ascii="Cambria" w:hAnsi="Cambria"/>
          <w:noProof/>
        </w:rPr>
      </w:pPr>
      <w:bookmarkStart w:id="971" w:name="_ENREF_172"/>
      <w:r>
        <w:rPr>
          <w:rFonts w:ascii="Cambria" w:hAnsi="Cambria"/>
          <w:noProof/>
        </w:rPr>
        <w:t>172.</w:t>
      </w:r>
      <w:r>
        <w:rPr>
          <w:rFonts w:ascii="Cambria" w:hAnsi="Cambria"/>
          <w:noProof/>
        </w:rPr>
        <w:tab/>
        <w:t>DeSantis TZ HP, Keller K, et al. . NAST: a multiple sequence alignment server for comparative analysis of 16S rRNA genes. Nucleic Acids Res 2006;34:W394-9.</w:t>
      </w:r>
      <w:bookmarkEnd w:id="971"/>
    </w:p>
    <w:p w14:paraId="5EB3ED38" w14:textId="77777777" w:rsidR="00B46C0B" w:rsidRDefault="00B46C0B" w:rsidP="009A355E">
      <w:pPr>
        <w:rPr>
          <w:rFonts w:ascii="Cambria" w:hAnsi="Cambria"/>
          <w:noProof/>
        </w:rPr>
      </w:pPr>
    </w:p>
    <w:p w14:paraId="772083D0" w14:textId="77777777" w:rsidR="009A355E" w:rsidRDefault="009A355E" w:rsidP="009A355E">
      <w:pPr>
        <w:rPr>
          <w:rFonts w:ascii="Cambria" w:hAnsi="Cambria"/>
          <w:noProof/>
        </w:rPr>
      </w:pPr>
      <w:bookmarkStart w:id="972" w:name="_ENREF_173"/>
      <w:r>
        <w:rPr>
          <w:rFonts w:ascii="Cambria" w:hAnsi="Cambria"/>
          <w:noProof/>
        </w:rPr>
        <w:t>173.</w:t>
      </w:r>
      <w:r>
        <w:rPr>
          <w:rFonts w:ascii="Cambria" w:hAnsi="Cambria"/>
          <w:noProof/>
        </w:rPr>
        <w:tab/>
        <w:t>Wang X, Mair R, Hatcher C, Theodore M, Edmond K, Wu H, et al. Detection of bacterial pathogens in Mongolia meningitis surveillance with a new real-time PCR assay to detect Haemophilus influenzae. Int J Med Microbiol. 2011;301(4):303-9.</w:t>
      </w:r>
      <w:bookmarkEnd w:id="972"/>
    </w:p>
    <w:p w14:paraId="49CCE1C9" w14:textId="3550C84A" w:rsidR="009A355E" w:rsidRDefault="009A355E" w:rsidP="009A355E">
      <w:pPr>
        <w:rPr>
          <w:rFonts w:ascii="Cambria" w:hAnsi="Cambria"/>
          <w:noProof/>
        </w:rPr>
      </w:pPr>
    </w:p>
    <w:p w14:paraId="1176EBCB" w14:textId="77C7DF42" w:rsidR="00871C36" w:rsidRPr="000255BE" w:rsidRDefault="00871C36" w:rsidP="00172A6D">
      <w:pPr>
        <w:spacing w:after="320" w:line="360" w:lineRule="auto"/>
        <w:ind w:hanging="720"/>
        <w:rPr>
          <w:rFonts w:ascii="Cambria" w:hAnsi="Cambria"/>
        </w:rPr>
      </w:pPr>
      <w:r w:rsidRPr="000255BE">
        <w:rPr>
          <w:rFonts w:ascii="Cambria" w:hAnsi="Cambria"/>
        </w:rPr>
        <w:fldChar w:fldCharType="end"/>
      </w:r>
    </w:p>
    <w:p w14:paraId="1A40796E" w14:textId="15DAAC58" w:rsidR="000255BE" w:rsidRDefault="00871C36" w:rsidP="00172A6D">
      <w:pPr>
        <w:spacing w:after="320" w:line="360" w:lineRule="auto"/>
        <w:rPr>
          <w:rFonts w:ascii="Cambria" w:hAnsi="Cambria"/>
        </w:rPr>
      </w:pPr>
      <w:r w:rsidRPr="000255BE">
        <w:rPr>
          <w:rFonts w:ascii="Cambria" w:hAnsi="Cambria"/>
        </w:rPr>
        <w:t xml:space="preserve"> </w:t>
      </w:r>
    </w:p>
    <w:p w14:paraId="750511B6" w14:textId="04E7A64B" w:rsidR="00890561" w:rsidRPr="009318CA" w:rsidRDefault="000255BE" w:rsidP="009318CA">
      <w:pPr>
        <w:pStyle w:val="Heading1"/>
        <w:spacing w:before="0" w:after="320" w:line="360" w:lineRule="auto"/>
        <w:ind w:left="0"/>
        <w:rPr>
          <w:rFonts w:asciiTheme="minorHAnsi" w:hAnsiTheme="minorHAnsi"/>
        </w:rPr>
      </w:pPr>
      <w:bookmarkStart w:id="973" w:name="_Toc528353039"/>
      <w:r w:rsidRPr="009318CA">
        <w:rPr>
          <w:rFonts w:asciiTheme="minorHAnsi" w:hAnsiTheme="minorHAnsi"/>
        </w:rPr>
        <w:lastRenderedPageBreak/>
        <w:t>Acknowledgments</w:t>
      </w:r>
      <w:bookmarkEnd w:id="973"/>
    </w:p>
    <w:p w14:paraId="37941938" w14:textId="2ADE2611" w:rsidR="000255BE" w:rsidRDefault="002F3630" w:rsidP="00890561">
      <w:pPr>
        <w:spacing w:after="320" w:line="360" w:lineRule="auto"/>
        <w:jc w:val="both"/>
        <w:rPr>
          <w:rFonts w:ascii="Cambria" w:hAnsi="Cambria"/>
        </w:rPr>
      </w:pPr>
      <w:r>
        <w:rPr>
          <w:rFonts w:ascii="Cambria" w:hAnsi="Cambria"/>
        </w:rPr>
        <w:t xml:space="preserve">This thesis is a summary of the trials and tribulations of </w:t>
      </w:r>
      <w:r w:rsidR="00804635">
        <w:rPr>
          <w:rFonts w:ascii="Cambria" w:hAnsi="Cambria"/>
        </w:rPr>
        <w:t>research</w:t>
      </w:r>
      <w:r w:rsidR="002C11E6">
        <w:rPr>
          <w:rFonts w:ascii="Cambria" w:hAnsi="Cambria"/>
        </w:rPr>
        <w:t>. None of it</w:t>
      </w:r>
      <w:r>
        <w:rPr>
          <w:rFonts w:ascii="Cambria" w:hAnsi="Cambria"/>
        </w:rPr>
        <w:t xml:space="preserve"> co</w:t>
      </w:r>
      <w:r w:rsidR="002C11E6">
        <w:rPr>
          <w:rFonts w:ascii="Cambria" w:hAnsi="Cambria"/>
        </w:rPr>
        <w:t>u</w:t>
      </w:r>
      <w:r>
        <w:rPr>
          <w:rFonts w:ascii="Cambria" w:hAnsi="Cambria"/>
        </w:rPr>
        <w:t xml:space="preserve">ld </w:t>
      </w:r>
      <w:r w:rsidR="002C11E6">
        <w:rPr>
          <w:rFonts w:ascii="Cambria" w:hAnsi="Cambria"/>
        </w:rPr>
        <w:t xml:space="preserve">have </w:t>
      </w:r>
      <w:r>
        <w:rPr>
          <w:rFonts w:ascii="Cambria" w:hAnsi="Cambria"/>
        </w:rPr>
        <w:t>be</w:t>
      </w:r>
      <w:r w:rsidR="002C11E6">
        <w:rPr>
          <w:rFonts w:ascii="Cambria" w:hAnsi="Cambria"/>
        </w:rPr>
        <w:t>en</w:t>
      </w:r>
      <w:r>
        <w:rPr>
          <w:rFonts w:ascii="Cambria" w:hAnsi="Cambria"/>
        </w:rPr>
        <w:t xml:space="preserve"> </w:t>
      </w:r>
      <w:r w:rsidR="00B12E4B">
        <w:rPr>
          <w:rFonts w:ascii="Cambria" w:hAnsi="Cambria"/>
        </w:rPr>
        <w:t>possible</w:t>
      </w:r>
      <w:r>
        <w:rPr>
          <w:rFonts w:ascii="Cambria" w:hAnsi="Cambria"/>
        </w:rPr>
        <w:t xml:space="preserve"> without the support of many people along the way.</w:t>
      </w:r>
    </w:p>
    <w:p w14:paraId="18E028A6" w14:textId="51DA324C" w:rsidR="002F3630" w:rsidRDefault="002F3630" w:rsidP="002C11E6">
      <w:pPr>
        <w:spacing w:after="320" w:line="360" w:lineRule="auto"/>
        <w:jc w:val="both"/>
        <w:rPr>
          <w:rFonts w:ascii="Cambria" w:hAnsi="Cambria"/>
        </w:rPr>
      </w:pPr>
      <w:r>
        <w:rPr>
          <w:rFonts w:ascii="Cambria" w:hAnsi="Cambria"/>
        </w:rPr>
        <w:t xml:space="preserve">My first thanks go to Professor </w:t>
      </w:r>
      <w:r w:rsidR="00863E53">
        <w:rPr>
          <w:rFonts w:ascii="Cambria" w:hAnsi="Cambria"/>
        </w:rPr>
        <w:t xml:space="preserve">Mark </w:t>
      </w:r>
      <w:r>
        <w:rPr>
          <w:rFonts w:ascii="Cambria" w:hAnsi="Cambria"/>
        </w:rPr>
        <w:t xml:space="preserve">Everard for his help in the conception of this PhD, his </w:t>
      </w:r>
      <w:r w:rsidR="002C11E6">
        <w:rPr>
          <w:rFonts w:ascii="Cambria" w:hAnsi="Cambria"/>
        </w:rPr>
        <w:t>expertise</w:t>
      </w:r>
      <w:r>
        <w:rPr>
          <w:rFonts w:ascii="Cambria" w:hAnsi="Cambria"/>
        </w:rPr>
        <w:t xml:space="preserve"> and of course his eternal optimism</w:t>
      </w:r>
      <w:r w:rsidR="00863E53">
        <w:rPr>
          <w:rFonts w:ascii="Cambria" w:hAnsi="Cambria"/>
        </w:rPr>
        <w:t xml:space="preserve">, and </w:t>
      </w:r>
      <w:r>
        <w:rPr>
          <w:rFonts w:ascii="Cambria" w:hAnsi="Cambria"/>
        </w:rPr>
        <w:t xml:space="preserve">to Professor </w:t>
      </w:r>
      <w:r w:rsidR="00863E53">
        <w:rPr>
          <w:rFonts w:ascii="Cambria" w:hAnsi="Cambria"/>
        </w:rPr>
        <w:t xml:space="preserve">Heather </w:t>
      </w:r>
      <w:r>
        <w:rPr>
          <w:rFonts w:ascii="Cambria" w:hAnsi="Cambria"/>
        </w:rPr>
        <w:t>E</w:t>
      </w:r>
      <w:r w:rsidR="00863E53">
        <w:rPr>
          <w:rFonts w:ascii="Cambria" w:hAnsi="Cambria"/>
        </w:rPr>
        <w:t>l</w:t>
      </w:r>
      <w:r>
        <w:rPr>
          <w:rFonts w:ascii="Cambria" w:hAnsi="Cambria"/>
        </w:rPr>
        <w:t xml:space="preserve">phick for her advice and encouragement. </w:t>
      </w:r>
      <w:r w:rsidR="00B12E4B">
        <w:rPr>
          <w:rFonts w:ascii="Cambria" w:hAnsi="Cambria"/>
        </w:rPr>
        <w:t>Special</w:t>
      </w:r>
      <w:r>
        <w:rPr>
          <w:rFonts w:ascii="Cambria" w:hAnsi="Cambria"/>
        </w:rPr>
        <w:t xml:space="preserve"> thanks must </w:t>
      </w:r>
      <w:r w:rsidR="00617A2F">
        <w:rPr>
          <w:rFonts w:ascii="Cambria" w:hAnsi="Cambria"/>
        </w:rPr>
        <w:t xml:space="preserve">also </w:t>
      </w:r>
      <w:r>
        <w:rPr>
          <w:rFonts w:ascii="Cambria" w:hAnsi="Cambria"/>
        </w:rPr>
        <w:t xml:space="preserve">go to Dr </w:t>
      </w:r>
      <w:r w:rsidR="00B12E4B">
        <w:rPr>
          <w:rFonts w:ascii="Cambria" w:hAnsi="Cambria"/>
        </w:rPr>
        <w:t>Lynne</w:t>
      </w:r>
      <w:r>
        <w:rPr>
          <w:rFonts w:ascii="Cambria" w:hAnsi="Cambria"/>
        </w:rPr>
        <w:t xml:space="preserve"> Bingle for her kindness, unwavering support and belief that </w:t>
      </w:r>
      <w:r w:rsidR="00B12E4B">
        <w:rPr>
          <w:rFonts w:ascii="Cambria" w:hAnsi="Cambria"/>
        </w:rPr>
        <w:t>eventually</w:t>
      </w:r>
      <w:r>
        <w:rPr>
          <w:rFonts w:ascii="Cambria" w:hAnsi="Cambria"/>
        </w:rPr>
        <w:t xml:space="preserve"> this thesis would be written</w:t>
      </w:r>
      <w:r w:rsidR="002C11E6">
        <w:rPr>
          <w:rFonts w:ascii="Cambria" w:hAnsi="Cambria"/>
        </w:rPr>
        <w:t xml:space="preserve">. Without her </w:t>
      </w:r>
      <w:r w:rsidR="00863E53">
        <w:rPr>
          <w:rFonts w:ascii="Cambria" w:hAnsi="Cambria"/>
        </w:rPr>
        <w:t xml:space="preserve">patience and </w:t>
      </w:r>
      <w:r w:rsidR="002C11E6">
        <w:rPr>
          <w:rFonts w:ascii="Cambria" w:hAnsi="Cambria"/>
        </w:rPr>
        <w:t>confidence</w:t>
      </w:r>
      <w:r>
        <w:rPr>
          <w:rFonts w:ascii="Cambria" w:hAnsi="Cambria"/>
        </w:rPr>
        <w:t xml:space="preserve"> that the juggle of researc</w:t>
      </w:r>
      <w:r w:rsidR="00E20F6F">
        <w:rPr>
          <w:rFonts w:ascii="Cambria" w:hAnsi="Cambria"/>
        </w:rPr>
        <w:t xml:space="preserve">h, clinical work and home life </w:t>
      </w:r>
      <w:r w:rsidR="00863E53">
        <w:rPr>
          <w:rFonts w:ascii="Cambria" w:hAnsi="Cambria"/>
        </w:rPr>
        <w:t>was feasible</w:t>
      </w:r>
      <w:r>
        <w:rPr>
          <w:rFonts w:ascii="Cambria" w:hAnsi="Cambria"/>
        </w:rPr>
        <w:t xml:space="preserve"> and </w:t>
      </w:r>
      <w:r w:rsidR="00863E53">
        <w:rPr>
          <w:rFonts w:ascii="Cambria" w:hAnsi="Cambria"/>
        </w:rPr>
        <w:t xml:space="preserve">would </w:t>
      </w:r>
      <w:r>
        <w:rPr>
          <w:rFonts w:ascii="Cambria" w:hAnsi="Cambria"/>
        </w:rPr>
        <w:t>be worth it in the end</w:t>
      </w:r>
      <w:r w:rsidR="002C11E6">
        <w:rPr>
          <w:rFonts w:ascii="Cambria" w:hAnsi="Cambria"/>
        </w:rPr>
        <w:t>,</w:t>
      </w:r>
      <w:r>
        <w:rPr>
          <w:rFonts w:ascii="Cambria" w:hAnsi="Cambria"/>
        </w:rPr>
        <w:t xml:space="preserve"> it is possible that this may have never been </w:t>
      </w:r>
      <w:r w:rsidR="00863E53">
        <w:rPr>
          <w:rFonts w:ascii="Cambria" w:hAnsi="Cambria"/>
        </w:rPr>
        <w:t>written</w:t>
      </w:r>
      <w:r>
        <w:rPr>
          <w:rFonts w:ascii="Cambria" w:hAnsi="Cambria"/>
        </w:rPr>
        <w:t>.</w:t>
      </w:r>
    </w:p>
    <w:p w14:paraId="1243D4C6" w14:textId="6FAB1CEE" w:rsidR="00B12E4B" w:rsidRDefault="002C11E6" w:rsidP="002C11E6">
      <w:pPr>
        <w:spacing w:after="320" w:line="360" w:lineRule="auto"/>
        <w:jc w:val="both"/>
        <w:rPr>
          <w:rFonts w:ascii="Cambria" w:hAnsi="Cambria"/>
        </w:rPr>
      </w:pPr>
      <w:r>
        <w:rPr>
          <w:rFonts w:ascii="Cambria" w:hAnsi="Cambria"/>
        </w:rPr>
        <w:t xml:space="preserve">My grateful </w:t>
      </w:r>
      <w:r w:rsidR="002F3630">
        <w:rPr>
          <w:rFonts w:ascii="Cambria" w:hAnsi="Cambria"/>
        </w:rPr>
        <w:t>thanks also go to Profes</w:t>
      </w:r>
      <w:r>
        <w:rPr>
          <w:rFonts w:ascii="Cambria" w:hAnsi="Cambria"/>
        </w:rPr>
        <w:t xml:space="preserve">sor </w:t>
      </w:r>
      <w:r w:rsidR="00863E53">
        <w:rPr>
          <w:rFonts w:ascii="Cambria" w:hAnsi="Cambria"/>
        </w:rPr>
        <w:t xml:space="preserve">Miriam </w:t>
      </w:r>
      <w:r>
        <w:rPr>
          <w:rFonts w:ascii="Cambria" w:hAnsi="Cambria"/>
        </w:rPr>
        <w:t>Moffat</w:t>
      </w:r>
      <w:r w:rsidR="00863E53">
        <w:rPr>
          <w:rFonts w:ascii="Cambria" w:hAnsi="Cambria"/>
        </w:rPr>
        <w:t>t</w:t>
      </w:r>
      <w:r>
        <w:rPr>
          <w:rFonts w:ascii="Cambria" w:hAnsi="Cambria"/>
        </w:rPr>
        <w:t xml:space="preserve">, Professor </w:t>
      </w:r>
      <w:r w:rsidR="00863E53">
        <w:rPr>
          <w:rFonts w:ascii="Cambria" w:hAnsi="Cambria"/>
        </w:rPr>
        <w:t xml:space="preserve">Bill </w:t>
      </w:r>
      <w:r>
        <w:rPr>
          <w:rFonts w:ascii="Cambria" w:hAnsi="Cambria"/>
        </w:rPr>
        <w:t xml:space="preserve">Cookson, </w:t>
      </w:r>
      <w:r w:rsidR="002F3630">
        <w:rPr>
          <w:rFonts w:ascii="Cambria" w:hAnsi="Cambria"/>
        </w:rPr>
        <w:t>Dr Leah Cuth</w:t>
      </w:r>
      <w:r>
        <w:rPr>
          <w:rFonts w:ascii="Cambria" w:hAnsi="Cambria"/>
        </w:rPr>
        <w:t>bertson</w:t>
      </w:r>
      <w:r w:rsidR="002F3630">
        <w:rPr>
          <w:rFonts w:ascii="Cambria" w:hAnsi="Cambria"/>
        </w:rPr>
        <w:t xml:space="preserve"> and Dr Mike </w:t>
      </w:r>
      <w:r w:rsidR="00804635">
        <w:rPr>
          <w:rFonts w:ascii="Cambria" w:hAnsi="Cambria"/>
        </w:rPr>
        <w:t xml:space="preserve">Cox </w:t>
      </w:r>
      <w:r w:rsidR="00863E53">
        <w:rPr>
          <w:rFonts w:ascii="Cambria" w:hAnsi="Cambria"/>
        </w:rPr>
        <w:t xml:space="preserve">from Imperial College, London, </w:t>
      </w:r>
      <w:r w:rsidR="002F3630">
        <w:rPr>
          <w:rFonts w:ascii="Cambria" w:hAnsi="Cambria"/>
        </w:rPr>
        <w:t xml:space="preserve">for their willingness </w:t>
      </w:r>
      <w:r>
        <w:rPr>
          <w:rFonts w:ascii="Cambria" w:hAnsi="Cambria"/>
        </w:rPr>
        <w:t xml:space="preserve">to help </w:t>
      </w:r>
      <w:r w:rsidR="002F3630">
        <w:rPr>
          <w:rFonts w:ascii="Cambria" w:hAnsi="Cambria"/>
        </w:rPr>
        <w:t>and</w:t>
      </w:r>
      <w:r>
        <w:rPr>
          <w:rFonts w:ascii="Cambria" w:hAnsi="Cambria"/>
        </w:rPr>
        <w:t xml:space="preserve"> </w:t>
      </w:r>
      <w:r w:rsidR="002F3630">
        <w:rPr>
          <w:rFonts w:ascii="Cambria" w:hAnsi="Cambria"/>
        </w:rPr>
        <w:t xml:space="preserve">expertise </w:t>
      </w:r>
      <w:r w:rsidR="00B12E4B">
        <w:rPr>
          <w:rFonts w:ascii="Cambria" w:hAnsi="Cambria"/>
        </w:rPr>
        <w:t xml:space="preserve">in 16sRNA sequencing. Their </w:t>
      </w:r>
      <w:r>
        <w:rPr>
          <w:rFonts w:ascii="Cambria" w:hAnsi="Cambria"/>
        </w:rPr>
        <w:t>enthusiasm</w:t>
      </w:r>
      <w:r w:rsidR="00B12E4B">
        <w:rPr>
          <w:rFonts w:ascii="Cambria" w:hAnsi="Cambria"/>
        </w:rPr>
        <w:t xml:space="preserve"> to collaborate and </w:t>
      </w:r>
      <w:r>
        <w:rPr>
          <w:rFonts w:ascii="Cambria" w:hAnsi="Cambria"/>
        </w:rPr>
        <w:t>their</w:t>
      </w:r>
      <w:r w:rsidR="00B12E4B">
        <w:rPr>
          <w:rFonts w:ascii="Cambria" w:hAnsi="Cambria"/>
        </w:rPr>
        <w:t xml:space="preserve"> support throu</w:t>
      </w:r>
      <w:r>
        <w:rPr>
          <w:rFonts w:ascii="Cambria" w:hAnsi="Cambria"/>
        </w:rPr>
        <w:t>ghout have</w:t>
      </w:r>
      <w:r w:rsidR="00B12E4B">
        <w:rPr>
          <w:rFonts w:ascii="Cambria" w:hAnsi="Cambria"/>
        </w:rPr>
        <w:t xml:space="preserve"> been </w:t>
      </w:r>
      <w:r w:rsidRPr="002C11E6">
        <w:rPr>
          <w:rFonts w:ascii="Cambria" w:hAnsi="Cambria"/>
        </w:rPr>
        <w:t>exceptional</w:t>
      </w:r>
      <w:r w:rsidR="00B12E4B">
        <w:rPr>
          <w:rFonts w:ascii="Cambria" w:hAnsi="Cambria"/>
        </w:rPr>
        <w:t xml:space="preserve">. </w:t>
      </w:r>
    </w:p>
    <w:p w14:paraId="2DCB83BF" w14:textId="1F2A56B7" w:rsidR="00B12E4B" w:rsidRDefault="00B12E4B" w:rsidP="002C11E6">
      <w:pPr>
        <w:spacing w:after="320" w:line="360" w:lineRule="auto"/>
        <w:jc w:val="both"/>
        <w:rPr>
          <w:rFonts w:ascii="Cambria" w:hAnsi="Cambria"/>
        </w:rPr>
      </w:pPr>
      <w:r>
        <w:rPr>
          <w:rFonts w:ascii="Cambria" w:hAnsi="Cambria"/>
        </w:rPr>
        <w:t xml:space="preserve">My thanks also go to </w:t>
      </w:r>
      <w:r w:rsidR="002C11E6">
        <w:rPr>
          <w:rFonts w:ascii="Cambria" w:hAnsi="Cambria"/>
        </w:rPr>
        <w:t>Professor</w:t>
      </w:r>
      <w:r>
        <w:rPr>
          <w:rFonts w:ascii="Cambria" w:hAnsi="Cambria"/>
        </w:rPr>
        <w:t xml:space="preserve"> Nick Bishop for </w:t>
      </w:r>
      <w:r w:rsidR="00863E53">
        <w:rPr>
          <w:rFonts w:ascii="Cambria" w:hAnsi="Cambria"/>
        </w:rPr>
        <w:t xml:space="preserve">enabling me to have an opportunity for research </w:t>
      </w:r>
      <w:r>
        <w:rPr>
          <w:rFonts w:ascii="Cambria" w:hAnsi="Cambria"/>
        </w:rPr>
        <w:t xml:space="preserve">and for his </w:t>
      </w:r>
      <w:r w:rsidR="00CC3B66">
        <w:rPr>
          <w:rFonts w:ascii="Cambria" w:hAnsi="Cambria"/>
        </w:rPr>
        <w:t>inspirational championing of research in medicine</w:t>
      </w:r>
      <w:r>
        <w:rPr>
          <w:rFonts w:ascii="Cambria" w:hAnsi="Cambria"/>
        </w:rPr>
        <w:t xml:space="preserve">. </w:t>
      </w:r>
      <w:r w:rsidR="00863E53">
        <w:rPr>
          <w:rFonts w:ascii="Cambria" w:hAnsi="Cambria"/>
        </w:rPr>
        <w:t>I am also indebted</w:t>
      </w:r>
      <w:r>
        <w:rPr>
          <w:rFonts w:ascii="Cambria" w:hAnsi="Cambria"/>
        </w:rPr>
        <w:t xml:space="preserve"> to Jason </w:t>
      </w:r>
      <w:r w:rsidR="002C11E6">
        <w:rPr>
          <w:rFonts w:ascii="Cambria" w:hAnsi="Cambria"/>
        </w:rPr>
        <w:t xml:space="preserve">Heath </w:t>
      </w:r>
      <w:r>
        <w:rPr>
          <w:rFonts w:ascii="Cambria" w:hAnsi="Cambria"/>
        </w:rPr>
        <w:t xml:space="preserve">for </w:t>
      </w:r>
      <w:r w:rsidR="00E20F6F">
        <w:rPr>
          <w:rFonts w:ascii="Cambria" w:hAnsi="Cambria"/>
        </w:rPr>
        <w:t>the many hours he spent teaching and troubleshooting during the laboratory work</w:t>
      </w:r>
      <w:r w:rsidR="00863E53">
        <w:rPr>
          <w:rFonts w:ascii="Cambria" w:hAnsi="Cambria"/>
        </w:rPr>
        <w:t>,</w:t>
      </w:r>
      <w:r w:rsidR="00E20F6F">
        <w:rPr>
          <w:rFonts w:ascii="Cambria" w:hAnsi="Cambria"/>
        </w:rPr>
        <w:t xml:space="preserve"> and for his optimism regardless of results. Thanks also </w:t>
      </w:r>
      <w:r w:rsidR="00AA461E">
        <w:rPr>
          <w:rFonts w:ascii="Cambria" w:hAnsi="Cambria"/>
        </w:rPr>
        <w:t xml:space="preserve">go </w:t>
      </w:r>
      <w:r w:rsidR="00E20F6F">
        <w:rPr>
          <w:rFonts w:ascii="Cambria" w:hAnsi="Cambria"/>
        </w:rPr>
        <w:t xml:space="preserve">to </w:t>
      </w:r>
      <w:r w:rsidR="00AA461E">
        <w:rPr>
          <w:rFonts w:ascii="Cambria" w:hAnsi="Cambria"/>
        </w:rPr>
        <w:t xml:space="preserve">Dr Charles Stack </w:t>
      </w:r>
      <w:r w:rsidR="00CA209A">
        <w:rPr>
          <w:rFonts w:ascii="Cambria" w:hAnsi="Cambria"/>
        </w:rPr>
        <w:t xml:space="preserve">for his </w:t>
      </w:r>
      <w:r w:rsidR="00EE4889">
        <w:rPr>
          <w:rFonts w:ascii="Cambria" w:hAnsi="Cambria"/>
        </w:rPr>
        <w:t xml:space="preserve">endless enthusiasm and help during recruitment </w:t>
      </w:r>
      <w:r w:rsidR="00AA461E">
        <w:rPr>
          <w:rFonts w:ascii="Cambria" w:hAnsi="Cambria"/>
        </w:rPr>
        <w:t xml:space="preserve">and to Mr </w:t>
      </w:r>
      <w:r w:rsidR="00E20F6F">
        <w:rPr>
          <w:rFonts w:ascii="Cambria" w:hAnsi="Cambria"/>
        </w:rPr>
        <w:t>Paul Harwood for his IT skills to g</w:t>
      </w:r>
      <w:r>
        <w:rPr>
          <w:rFonts w:ascii="Cambria" w:hAnsi="Cambria"/>
        </w:rPr>
        <w:t>et me over the finish line.</w:t>
      </w:r>
    </w:p>
    <w:p w14:paraId="27FAD9FC" w14:textId="53178909" w:rsidR="00B12E4B" w:rsidRDefault="00B12E4B" w:rsidP="002C11E6">
      <w:pPr>
        <w:spacing w:after="320" w:line="360" w:lineRule="auto"/>
        <w:jc w:val="both"/>
        <w:rPr>
          <w:rFonts w:ascii="Cambria" w:hAnsi="Cambria"/>
        </w:rPr>
      </w:pPr>
      <w:r>
        <w:rPr>
          <w:rFonts w:ascii="Cambria" w:hAnsi="Cambria"/>
        </w:rPr>
        <w:t>La</w:t>
      </w:r>
      <w:r w:rsidR="00E20F6F">
        <w:rPr>
          <w:rFonts w:ascii="Cambria" w:hAnsi="Cambria"/>
        </w:rPr>
        <w:t>s</w:t>
      </w:r>
      <w:r>
        <w:rPr>
          <w:rFonts w:ascii="Cambria" w:hAnsi="Cambria"/>
        </w:rPr>
        <w:t xml:space="preserve">t but not least I </w:t>
      </w:r>
      <w:r w:rsidR="00E20F6F">
        <w:rPr>
          <w:rFonts w:ascii="Cambria" w:hAnsi="Cambria"/>
        </w:rPr>
        <w:t>must thank my family. This bod</w:t>
      </w:r>
      <w:r>
        <w:rPr>
          <w:rFonts w:ascii="Cambria" w:hAnsi="Cambria"/>
        </w:rPr>
        <w:t xml:space="preserve">y of </w:t>
      </w:r>
      <w:r w:rsidR="00E20F6F">
        <w:rPr>
          <w:rFonts w:ascii="Cambria" w:hAnsi="Cambria"/>
        </w:rPr>
        <w:t>work</w:t>
      </w:r>
      <w:r>
        <w:rPr>
          <w:rFonts w:ascii="Cambria" w:hAnsi="Cambria"/>
        </w:rPr>
        <w:t xml:space="preserve"> has </w:t>
      </w:r>
      <w:r w:rsidR="00E20F6F">
        <w:rPr>
          <w:rFonts w:ascii="Cambria" w:hAnsi="Cambria"/>
        </w:rPr>
        <w:t xml:space="preserve">witnessed a wedding and </w:t>
      </w:r>
      <w:r>
        <w:rPr>
          <w:rFonts w:ascii="Cambria" w:hAnsi="Cambria"/>
        </w:rPr>
        <w:t>the b</w:t>
      </w:r>
      <w:r w:rsidR="00E20F6F">
        <w:rPr>
          <w:rFonts w:ascii="Cambria" w:hAnsi="Cambria"/>
        </w:rPr>
        <w:t>irt</w:t>
      </w:r>
      <w:r>
        <w:rPr>
          <w:rFonts w:ascii="Cambria" w:hAnsi="Cambria"/>
        </w:rPr>
        <w:t>h of three children</w:t>
      </w:r>
      <w:r w:rsidR="00D27F18">
        <w:rPr>
          <w:rFonts w:ascii="Cambria" w:hAnsi="Cambria"/>
        </w:rPr>
        <w:t>. A</w:t>
      </w:r>
      <w:r>
        <w:rPr>
          <w:rFonts w:ascii="Cambria" w:hAnsi="Cambria"/>
        </w:rPr>
        <w:t xml:space="preserve">ll </w:t>
      </w:r>
      <w:r w:rsidR="00D27F18">
        <w:rPr>
          <w:rFonts w:ascii="Cambria" w:hAnsi="Cambria"/>
        </w:rPr>
        <w:t>my children</w:t>
      </w:r>
      <w:r w:rsidR="00E20F6F">
        <w:rPr>
          <w:rFonts w:ascii="Cambria" w:hAnsi="Cambria"/>
        </w:rPr>
        <w:t xml:space="preserve"> </w:t>
      </w:r>
      <w:r>
        <w:rPr>
          <w:rFonts w:ascii="Cambria" w:hAnsi="Cambria"/>
        </w:rPr>
        <w:t xml:space="preserve">have accompanied me in </w:t>
      </w:r>
      <w:r w:rsidR="00E20F6F">
        <w:rPr>
          <w:rFonts w:ascii="Cambria" w:hAnsi="Cambria"/>
        </w:rPr>
        <w:t>this study</w:t>
      </w:r>
      <w:r>
        <w:rPr>
          <w:rFonts w:ascii="Cambria" w:hAnsi="Cambria"/>
        </w:rPr>
        <w:t xml:space="preserve"> at some stage, </w:t>
      </w:r>
      <w:r w:rsidR="00E20F6F">
        <w:rPr>
          <w:rFonts w:ascii="Cambria" w:hAnsi="Cambria"/>
        </w:rPr>
        <w:t xml:space="preserve">but </w:t>
      </w:r>
      <w:r>
        <w:rPr>
          <w:rFonts w:ascii="Cambria" w:hAnsi="Cambria"/>
        </w:rPr>
        <w:t xml:space="preserve">in </w:t>
      </w:r>
      <w:r w:rsidR="00E20F6F">
        <w:rPr>
          <w:rFonts w:ascii="Cambria" w:hAnsi="Cambria"/>
        </w:rPr>
        <w:t>particular</w:t>
      </w:r>
      <w:r>
        <w:rPr>
          <w:rFonts w:ascii="Cambria" w:hAnsi="Cambria"/>
        </w:rPr>
        <w:t xml:space="preserve"> Sebastian</w:t>
      </w:r>
      <w:r w:rsidR="00E20F6F">
        <w:rPr>
          <w:rFonts w:ascii="Cambria" w:hAnsi="Cambria"/>
        </w:rPr>
        <w:t>,</w:t>
      </w:r>
      <w:r>
        <w:rPr>
          <w:rFonts w:ascii="Cambria" w:hAnsi="Cambria"/>
        </w:rPr>
        <w:t xml:space="preserve"> whose first year of life enabled me to write</w:t>
      </w:r>
      <w:r w:rsidR="00E20F6F">
        <w:rPr>
          <w:rFonts w:ascii="Cambria" w:hAnsi="Cambria"/>
        </w:rPr>
        <w:t xml:space="preserve"> </w:t>
      </w:r>
      <w:r>
        <w:rPr>
          <w:rFonts w:ascii="Cambria" w:hAnsi="Cambria"/>
        </w:rPr>
        <w:t>up whilst simultaneously feeding, rocking and singing. Finally my love and thanks go to my husband Ian for his patience</w:t>
      </w:r>
      <w:r w:rsidR="00E20F6F">
        <w:rPr>
          <w:rFonts w:ascii="Cambria" w:hAnsi="Cambria"/>
        </w:rPr>
        <w:t>, humour</w:t>
      </w:r>
      <w:r w:rsidR="00804635">
        <w:rPr>
          <w:rFonts w:ascii="Cambria" w:hAnsi="Cambria"/>
        </w:rPr>
        <w:t xml:space="preserve"> and </w:t>
      </w:r>
      <w:r w:rsidR="00617A2F">
        <w:rPr>
          <w:rFonts w:ascii="Cambria" w:hAnsi="Cambria"/>
        </w:rPr>
        <w:t>limitless</w:t>
      </w:r>
      <w:r>
        <w:rPr>
          <w:rFonts w:ascii="Cambria" w:hAnsi="Cambria"/>
        </w:rPr>
        <w:t xml:space="preserve"> support throughout</w:t>
      </w:r>
      <w:r w:rsidR="00804635">
        <w:rPr>
          <w:rFonts w:ascii="Cambria" w:hAnsi="Cambria"/>
        </w:rPr>
        <w:t xml:space="preserve"> this process</w:t>
      </w:r>
      <w:r w:rsidR="00E20F6F">
        <w:rPr>
          <w:rFonts w:ascii="Cambria" w:hAnsi="Cambria"/>
        </w:rPr>
        <w:t xml:space="preserve">. </w:t>
      </w:r>
    </w:p>
    <w:p w14:paraId="367F2AA8" w14:textId="7B101161" w:rsidR="00871C36" w:rsidRPr="00804635" w:rsidRDefault="002F3630" w:rsidP="00804635">
      <w:pPr>
        <w:spacing w:after="320" w:line="360" w:lineRule="auto"/>
        <w:rPr>
          <w:rFonts w:ascii="Cambria" w:hAnsi="Cambria"/>
        </w:rPr>
      </w:pPr>
      <w:r>
        <w:rPr>
          <w:rFonts w:ascii="Cambria" w:hAnsi="Cambria"/>
        </w:rPr>
        <w:t xml:space="preserve"> </w:t>
      </w:r>
    </w:p>
    <w:p w14:paraId="6645045C" w14:textId="77777777" w:rsidR="001449B7" w:rsidRDefault="00804635" w:rsidP="001449B7">
      <w:pPr>
        <w:pStyle w:val="Heading1"/>
        <w:spacing w:before="0" w:after="320" w:line="360" w:lineRule="auto"/>
        <w:ind w:left="0"/>
        <w:rPr>
          <w:rFonts w:asciiTheme="minorHAnsi" w:hAnsiTheme="minorHAnsi"/>
        </w:rPr>
      </w:pPr>
      <w:bookmarkStart w:id="974" w:name="_Toc528353040"/>
      <w:r w:rsidRPr="003602E1">
        <w:rPr>
          <w:rFonts w:asciiTheme="minorHAnsi" w:hAnsiTheme="minorHAnsi"/>
        </w:rPr>
        <w:lastRenderedPageBreak/>
        <w:t>Appendices</w:t>
      </w:r>
      <w:bookmarkEnd w:id="974"/>
    </w:p>
    <w:p w14:paraId="2ABEA5B5" w14:textId="489AC466" w:rsidR="00E5201C" w:rsidRPr="009318CA" w:rsidRDefault="001449B7" w:rsidP="009318CA">
      <w:pPr>
        <w:pStyle w:val="ListParagraph"/>
        <w:numPr>
          <w:ilvl w:val="0"/>
          <w:numId w:val="44"/>
        </w:numPr>
        <w:spacing w:line="360" w:lineRule="auto"/>
        <w:ind w:left="360"/>
        <w:contextualSpacing w:val="0"/>
        <w:rPr>
          <w:rFonts w:asciiTheme="minorHAnsi" w:hAnsiTheme="minorHAnsi"/>
        </w:rPr>
      </w:pPr>
      <w:bookmarkStart w:id="975" w:name="_Toc528185775"/>
      <w:r w:rsidRPr="009318CA">
        <w:rPr>
          <w:rFonts w:asciiTheme="minorHAnsi" w:hAnsiTheme="minorHAnsi"/>
        </w:rPr>
        <w:t xml:space="preserve">Bronchial brushings </w:t>
      </w:r>
      <w:r w:rsidR="00F16CA1" w:rsidRPr="009318CA">
        <w:rPr>
          <w:rFonts w:asciiTheme="minorHAnsi" w:hAnsiTheme="minorHAnsi"/>
        </w:rPr>
        <w:t>study: P</w:t>
      </w:r>
      <w:r w:rsidR="00D77828" w:rsidRPr="009318CA">
        <w:rPr>
          <w:rFonts w:asciiTheme="minorHAnsi" w:hAnsiTheme="minorHAnsi"/>
        </w:rPr>
        <w:t xml:space="preserve">arent/LAR </w:t>
      </w:r>
      <w:r w:rsidRPr="009318CA">
        <w:rPr>
          <w:rFonts w:asciiTheme="minorHAnsi" w:hAnsiTheme="minorHAnsi"/>
        </w:rPr>
        <w:t>information leaflet</w:t>
      </w:r>
      <w:bookmarkEnd w:id="975"/>
    </w:p>
    <w:p w14:paraId="484C25DB" w14:textId="141E713E" w:rsidR="00E5201C" w:rsidRPr="009318CA" w:rsidRDefault="00E5201C" w:rsidP="009318CA">
      <w:pPr>
        <w:pStyle w:val="ListParagraph"/>
        <w:numPr>
          <w:ilvl w:val="0"/>
          <w:numId w:val="44"/>
        </w:numPr>
        <w:spacing w:line="360" w:lineRule="auto"/>
        <w:ind w:left="360"/>
        <w:contextualSpacing w:val="0"/>
        <w:rPr>
          <w:rFonts w:asciiTheme="minorHAnsi" w:hAnsiTheme="minorHAnsi"/>
        </w:rPr>
      </w:pPr>
      <w:bookmarkStart w:id="976" w:name="_Toc528185776"/>
      <w:r w:rsidRPr="009318CA">
        <w:rPr>
          <w:rFonts w:asciiTheme="minorHAnsi" w:hAnsiTheme="minorHAnsi"/>
        </w:rPr>
        <w:t xml:space="preserve">Bronchial brushings </w:t>
      </w:r>
      <w:r w:rsidR="00F16CA1" w:rsidRPr="009318CA">
        <w:rPr>
          <w:rFonts w:asciiTheme="minorHAnsi" w:hAnsiTheme="minorHAnsi"/>
        </w:rPr>
        <w:t>study: Y</w:t>
      </w:r>
      <w:r w:rsidRPr="009318CA">
        <w:rPr>
          <w:rFonts w:asciiTheme="minorHAnsi" w:hAnsiTheme="minorHAnsi"/>
        </w:rPr>
        <w:t>ounger child information leaflet</w:t>
      </w:r>
      <w:bookmarkEnd w:id="976"/>
    </w:p>
    <w:p w14:paraId="2AF78D85" w14:textId="77777777" w:rsidR="00000000" w:rsidRPr="009318CA" w:rsidRDefault="0029383B" w:rsidP="009318CA">
      <w:pPr>
        <w:pStyle w:val="ListParagraph"/>
        <w:numPr>
          <w:ilvl w:val="0"/>
          <w:numId w:val="44"/>
        </w:numPr>
        <w:spacing w:line="360" w:lineRule="auto"/>
        <w:ind w:left="360"/>
        <w:contextualSpacing w:val="0"/>
        <w:rPr>
          <w:rFonts w:asciiTheme="minorHAnsi" w:hAnsiTheme="minorHAnsi"/>
        </w:rPr>
        <w:sectPr w:rsidR="00000000" w:rsidRPr="009318CA" w:rsidSect="00FE392E">
          <w:headerReference w:type="default" r:id="rId62"/>
          <w:footerReference w:type="even" r:id="rId63"/>
          <w:footerReference w:type="default" r:id="rId64"/>
          <w:footerReference w:type="first" r:id="rId65"/>
          <w:pgSz w:w="11900" w:h="16840"/>
          <w:pgMar w:top="1440" w:right="1701" w:bottom="1440" w:left="1701" w:header="708" w:footer="708" w:gutter="0"/>
          <w:cols w:space="708"/>
          <w:titlePg/>
          <w:docGrid w:linePitch="360"/>
        </w:sectPr>
      </w:pPr>
      <w:bookmarkStart w:id="977" w:name="_Toc528185777"/>
      <w:r w:rsidRPr="009318CA">
        <w:rPr>
          <w:rFonts w:asciiTheme="minorHAnsi" w:hAnsiTheme="minorHAnsi"/>
        </w:rPr>
        <w:t>DNA Sequencing</w:t>
      </w:r>
      <w:r w:rsidR="005C6206" w:rsidRPr="009318CA">
        <w:rPr>
          <w:rFonts w:asciiTheme="minorHAnsi" w:hAnsiTheme="minorHAnsi"/>
        </w:rPr>
        <w:t xml:space="preserve"> laborat</w:t>
      </w:r>
      <w:r w:rsidR="001449B7" w:rsidRPr="009318CA">
        <w:rPr>
          <w:rFonts w:asciiTheme="minorHAnsi" w:hAnsiTheme="minorHAnsi"/>
        </w:rPr>
        <w:t>ory methods</w:t>
      </w:r>
      <w:bookmarkEnd w:id="977"/>
    </w:p>
    <w:p w14:paraId="0D39374F" w14:textId="5EC0F157" w:rsidR="005C6206" w:rsidRPr="005C6206" w:rsidRDefault="005C6206" w:rsidP="005C6206">
      <w:pPr>
        <w:pStyle w:val="Heading1"/>
        <w:numPr>
          <w:ilvl w:val="0"/>
          <w:numId w:val="43"/>
        </w:numPr>
        <w:spacing w:before="0" w:after="320" w:line="360" w:lineRule="auto"/>
        <w:rPr>
          <w:rFonts w:asciiTheme="minorHAnsi" w:hAnsiTheme="minorHAnsi"/>
          <w:b w:val="0"/>
          <w:sz w:val="24"/>
          <w:szCs w:val="24"/>
        </w:rPr>
        <w:sectPr w:rsidR="005C6206" w:rsidRPr="005C6206" w:rsidSect="005C6206">
          <w:type w:val="continuous"/>
          <w:pgSz w:w="11900" w:h="16840"/>
          <w:pgMar w:top="1440" w:right="1701" w:bottom="1440" w:left="1701" w:header="708" w:footer="708" w:gutter="0"/>
          <w:cols w:space="708"/>
          <w:titlePg/>
          <w:docGrid w:linePitch="360"/>
        </w:sectPr>
      </w:pPr>
    </w:p>
    <w:p w14:paraId="26063273" w14:textId="2C1A87D0" w:rsidR="001449B7" w:rsidRDefault="001449B7"/>
    <w:p w14:paraId="317A6100" w14:textId="3E9B0C4F" w:rsidR="001449B7" w:rsidRPr="00715E3F" w:rsidRDefault="001449B7" w:rsidP="009318CA">
      <w:r>
        <w:rPr>
          <w:noProof/>
        </w:rPr>
        <mc:AlternateContent>
          <mc:Choice Requires="wpg">
            <w:drawing>
              <wp:anchor distT="0" distB="0" distL="114300" distR="114300" simplePos="0" relativeHeight="251654144" behindDoc="0" locked="0" layoutInCell="1" allowOverlap="1" wp14:anchorId="587A25ED" wp14:editId="2AF7A302">
                <wp:simplePos x="0" y="0"/>
                <wp:positionH relativeFrom="column">
                  <wp:posOffset>3200400</wp:posOffset>
                </wp:positionH>
                <wp:positionV relativeFrom="paragraph">
                  <wp:posOffset>-685800</wp:posOffset>
                </wp:positionV>
                <wp:extent cx="3046095" cy="830580"/>
                <wp:effectExtent l="0" t="0" r="1905" b="7620"/>
                <wp:wrapNone/>
                <wp:docPr id="5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6095" cy="830580"/>
                          <a:chOff x="6394" y="1438"/>
                          <a:chExt cx="4797" cy="1308"/>
                        </a:xfrm>
                        <a:extLst>
                          <a:ext uri="{0CCBE362-F206-4b92-989A-16890622DB6E}">
                            <ma14:wrappingTextBoxFlag xmlns:ma14="http://schemas.microsoft.com/office/mac/drawingml/2011/main"/>
                          </a:ext>
                        </a:extLst>
                      </wpg:grpSpPr>
                      <wps:wsp>
                        <wps:cNvPr id="54" name="Text Box 3"/>
                        <wps:cNvSpPr txBox="1">
                          <a:spLocks noChangeArrowheads="1"/>
                        </wps:cNvSpPr>
                        <wps:spPr bwMode="auto">
                          <a:xfrm>
                            <a:off x="6394" y="2210"/>
                            <a:ext cx="4141"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2EE71B" w14:textId="77777777" w:rsidR="00915402" w:rsidRPr="00255102" w:rsidRDefault="00915402" w:rsidP="001449B7">
                              <w:pPr>
                                <w:rPr>
                                  <w:szCs w:val="36"/>
                                </w:rPr>
                              </w:pPr>
                            </w:p>
                          </w:txbxContent>
                        </wps:txbx>
                        <wps:bodyPr rot="0" vert="horz" wrap="square" lIns="91440" tIns="45720" rIns="91440" bIns="45720" anchor="t" anchorCtr="0" upright="1">
                          <a:noAutofit/>
                        </wps:bodyPr>
                      </wps:wsp>
                      <pic:pic xmlns:pic="http://schemas.openxmlformats.org/drawingml/2006/picture">
                        <pic:nvPicPr>
                          <pic:cNvPr id="55" name="Picture 4" descr="bea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0535" y="1491"/>
                            <a:ext cx="656" cy="7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 name="Picture 5" descr="sclogo"/>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6569" y="1438"/>
                            <a:ext cx="3602" cy="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252pt;margin-top:-53.95pt;width:239.85pt;height:65.4pt;z-index:251654144" coordorigin="6394,1438" coordsize="4797,130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">
                <v:shapetype id="_x0000_t202" coordsize="21600,21600" o:spt="202" path="m0,0l0,21600,21600,21600,21600,0xe">
                  <v:stroke joinstyle="miter"/>
                  <v:path gradientshapeok="t" o:connecttype="rect"/>
                </v:shapetype>
                <v:shape id="Text Box 3" o:spid="_x0000_s1027" type="#_x0000_t202" style="position:absolute;left:6394;top:2210;width:4141;height:5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0Wo6wwAA&#10;ANsAAAAPAAAAZHJzL2Rvd25yZXYueG1sRI9Ba8JAFITvgv9heYI3s2sxUtOsUloKnlq0rdDbI/tM&#10;gtm3IbtN0n/fFQSPw8x8w+S70Taip87XjjUsEwWCuHCm5lLD1+fb4hGED8gGG8ek4Y887LbTSY6Z&#10;cQMfqD+GUkQI+ww1VCG0mZS+qMiiT1xLHL2z6yyGKLtSmg6HCLeNfFBqLS3WHBcqbOmlouJy/LUa&#10;vt/PP6eV+ihfbdoOblSS7UZqPZ+Nz08gAo3hHr6190ZDuoLrl/gD5PY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10Wo6wwAAANsAAAAPAAAAAAAAAAAAAAAAAJcCAABkcnMvZG93&#10;bnJldi54bWxQSwUGAAAAAAQABAD1AAAAhwMAAAAA&#10;" filled="f" stroked="f">
                  <v:textbox>
                    <w:txbxContent>
                      <w:p w14:paraId="7F2EE71B" w14:textId="77777777" w:rsidR="00915402" w:rsidRPr="00255102" w:rsidRDefault="00915402" w:rsidP="001449B7">
                        <w:pPr>
                          <w:rPr>
                            <w:szCs w:val="36"/>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alt="bear" style="position:absolute;left:10535;top:1491;width:656;height:74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6v&#10;BVXEAAAA2wAAAA8AAABkcnMvZG93bnJldi54bWxEj0FrwkAUhO8F/8PyhF5K3ShYQnQTRFFaPNWk&#10;PT+yzyRt9m3YXTX++26h0OMwM98w62I0vbiS851lBfNZAoK4trrjRkFV7p9TED4ga+wtk4I7eSjy&#10;ycMaM21v/E7XU2hEhLDPUEEbwpBJ6euWDPqZHYijd7bOYIjSNVI7vEW46eUiSV6kwY7jQosDbVuq&#10;v08Xo8Alzdvuqyyr+8cnHVLsqToen5R6nI6bFYhAY/gP/7VftYLlEn6/xB8g8x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6vBVXEAAAA2wAAAA8AAAAAAAAAAAAAAAAAnAIA&#10;AGRycy9kb3ducmV2LnhtbFBLBQYAAAAABAAEAPcAAACNAwAAAAA=&#10;">
                  <v:imagedata r:id="rId68" o:title="bear"/>
                </v:shape>
                <v:shape id="Picture 5" o:spid="_x0000_s1029" type="#_x0000_t75" alt="sclogo" style="position:absolute;left:6569;top:1438;width:3602;height:6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bS&#10;LWjGAAAA2wAAAA8AAABkcnMvZG93bnJldi54bWxEj91qwkAUhO8LvsNyhN7VjdKKRlcJQkppKK0/&#10;eH3MHpNg9mzIrib16buFQi+HmfmGWa57U4sbta6yrGA8ikAQ51ZXXCg47NOnGQjnkTXWlknBNzlY&#10;rwYPS4y17XhLt50vRICwi1FB6X0TS+nykgy6kW2Ig3e2rUEfZFtI3WIX4KaWkyiaSoMVh4USG9qU&#10;lF92V6Mg+5h/Hk9RdiH5en/n5+tXck8LpR6HfbIA4an3/+G/9ptW8DKF3y/hB8jVD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ptItaMYAAADbAAAADwAAAAAAAAAAAAAAAACc&#10;AgAAZHJzL2Rvd25yZXYueG1sUEsFBgAAAAAEAAQA9wAAAI8DAAAAAA==&#10;">
                  <v:imagedata r:id="rId69" o:title="sclogo"/>
                </v:shape>
              </v:group>
            </w:pict>
          </mc:Fallback>
        </mc:AlternateContent>
      </w:r>
    </w:p>
    <w:p w14:paraId="3EE802C2" w14:textId="77777777" w:rsidR="001449B7" w:rsidRPr="00715E3F" w:rsidRDefault="001449B7" w:rsidP="009318CA"/>
    <w:p w14:paraId="5E9D5BFC" w14:textId="77777777" w:rsidR="001449B7" w:rsidRPr="00276364" w:rsidRDefault="001449B7" w:rsidP="009318CA"/>
    <w:p w14:paraId="55DEAF75" w14:textId="77777777" w:rsidR="001449B7" w:rsidRPr="00276364" w:rsidRDefault="001449B7">
      <w:pPr>
        <w:jc w:val="center"/>
        <w:rPr>
          <w:b/>
          <w:u w:val="single"/>
        </w:rPr>
      </w:pPr>
      <w:r w:rsidRPr="00276364">
        <w:rPr>
          <w:b/>
          <w:u w:val="single"/>
        </w:rPr>
        <w:t>PARENT/LEGAL GUARDIAN INFORMATION SHEET</w:t>
      </w:r>
    </w:p>
    <w:p w14:paraId="5AFDFE55" w14:textId="77777777" w:rsidR="001449B7" w:rsidRPr="00276364" w:rsidRDefault="001449B7">
      <w:pPr>
        <w:jc w:val="center"/>
      </w:pPr>
    </w:p>
    <w:p w14:paraId="5D12F31F" w14:textId="77777777" w:rsidR="001449B7" w:rsidRPr="00276364" w:rsidRDefault="001449B7">
      <w:pPr>
        <w:jc w:val="center"/>
        <w:rPr>
          <w:b/>
          <w:color w:val="000000"/>
          <w:u w:val="single"/>
        </w:rPr>
      </w:pPr>
      <w:r w:rsidRPr="00276364">
        <w:rPr>
          <w:b/>
          <w:color w:val="000000"/>
          <w:u w:val="single"/>
        </w:rPr>
        <w:t>Studying the microbiota of the airways using brushings</w:t>
      </w:r>
    </w:p>
    <w:p w14:paraId="3B05C9D9" w14:textId="77777777" w:rsidR="001449B7" w:rsidRPr="00276364" w:rsidRDefault="001449B7" w:rsidP="009318CA">
      <w:pPr>
        <w:rPr>
          <w:b/>
          <w:u w:val="single"/>
        </w:rPr>
      </w:pPr>
    </w:p>
    <w:p w14:paraId="681D5EA6" w14:textId="0C7CAC58" w:rsidR="001449B7" w:rsidRPr="00276364" w:rsidRDefault="001449B7" w:rsidP="009318CA">
      <w:r w:rsidRPr="00276364">
        <w:rPr>
          <w:noProof/>
          <w:szCs w:val="20"/>
        </w:rPr>
        <mc:AlternateContent>
          <mc:Choice Requires="wps">
            <w:drawing>
              <wp:anchor distT="0" distB="0" distL="114300" distR="114300" simplePos="0" relativeHeight="251655168" behindDoc="0" locked="0" layoutInCell="1" allowOverlap="1" wp14:anchorId="610DE9AF" wp14:editId="19CA99D8">
                <wp:simplePos x="0" y="0"/>
                <wp:positionH relativeFrom="column">
                  <wp:posOffset>457200</wp:posOffset>
                </wp:positionH>
                <wp:positionV relativeFrom="paragraph">
                  <wp:posOffset>76200</wp:posOffset>
                </wp:positionV>
                <wp:extent cx="5029200" cy="342900"/>
                <wp:effectExtent l="11430" t="16510" r="13970" b="8890"/>
                <wp:wrapNone/>
                <wp:docPr id="5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342900"/>
                        </a:xfrm>
                        <a:prstGeom prst="rect">
                          <a:avLst/>
                        </a:prstGeom>
                        <a:solidFill>
                          <a:srgbClr val="FFFFFF"/>
                        </a:solidFill>
                        <a:ln w="28575">
                          <a:solidFill>
                            <a:srgbClr val="000000"/>
                          </a:solidFill>
                          <a:miter lim="800000"/>
                          <a:headEnd/>
                          <a:tailEnd/>
                        </a:ln>
                      </wps:spPr>
                      <wps:txbx>
                        <w:txbxContent>
                          <w:p w14:paraId="4564EAB9" w14:textId="77777777" w:rsidR="00915402" w:rsidRPr="00715E3F" w:rsidRDefault="00915402" w:rsidP="001449B7">
                            <w:pPr>
                              <w:jc w:val="center"/>
                              <w:rPr>
                                <w:b/>
                              </w:rPr>
                            </w:pPr>
                            <w:r w:rsidRPr="00715E3F">
                              <w:rPr>
                                <w:b/>
                              </w:rPr>
                              <w:t>Part 1: To give you an idea about what the project involves</w:t>
                            </w:r>
                          </w:p>
                          <w:p w14:paraId="4B8D950C" w14:textId="77777777" w:rsidR="00915402" w:rsidRDefault="00915402" w:rsidP="001449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margin-left:36pt;margin-top:6pt;width:396pt;height:2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" strokeweight="2.25pt">
                <v:textbox>
                  <w:txbxContent>
                    <w:p w14:paraId="4564EAB9" w14:textId="77777777" w:rsidR="00915402" w:rsidRPr="00715E3F" w:rsidRDefault="00915402" w:rsidP="001449B7">
                      <w:pPr>
                        <w:jc w:val="center"/>
                        <w:rPr>
                          <w:b/>
                        </w:rPr>
                      </w:pPr>
                      <w:r w:rsidRPr="00715E3F">
                        <w:rPr>
                          <w:b/>
                        </w:rPr>
                        <w:t>Part 1: To give you an idea about what the project involves</w:t>
                      </w:r>
                    </w:p>
                    <w:p w14:paraId="4B8D950C" w14:textId="77777777" w:rsidR="00915402" w:rsidRDefault="00915402" w:rsidP="001449B7"/>
                  </w:txbxContent>
                </v:textbox>
              </v:shape>
            </w:pict>
          </mc:Fallback>
        </mc:AlternateContent>
      </w:r>
    </w:p>
    <w:p w14:paraId="49C4F7D2" w14:textId="77777777" w:rsidR="001449B7" w:rsidRPr="00276364" w:rsidRDefault="001449B7" w:rsidP="009318CA"/>
    <w:p w14:paraId="24641440" w14:textId="77777777" w:rsidR="001449B7" w:rsidRPr="00276364" w:rsidRDefault="001449B7" w:rsidP="009318CA"/>
    <w:p w14:paraId="2E699060" w14:textId="77777777" w:rsidR="001449B7" w:rsidRPr="00276364" w:rsidRDefault="001449B7" w:rsidP="009318CA">
      <w:pPr>
        <w:rPr>
          <w:rFonts w:cs="Times New Roman"/>
        </w:rPr>
      </w:pPr>
    </w:p>
    <w:p w14:paraId="22D48466" w14:textId="77777777" w:rsidR="001449B7" w:rsidRPr="00276364" w:rsidRDefault="001449B7" w:rsidP="009318CA">
      <w:pPr>
        <w:jc w:val="both"/>
        <w:rPr>
          <w:rFonts w:cs="Times New Roman"/>
        </w:rPr>
      </w:pPr>
      <w:r w:rsidRPr="00276364">
        <w:rPr>
          <w:rFonts w:cs="Times New Roman"/>
        </w:rPr>
        <w:t>You and your child are being invited to take part in a research study.  Before you decide it is important for you to understand why the research is being done and what it will involve.  Please take time to read the following information carefully. Talk to others about the study if you wish.</w:t>
      </w:r>
    </w:p>
    <w:p w14:paraId="4DE80882" w14:textId="77777777" w:rsidR="001449B7" w:rsidRPr="00276364" w:rsidRDefault="001449B7" w:rsidP="009318CA">
      <w:pPr>
        <w:jc w:val="both"/>
        <w:rPr>
          <w:rFonts w:cs="Times New Roman"/>
        </w:rPr>
      </w:pPr>
    </w:p>
    <w:p w14:paraId="599B39B1" w14:textId="77777777" w:rsidR="001449B7" w:rsidRPr="00276364" w:rsidRDefault="001449B7" w:rsidP="009318CA">
      <w:pPr>
        <w:jc w:val="both"/>
        <w:rPr>
          <w:rFonts w:cs="Times New Roman"/>
        </w:rPr>
      </w:pPr>
      <w:r w:rsidRPr="00276364">
        <w:rPr>
          <w:rFonts w:cs="Times New Roman"/>
          <w:b/>
        </w:rPr>
        <w:t>Part 1</w:t>
      </w:r>
      <w:r w:rsidRPr="00276364">
        <w:rPr>
          <w:rFonts w:cs="Times New Roman"/>
        </w:rPr>
        <w:t xml:space="preserve"> tells you the purpose of this study and what will happen to you and your child if you take part.</w:t>
      </w:r>
    </w:p>
    <w:p w14:paraId="33012CAB" w14:textId="77777777" w:rsidR="001449B7" w:rsidRPr="00276364" w:rsidRDefault="001449B7" w:rsidP="009318CA">
      <w:pPr>
        <w:jc w:val="both"/>
        <w:rPr>
          <w:rFonts w:cs="Times New Roman"/>
        </w:rPr>
      </w:pPr>
    </w:p>
    <w:p w14:paraId="4F1B6F24" w14:textId="77777777" w:rsidR="001449B7" w:rsidRPr="00276364" w:rsidRDefault="001449B7" w:rsidP="009318CA">
      <w:pPr>
        <w:jc w:val="both"/>
        <w:rPr>
          <w:rFonts w:cs="Times New Roman"/>
        </w:rPr>
      </w:pPr>
      <w:r w:rsidRPr="00276364">
        <w:rPr>
          <w:rFonts w:cs="Times New Roman"/>
        </w:rPr>
        <w:tab/>
      </w:r>
      <w:r w:rsidRPr="00276364">
        <w:rPr>
          <w:rFonts w:cs="Times New Roman"/>
          <w:b/>
        </w:rPr>
        <w:t>Part 2</w:t>
      </w:r>
      <w:r w:rsidRPr="00276364">
        <w:rPr>
          <w:rFonts w:cs="Times New Roman"/>
        </w:rPr>
        <w:t xml:space="preserve"> gives you more detailed information about the conduct of the study.</w:t>
      </w:r>
    </w:p>
    <w:p w14:paraId="6A839BCE" w14:textId="77777777" w:rsidR="001449B7" w:rsidRPr="00276364" w:rsidRDefault="001449B7" w:rsidP="009318CA">
      <w:pPr>
        <w:jc w:val="both"/>
        <w:rPr>
          <w:rFonts w:cs="Times New Roman"/>
        </w:rPr>
      </w:pPr>
    </w:p>
    <w:p w14:paraId="55FD24F9" w14:textId="77777777" w:rsidR="001449B7" w:rsidRPr="00276364" w:rsidRDefault="001449B7" w:rsidP="009318CA">
      <w:pPr>
        <w:jc w:val="both"/>
        <w:rPr>
          <w:rFonts w:cs="Times New Roman"/>
        </w:rPr>
      </w:pPr>
      <w:r w:rsidRPr="00276364">
        <w:rPr>
          <w:rFonts w:cs="Times New Roman"/>
        </w:rPr>
        <w:t>Ask us if there is anything that is not clear or if you would like more information.  Take time to decide whether or not you want your child to take part.</w:t>
      </w:r>
    </w:p>
    <w:p w14:paraId="6B8036F3" w14:textId="77777777" w:rsidR="001449B7" w:rsidRPr="00276364" w:rsidRDefault="001449B7">
      <w:pPr>
        <w:jc w:val="both"/>
      </w:pPr>
    </w:p>
    <w:p w14:paraId="30C907F5" w14:textId="77777777" w:rsidR="001449B7" w:rsidRPr="00276364" w:rsidRDefault="001449B7">
      <w:pPr>
        <w:jc w:val="both"/>
      </w:pPr>
    </w:p>
    <w:p w14:paraId="2B430943" w14:textId="77777777" w:rsidR="001449B7" w:rsidRPr="00276364" w:rsidRDefault="001449B7" w:rsidP="009318CA">
      <w:pPr>
        <w:jc w:val="both"/>
        <w:rPr>
          <w:b/>
          <w:bCs/>
        </w:rPr>
      </w:pPr>
      <w:r w:rsidRPr="00276364">
        <w:rPr>
          <w:b/>
          <w:bCs/>
        </w:rPr>
        <w:t>What is the purpose of the study?</w:t>
      </w:r>
    </w:p>
    <w:p w14:paraId="45C71F37" w14:textId="77777777" w:rsidR="001449B7" w:rsidRPr="00276364" w:rsidRDefault="001449B7" w:rsidP="009318CA">
      <w:pPr>
        <w:jc w:val="both"/>
        <w:rPr>
          <w:b/>
          <w:bCs/>
        </w:rPr>
      </w:pPr>
    </w:p>
    <w:p w14:paraId="03054C96" w14:textId="77777777" w:rsidR="001449B7" w:rsidRPr="00276364" w:rsidRDefault="001449B7">
      <w:pPr>
        <w:jc w:val="both"/>
      </w:pPr>
      <w:r w:rsidRPr="00276364">
        <w:t xml:space="preserve">We want to find out if we can collect bacteria from the nose and throat with a swab and inside the lungs using a small brush. We want to compare children who have no breathing problems with those that have lung problems such as asthma, cystic fibrosis and a condition called persistent bacterial bronchitis in which children have a longstanding cough. Using the samples we want to look for bacteria using a newer method that looks for the parts of the bacteria that are unique to each one. Finally, we want to see if young children get their bacteria from their parents and so in the 2 years and younger group we want to take swab samples from the nose and throats of their parents too. </w:t>
      </w:r>
    </w:p>
    <w:p w14:paraId="7D57D488" w14:textId="77777777" w:rsidR="001449B7" w:rsidRPr="00276364" w:rsidRDefault="001449B7" w:rsidP="009318CA">
      <w:pPr>
        <w:jc w:val="both"/>
      </w:pPr>
    </w:p>
    <w:p w14:paraId="2D814E89" w14:textId="77777777" w:rsidR="001449B7" w:rsidRPr="00276364" w:rsidRDefault="001449B7" w:rsidP="009318CA">
      <w:pPr>
        <w:jc w:val="both"/>
        <w:rPr>
          <w:b/>
          <w:bCs/>
        </w:rPr>
      </w:pPr>
      <w:r w:rsidRPr="00276364">
        <w:rPr>
          <w:b/>
          <w:bCs/>
        </w:rPr>
        <w:t>Why has my child been chosen?</w:t>
      </w:r>
    </w:p>
    <w:p w14:paraId="54AEA22E" w14:textId="77777777" w:rsidR="001449B7" w:rsidRPr="00276364" w:rsidRDefault="001449B7" w:rsidP="009318CA">
      <w:pPr>
        <w:jc w:val="both"/>
      </w:pPr>
    </w:p>
    <w:p w14:paraId="4A909255" w14:textId="77777777" w:rsidR="001449B7" w:rsidRPr="00276364" w:rsidRDefault="001449B7" w:rsidP="009318CA">
      <w:pPr>
        <w:jc w:val="both"/>
      </w:pPr>
      <w:r w:rsidRPr="00276364">
        <w:t xml:space="preserve">Your child has been chosen because they are having a general anaesthetic and we want to take our samples whilst they are asleep. </w:t>
      </w:r>
    </w:p>
    <w:p w14:paraId="274A95A1" w14:textId="77777777" w:rsidR="001449B7" w:rsidRPr="00276364" w:rsidRDefault="001449B7" w:rsidP="009318CA">
      <w:pPr>
        <w:jc w:val="both"/>
      </w:pPr>
    </w:p>
    <w:p w14:paraId="735B17A7" w14:textId="77777777" w:rsidR="001449B7" w:rsidRPr="00276364" w:rsidRDefault="001449B7" w:rsidP="009318CA">
      <w:pPr>
        <w:jc w:val="both"/>
        <w:rPr>
          <w:iCs/>
        </w:rPr>
      </w:pPr>
      <w:r w:rsidRPr="00276364">
        <w:rPr>
          <w:b/>
          <w:bCs/>
        </w:rPr>
        <w:t>Does my child have to take part?</w:t>
      </w:r>
    </w:p>
    <w:p w14:paraId="08A75D87" w14:textId="77777777" w:rsidR="001449B7" w:rsidRPr="00276364" w:rsidRDefault="001449B7" w:rsidP="009318CA">
      <w:pPr>
        <w:jc w:val="both"/>
        <w:rPr>
          <w:iCs/>
        </w:rPr>
      </w:pPr>
    </w:p>
    <w:p w14:paraId="17BBC143" w14:textId="77777777" w:rsidR="001449B7" w:rsidRPr="00276364" w:rsidRDefault="001449B7" w:rsidP="009318CA">
      <w:pPr>
        <w:jc w:val="both"/>
        <w:rPr>
          <w:iCs/>
        </w:rPr>
      </w:pPr>
      <w:r w:rsidRPr="00276364">
        <w:rPr>
          <w:iCs/>
        </w:rPr>
        <w:t>No.  It is up to you and your child to decide whether or not to take part.  You are both free to withdraw from the research at any time and without giving a reason. Your decisions about this will not affect the standard of care your child will receive.</w:t>
      </w:r>
    </w:p>
    <w:p w14:paraId="13B19B17" w14:textId="77777777" w:rsidR="001449B7" w:rsidRPr="00276364" w:rsidRDefault="001449B7" w:rsidP="009318CA">
      <w:pPr>
        <w:jc w:val="both"/>
      </w:pPr>
      <w:r w:rsidRPr="00276364">
        <w:lastRenderedPageBreak/>
        <w:t>If you are willing to enrol, and are satisfied with the explanations from the research team, you will be asked to sign a consent form.  If your child is able to understand the research, is happy to take part and can write their name, they will be asked to sign an assent form with you, if they want to.  You will be given a copy of the information sheet and the signed consent/assent forms to keep for your records.</w:t>
      </w:r>
    </w:p>
    <w:p w14:paraId="1F97738F" w14:textId="77777777" w:rsidR="001449B7" w:rsidRPr="00276364" w:rsidRDefault="001449B7" w:rsidP="009318CA">
      <w:pPr>
        <w:jc w:val="both"/>
      </w:pPr>
    </w:p>
    <w:p w14:paraId="10390341" w14:textId="77777777" w:rsidR="001449B7" w:rsidRPr="00276364" w:rsidRDefault="001449B7" w:rsidP="009318CA">
      <w:pPr>
        <w:jc w:val="both"/>
        <w:rPr>
          <w:b/>
          <w:bCs/>
        </w:rPr>
      </w:pPr>
      <w:r w:rsidRPr="00276364">
        <w:rPr>
          <w:b/>
          <w:bCs/>
        </w:rPr>
        <w:t>What will happen to my child if we agree take part?</w:t>
      </w:r>
    </w:p>
    <w:p w14:paraId="763E80F8" w14:textId="77777777" w:rsidR="001449B7" w:rsidRPr="00276364" w:rsidRDefault="001449B7" w:rsidP="009318CA">
      <w:pPr>
        <w:jc w:val="both"/>
      </w:pPr>
    </w:p>
    <w:p w14:paraId="56E69850" w14:textId="77777777" w:rsidR="001449B7" w:rsidRPr="00276364" w:rsidRDefault="001449B7" w:rsidP="009318CA">
      <w:pPr>
        <w:jc w:val="both"/>
      </w:pPr>
      <w:r w:rsidRPr="00276364">
        <w:t xml:space="preserve">Firstly we will ask you both a few questions about your child’s medical history, in particular in relation to the frequency with which they develop chest infections, how often they take antibiotics and what medication they take regularly. Then, whilst they are under the general anaesthetic we will insert a small swab into their nose and throat and gently remove the samples. We then want to insert a small brush into the lungs via the breathing tube that attaches them to the breathing apparatus and take a brushing. </w:t>
      </w:r>
      <w:r w:rsidRPr="00276364" w:rsidDel="00260F68">
        <w:t>I</w:t>
      </w:r>
      <w:r w:rsidRPr="00276364">
        <w:t xml:space="preserve">f they are having a bronchoscopy we will take another sample via this camera. The sampling will not interfere with anaestheic and they will remain breathing the anaesthetic gases as before. </w:t>
      </w:r>
    </w:p>
    <w:p w14:paraId="676E1664" w14:textId="77777777" w:rsidR="001449B7" w:rsidRPr="00276364" w:rsidRDefault="001449B7" w:rsidP="009318CA">
      <w:pPr>
        <w:jc w:val="both"/>
      </w:pPr>
    </w:p>
    <w:p w14:paraId="055DF8A9" w14:textId="77777777" w:rsidR="001449B7" w:rsidRPr="00276364" w:rsidRDefault="001449B7" w:rsidP="009318CA">
      <w:pPr>
        <w:jc w:val="both"/>
      </w:pPr>
      <w:r w:rsidRPr="00276364">
        <w:t>Once inside the lungs we will gently brush the wall of the lung to remove some of the cells and will then put the samples into a collection pot</w:t>
      </w:r>
      <w:proofErr w:type="gramStart"/>
      <w:r w:rsidRPr="00276364">
        <w:t>..</w:t>
      </w:r>
      <w:proofErr w:type="gramEnd"/>
      <w:r w:rsidRPr="00276364">
        <w:t xml:space="preserve">  This will all take about 5 minutes and there will be no more tests required.</w:t>
      </w:r>
    </w:p>
    <w:p w14:paraId="01192851" w14:textId="77777777" w:rsidR="001449B7" w:rsidRPr="00276364" w:rsidRDefault="001449B7">
      <w:pPr>
        <w:jc w:val="both"/>
      </w:pPr>
    </w:p>
    <w:p w14:paraId="3D2C5264" w14:textId="77777777" w:rsidR="001449B7" w:rsidRPr="00276364" w:rsidRDefault="001449B7" w:rsidP="009318CA">
      <w:pPr>
        <w:jc w:val="both"/>
        <w:rPr>
          <w:b/>
          <w:bCs/>
        </w:rPr>
      </w:pPr>
      <w:r w:rsidRPr="00276364">
        <w:rPr>
          <w:b/>
          <w:bCs/>
        </w:rPr>
        <w:t>What will we have to do?</w:t>
      </w:r>
    </w:p>
    <w:p w14:paraId="68618B30" w14:textId="77777777" w:rsidR="001449B7" w:rsidRPr="00276364" w:rsidRDefault="001449B7" w:rsidP="009318CA">
      <w:pPr>
        <w:jc w:val="both"/>
        <w:rPr>
          <w:b/>
          <w:bCs/>
        </w:rPr>
      </w:pPr>
    </w:p>
    <w:p w14:paraId="012592F9" w14:textId="77777777" w:rsidR="001449B7" w:rsidRPr="00276364" w:rsidRDefault="001449B7">
      <w:pPr>
        <w:jc w:val="both"/>
      </w:pPr>
      <w:r w:rsidRPr="00276364">
        <w:t>Other than what is described above your child will not have to do anything different to normal whilst taking part in the study.</w:t>
      </w:r>
    </w:p>
    <w:p w14:paraId="19840877" w14:textId="77777777" w:rsidR="001449B7" w:rsidRPr="00276364" w:rsidRDefault="001449B7" w:rsidP="009318CA">
      <w:pPr>
        <w:jc w:val="both"/>
      </w:pPr>
    </w:p>
    <w:p w14:paraId="794584EF" w14:textId="77777777" w:rsidR="001449B7" w:rsidRPr="00276364" w:rsidRDefault="001449B7" w:rsidP="009318CA">
      <w:pPr>
        <w:jc w:val="both"/>
        <w:rPr>
          <w:b/>
          <w:bCs/>
        </w:rPr>
      </w:pPr>
      <w:r w:rsidRPr="00276364">
        <w:rPr>
          <w:b/>
          <w:bCs/>
        </w:rPr>
        <w:t>What are the possible disadvantages and risks of taking part?</w:t>
      </w:r>
    </w:p>
    <w:p w14:paraId="7B09CA02" w14:textId="77777777" w:rsidR="001449B7" w:rsidRPr="00276364" w:rsidRDefault="001449B7" w:rsidP="009318CA">
      <w:pPr>
        <w:jc w:val="both"/>
        <w:rPr>
          <w:b/>
          <w:bCs/>
        </w:rPr>
      </w:pPr>
    </w:p>
    <w:p w14:paraId="419796A7" w14:textId="77777777" w:rsidR="001449B7" w:rsidRPr="00276364" w:rsidRDefault="001449B7" w:rsidP="009318CA">
      <w:pPr>
        <w:jc w:val="both"/>
      </w:pPr>
      <w:r w:rsidRPr="00276364">
        <w:t>The brushing technique is used internationally and is known to have an excellent safety record. Rarely you can have a slight cough afterwards but this usually lasts less than an hour and does not affect the recovery from the planned procedure they are having. Nose and throat swabs are taken routinely in hospitals.</w:t>
      </w:r>
    </w:p>
    <w:p w14:paraId="6F7B5C1B" w14:textId="77777777" w:rsidR="001449B7" w:rsidRPr="00276364" w:rsidRDefault="001449B7" w:rsidP="009318CA">
      <w:pPr>
        <w:jc w:val="both"/>
      </w:pPr>
    </w:p>
    <w:p w14:paraId="6A897709" w14:textId="77777777" w:rsidR="001449B7" w:rsidRPr="00276364" w:rsidRDefault="001449B7" w:rsidP="009318CA">
      <w:pPr>
        <w:jc w:val="both"/>
        <w:rPr>
          <w:b/>
          <w:bCs/>
        </w:rPr>
      </w:pPr>
      <w:r w:rsidRPr="00276364">
        <w:rPr>
          <w:b/>
          <w:bCs/>
        </w:rPr>
        <w:t>What are the possible benefits of taking part?</w:t>
      </w:r>
    </w:p>
    <w:p w14:paraId="36A87E98" w14:textId="77777777" w:rsidR="001449B7" w:rsidRPr="00276364" w:rsidRDefault="001449B7" w:rsidP="009318CA">
      <w:pPr>
        <w:jc w:val="both"/>
        <w:rPr>
          <w:b/>
          <w:bCs/>
        </w:rPr>
      </w:pPr>
    </w:p>
    <w:p w14:paraId="790D5D64" w14:textId="77777777" w:rsidR="001449B7" w:rsidRPr="00276364" w:rsidRDefault="001449B7" w:rsidP="009318CA">
      <w:pPr>
        <w:jc w:val="both"/>
      </w:pPr>
      <w:r w:rsidRPr="00276364">
        <w:t>Your child will not benefit from being part of this study.  However, the information we collect may help us better understand bacteria in the airways and ways of sampling them.</w:t>
      </w:r>
    </w:p>
    <w:p w14:paraId="10C4ACCF" w14:textId="77777777" w:rsidR="001449B7" w:rsidRPr="00276364" w:rsidRDefault="001449B7" w:rsidP="009318CA">
      <w:pPr>
        <w:jc w:val="both"/>
      </w:pPr>
    </w:p>
    <w:p w14:paraId="64262ED4" w14:textId="77777777" w:rsidR="001449B7" w:rsidRPr="00276364" w:rsidRDefault="001449B7" w:rsidP="009318CA">
      <w:pPr>
        <w:jc w:val="both"/>
        <w:rPr>
          <w:b/>
          <w:bCs/>
        </w:rPr>
      </w:pPr>
      <w:r w:rsidRPr="00276364">
        <w:rPr>
          <w:b/>
          <w:bCs/>
        </w:rPr>
        <w:t>What happens when the research study stops?</w:t>
      </w:r>
    </w:p>
    <w:p w14:paraId="27DF6C9C" w14:textId="77777777" w:rsidR="001449B7" w:rsidRPr="00276364" w:rsidRDefault="001449B7" w:rsidP="009318CA">
      <w:pPr>
        <w:jc w:val="both"/>
        <w:rPr>
          <w:b/>
          <w:bCs/>
        </w:rPr>
      </w:pPr>
    </w:p>
    <w:p w14:paraId="41565E3C" w14:textId="77777777" w:rsidR="001449B7" w:rsidRPr="00276364" w:rsidRDefault="001449B7" w:rsidP="009318CA">
      <w:pPr>
        <w:jc w:val="both"/>
      </w:pPr>
      <w:r w:rsidRPr="00276364">
        <w:t xml:space="preserve">We will collect all the information together and we will decide if it is useful in telling </w:t>
      </w:r>
      <w:proofErr w:type="gramStart"/>
      <w:r w:rsidRPr="00276364">
        <w:t>us about bacteria in the lungs and how to detect them</w:t>
      </w:r>
      <w:proofErr w:type="gramEnd"/>
      <w:r w:rsidRPr="00276364">
        <w:t>.</w:t>
      </w:r>
    </w:p>
    <w:p w14:paraId="313DC993" w14:textId="77777777" w:rsidR="00276364" w:rsidRDefault="00276364" w:rsidP="009318CA">
      <w:pPr>
        <w:jc w:val="both"/>
      </w:pPr>
    </w:p>
    <w:p w14:paraId="746D46C8" w14:textId="77777777" w:rsidR="00D77828" w:rsidRDefault="00D77828" w:rsidP="009318CA">
      <w:pPr>
        <w:jc w:val="both"/>
      </w:pPr>
    </w:p>
    <w:p w14:paraId="1F415CAC" w14:textId="77777777" w:rsidR="00D77828" w:rsidRDefault="00D77828" w:rsidP="009318CA">
      <w:pPr>
        <w:jc w:val="both"/>
      </w:pPr>
    </w:p>
    <w:p w14:paraId="298CE942" w14:textId="77777777" w:rsidR="00D77828" w:rsidRPr="00276364" w:rsidRDefault="00D77828" w:rsidP="009318CA">
      <w:pPr>
        <w:jc w:val="both"/>
      </w:pPr>
    </w:p>
    <w:p w14:paraId="61D54C27" w14:textId="77777777" w:rsidR="001449B7" w:rsidRPr="00276364" w:rsidRDefault="001449B7" w:rsidP="009318CA">
      <w:pPr>
        <w:jc w:val="both"/>
        <w:rPr>
          <w:b/>
          <w:bCs/>
        </w:rPr>
      </w:pPr>
      <w:r w:rsidRPr="00276364">
        <w:rPr>
          <w:b/>
          <w:bCs/>
        </w:rPr>
        <w:lastRenderedPageBreak/>
        <w:t>What if there is a problem?</w:t>
      </w:r>
    </w:p>
    <w:p w14:paraId="4ED76276" w14:textId="77777777" w:rsidR="001449B7" w:rsidRPr="00276364" w:rsidRDefault="001449B7" w:rsidP="009318CA">
      <w:pPr>
        <w:jc w:val="both"/>
        <w:rPr>
          <w:b/>
          <w:bCs/>
        </w:rPr>
      </w:pPr>
    </w:p>
    <w:p w14:paraId="37E93118" w14:textId="77777777" w:rsidR="001449B7" w:rsidRPr="00276364" w:rsidRDefault="001449B7" w:rsidP="009318CA">
      <w:pPr>
        <w:jc w:val="both"/>
      </w:pPr>
      <w:r w:rsidRPr="00276364">
        <w:t xml:space="preserve">Any complaint about the way you or your </w:t>
      </w:r>
      <w:proofErr w:type="gramStart"/>
      <w:r w:rsidRPr="00276364">
        <w:t>child have</w:t>
      </w:r>
      <w:proofErr w:type="gramEnd"/>
      <w:r w:rsidRPr="00276364">
        <w:t xml:space="preserve"> been dealt with during the study or any possible harm you or your child might suffer will be addressed.  The detailed information on this is given in Part 2.</w:t>
      </w:r>
    </w:p>
    <w:p w14:paraId="080D3299" w14:textId="77777777" w:rsidR="001449B7" w:rsidRPr="00276364" w:rsidRDefault="001449B7" w:rsidP="009318CA">
      <w:pPr>
        <w:jc w:val="both"/>
      </w:pPr>
    </w:p>
    <w:p w14:paraId="7D5AD8FE" w14:textId="77777777" w:rsidR="001449B7" w:rsidRPr="00276364" w:rsidRDefault="001449B7" w:rsidP="009318CA">
      <w:pPr>
        <w:jc w:val="both"/>
      </w:pPr>
      <w:r w:rsidRPr="00276364">
        <w:rPr>
          <w:rFonts w:cs="Arial"/>
          <w:b/>
          <w:bCs/>
        </w:rPr>
        <w:t>Will my child’s taking part in the research project be kept confidential?</w:t>
      </w:r>
    </w:p>
    <w:p w14:paraId="21437812" w14:textId="77777777" w:rsidR="001449B7" w:rsidRPr="00276364" w:rsidRDefault="001449B7" w:rsidP="009318CA">
      <w:pPr>
        <w:jc w:val="both"/>
      </w:pPr>
    </w:p>
    <w:p w14:paraId="3461FE51" w14:textId="77777777" w:rsidR="001449B7" w:rsidRPr="00276364" w:rsidRDefault="001449B7" w:rsidP="009318CA">
      <w:pPr>
        <w:jc w:val="both"/>
        <w:rPr>
          <w:iCs/>
        </w:rPr>
      </w:pPr>
      <w:r w:rsidRPr="00276364">
        <w:rPr>
          <w:iCs/>
        </w:rPr>
        <w:t>Yes.  We will follow ethical and legal practice and all information about your child will be handled in confidence.  The details are included in Part 2.</w:t>
      </w:r>
    </w:p>
    <w:p w14:paraId="2E66309C" w14:textId="77777777" w:rsidR="001449B7" w:rsidRPr="00276364" w:rsidRDefault="001449B7" w:rsidP="009318CA">
      <w:pPr>
        <w:jc w:val="both"/>
      </w:pPr>
    </w:p>
    <w:p w14:paraId="21639994" w14:textId="77777777" w:rsidR="001449B7" w:rsidRPr="00276364" w:rsidRDefault="001449B7" w:rsidP="009318CA">
      <w:pPr>
        <w:jc w:val="both"/>
      </w:pPr>
      <w:r w:rsidRPr="00276364">
        <w:rPr>
          <w:rFonts w:cs="Arial"/>
          <w:b/>
          <w:bCs/>
        </w:rPr>
        <w:t>Contact for further information</w:t>
      </w:r>
    </w:p>
    <w:p w14:paraId="0507927E" w14:textId="77777777" w:rsidR="001449B7" w:rsidRPr="00276364" w:rsidRDefault="001449B7" w:rsidP="009318CA">
      <w:pPr>
        <w:jc w:val="both"/>
      </w:pPr>
    </w:p>
    <w:p w14:paraId="0E8BA971" w14:textId="77777777" w:rsidR="001449B7" w:rsidRPr="00276364" w:rsidRDefault="001449B7" w:rsidP="009318CA">
      <w:pPr>
        <w:jc w:val="both"/>
        <w:rPr>
          <w:rFonts w:cs="Arial"/>
        </w:rPr>
      </w:pPr>
      <w:r w:rsidRPr="00276364">
        <w:rPr>
          <w:rFonts w:cs="Arial"/>
        </w:rPr>
        <w:t>If you would like any further information about this study you can contact:</w:t>
      </w:r>
    </w:p>
    <w:p w14:paraId="1EF01A56" w14:textId="77777777" w:rsidR="001449B7" w:rsidRPr="00276364" w:rsidRDefault="001449B7" w:rsidP="009318CA">
      <w:pPr>
        <w:jc w:val="both"/>
        <w:rPr>
          <w:rFonts w:cs="Arial"/>
        </w:rPr>
      </w:pPr>
    </w:p>
    <w:p w14:paraId="7C2F1740" w14:textId="77777777" w:rsidR="001449B7" w:rsidRPr="00276364" w:rsidRDefault="001449B7" w:rsidP="009318CA">
      <w:pPr>
        <w:jc w:val="both"/>
        <w:rPr>
          <w:rFonts w:cs="Arial"/>
        </w:rPr>
      </w:pPr>
      <w:r w:rsidRPr="00276364">
        <w:rPr>
          <w:rFonts w:cs="Arial"/>
        </w:rPr>
        <w:t>Dr Vanessa Craven,</w:t>
      </w:r>
    </w:p>
    <w:p w14:paraId="359BF36D" w14:textId="77777777" w:rsidR="001449B7" w:rsidRPr="00276364" w:rsidRDefault="001449B7" w:rsidP="009318CA">
      <w:pPr>
        <w:jc w:val="both"/>
        <w:rPr>
          <w:rFonts w:cs="Arial"/>
        </w:rPr>
      </w:pPr>
      <w:r w:rsidRPr="00276364">
        <w:rPr>
          <w:rFonts w:cs="Arial"/>
        </w:rPr>
        <w:t>Clinical Research Fellow</w:t>
      </w:r>
    </w:p>
    <w:p w14:paraId="3AD67C22" w14:textId="77777777" w:rsidR="001449B7" w:rsidRPr="00276364" w:rsidRDefault="001449B7" w:rsidP="009318CA">
      <w:pPr>
        <w:jc w:val="both"/>
        <w:rPr>
          <w:rFonts w:cs="Arial"/>
        </w:rPr>
      </w:pPr>
      <w:r w:rsidRPr="00276364">
        <w:rPr>
          <w:rFonts w:cs="Arial"/>
        </w:rPr>
        <w:t>University of Sheffield</w:t>
      </w:r>
    </w:p>
    <w:p w14:paraId="5164EE88" w14:textId="77777777" w:rsidR="001449B7" w:rsidRPr="00276364" w:rsidRDefault="001449B7" w:rsidP="009318CA">
      <w:pPr>
        <w:jc w:val="both"/>
        <w:rPr>
          <w:rFonts w:cs="Arial"/>
        </w:rPr>
      </w:pPr>
      <w:r w:rsidRPr="00276364">
        <w:rPr>
          <w:rFonts w:cs="Arial"/>
        </w:rPr>
        <w:t>Tel: 0114 271 17561</w:t>
      </w:r>
    </w:p>
    <w:p w14:paraId="281FAA81" w14:textId="77777777" w:rsidR="001449B7" w:rsidRPr="00276364" w:rsidRDefault="001449B7" w:rsidP="009318CA">
      <w:pPr>
        <w:jc w:val="both"/>
      </w:pPr>
    </w:p>
    <w:p w14:paraId="61DCDB32" w14:textId="1FD8F025" w:rsidR="001449B7" w:rsidRPr="00276364" w:rsidRDefault="001449B7" w:rsidP="009318CA">
      <w:pPr>
        <w:jc w:val="both"/>
        <w:rPr>
          <w:b/>
          <w:i/>
          <w:sz w:val="28"/>
        </w:rPr>
      </w:pPr>
      <w:r w:rsidRPr="00276364">
        <w:rPr>
          <w:b/>
          <w:i/>
          <w:noProof/>
          <w:sz w:val="28"/>
          <w:szCs w:val="20"/>
        </w:rPr>
        <mc:AlternateContent>
          <mc:Choice Requires="wps">
            <w:drawing>
              <wp:anchor distT="0" distB="0" distL="114300" distR="114300" simplePos="0" relativeHeight="251656192" behindDoc="0" locked="0" layoutInCell="1" allowOverlap="1" wp14:anchorId="6DCAD0B0" wp14:editId="6627CC63">
                <wp:simplePos x="0" y="0"/>
                <wp:positionH relativeFrom="column">
                  <wp:posOffset>228600</wp:posOffset>
                </wp:positionH>
                <wp:positionV relativeFrom="paragraph">
                  <wp:posOffset>267335</wp:posOffset>
                </wp:positionV>
                <wp:extent cx="5943600" cy="914400"/>
                <wp:effectExtent l="11430" t="17145" r="13970" b="8255"/>
                <wp:wrapNone/>
                <wp:docPr id="5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914400"/>
                        </a:xfrm>
                        <a:prstGeom prst="rect">
                          <a:avLst/>
                        </a:prstGeom>
                        <a:solidFill>
                          <a:srgbClr val="FFFFFF"/>
                        </a:solidFill>
                        <a:ln w="28575">
                          <a:solidFill>
                            <a:srgbClr val="000000"/>
                          </a:solidFill>
                          <a:miter lim="800000"/>
                          <a:headEnd/>
                          <a:tailEnd/>
                        </a:ln>
                      </wps:spPr>
                      <wps:txbx>
                        <w:txbxContent>
                          <w:p w14:paraId="1EFC6F4C" w14:textId="77777777" w:rsidR="00915402" w:rsidRDefault="00915402" w:rsidP="001449B7">
                            <w:pPr>
                              <w:pStyle w:val="BodyTextIndent"/>
                              <w:spacing w:line="240" w:lineRule="atLeast"/>
                              <w:jc w:val="center"/>
                              <w:rPr>
                                <w:b/>
                                <w:i/>
                                <w:sz w:val="24"/>
                              </w:rPr>
                            </w:pPr>
                            <w:r>
                              <w:rPr>
                                <w:b/>
                                <w:i/>
                                <w:sz w:val="24"/>
                              </w:rPr>
                              <w:t>This completes Part 1 of the Information Sheet</w:t>
                            </w:r>
                          </w:p>
                          <w:p w14:paraId="554684D5" w14:textId="77777777" w:rsidR="00915402" w:rsidRDefault="00915402" w:rsidP="001449B7">
                            <w:pPr>
                              <w:pStyle w:val="BodyTextIndent"/>
                              <w:spacing w:line="240" w:lineRule="atLeast"/>
                              <w:jc w:val="center"/>
                              <w:rPr>
                                <w:b/>
                                <w:i/>
                                <w:sz w:val="24"/>
                              </w:rPr>
                            </w:pPr>
                            <w:r>
                              <w:rPr>
                                <w:b/>
                                <w:i/>
                                <w:sz w:val="24"/>
                              </w:rPr>
                              <w:t>If the information in Part 1 has interested you and you are considering participation, please continue to read the additional information in Part 2 before making any decision</w:t>
                            </w:r>
                          </w:p>
                          <w:p w14:paraId="0D62D180" w14:textId="77777777" w:rsidR="00915402" w:rsidRDefault="00915402" w:rsidP="001449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1" type="#_x0000_t202" style="position:absolute;left:0;text-align:left;margin-left:18pt;margin-top:21.05pt;width:468pt;height:1in;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" strokeweight="2.25pt">
                <v:textbox>
                  <w:txbxContent>
                    <w:p w14:paraId="1EFC6F4C" w14:textId="77777777" w:rsidR="00915402" w:rsidRDefault="00915402" w:rsidP="001449B7">
                      <w:pPr>
                        <w:pStyle w:val="BodyTextIndent"/>
                        <w:spacing w:line="240" w:lineRule="atLeast"/>
                        <w:jc w:val="center"/>
                        <w:rPr>
                          <w:b/>
                          <w:i/>
                          <w:sz w:val="24"/>
                        </w:rPr>
                      </w:pPr>
                      <w:r>
                        <w:rPr>
                          <w:b/>
                          <w:i/>
                          <w:sz w:val="24"/>
                        </w:rPr>
                        <w:t>This completes Part 1 of the Information Sheet</w:t>
                      </w:r>
                    </w:p>
                    <w:p w14:paraId="554684D5" w14:textId="77777777" w:rsidR="00915402" w:rsidRDefault="00915402" w:rsidP="001449B7">
                      <w:pPr>
                        <w:pStyle w:val="BodyTextIndent"/>
                        <w:spacing w:line="240" w:lineRule="atLeast"/>
                        <w:jc w:val="center"/>
                        <w:rPr>
                          <w:b/>
                          <w:i/>
                          <w:sz w:val="24"/>
                        </w:rPr>
                      </w:pPr>
                      <w:r>
                        <w:rPr>
                          <w:b/>
                          <w:i/>
                          <w:sz w:val="24"/>
                        </w:rPr>
                        <w:t>If the information in Part 1 has interested you and you are considering participation, please continue to read the additional information in Part 2 before making any decision</w:t>
                      </w:r>
                    </w:p>
                    <w:p w14:paraId="0D62D180" w14:textId="77777777" w:rsidR="00915402" w:rsidRDefault="00915402" w:rsidP="001449B7"/>
                  </w:txbxContent>
                </v:textbox>
              </v:shape>
            </w:pict>
          </mc:Fallback>
        </mc:AlternateContent>
      </w:r>
      <w:r w:rsidRPr="00276364">
        <w:rPr>
          <w:b/>
          <w:i/>
          <w:sz w:val="28"/>
        </w:rPr>
        <w:br w:type="page"/>
      </w:r>
    </w:p>
    <w:p w14:paraId="70D2002D" w14:textId="69A315EE" w:rsidR="001449B7" w:rsidRPr="00276364" w:rsidRDefault="001449B7" w:rsidP="009318CA">
      <w:pPr>
        <w:jc w:val="both"/>
        <w:rPr>
          <w:b/>
          <w:i/>
          <w:sz w:val="28"/>
        </w:rPr>
      </w:pPr>
      <w:r w:rsidRPr="00276364">
        <w:rPr>
          <w:b/>
          <w:i/>
          <w:noProof/>
          <w:sz w:val="28"/>
          <w:szCs w:val="20"/>
        </w:rPr>
        <w:lastRenderedPageBreak/>
        <mc:AlternateContent>
          <mc:Choice Requires="wps">
            <w:drawing>
              <wp:anchor distT="0" distB="0" distL="114300" distR="114300" simplePos="0" relativeHeight="251657216" behindDoc="0" locked="0" layoutInCell="1" allowOverlap="1" wp14:anchorId="18B4E248" wp14:editId="04E894DA">
                <wp:simplePos x="0" y="0"/>
                <wp:positionH relativeFrom="column">
                  <wp:posOffset>457200</wp:posOffset>
                </wp:positionH>
                <wp:positionV relativeFrom="paragraph">
                  <wp:posOffset>-433070</wp:posOffset>
                </wp:positionV>
                <wp:extent cx="5372100" cy="571500"/>
                <wp:effectExtent l="11430" t="11430" r="13970" b="13970"/>
                <wp:wrapNone/>
                <wp:docPr id="5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571500"/>
                        </a:xfrm>
                        <a:prstGeom prst="rect">
                          <a:avLst/>
                        </a:prstGeom>
                        <a:solidFill>
                          <a:srgbClr val="FFFFFF"/>
                        </a:solidFill>
                        <a:ln w="28575">
                          <a:solidFill>
                            <a:srgbClr val="000000"/>
                          </a:solidFill>
                          <a:miter lim="800000"/>
                          <a:headEnd/>
                          <a:tailEnd/>
                        </a:ln>
                      </wps:spPr>
                      <wps:txbx>
                        <w:txbxContent>
                          <w:p w14:paraId="14FC566C" w14:textId="77777777" w:rsidR="00915402" w:rsidRPr="00715E3F" w:rsidRDefault="00915402" w:rsidP="001449B7">
                            <w:pPr>
                              <w:jc w:val="center"/>
                              <w:rPr>
                                <w:b/>
                              </w:rPr>
                            </w:pPr>
                            <w:r w:rsidRPr="00715E3F">
                              <w:rPr>
                                <w:b/>
                              </w:rPr>
                              <w:t>Part 2: More detail</w:t>
                            </w:r>
                          </w:p>
                          <w:p w14:paraId="2F8C1B64" w14:textId="77777777" w:rsidR="00915402" w:rsidRPr="00715E3F" w:rsidRDefault="00915402" w:rsidP="001449B7">
                            <w:pPr>
                              <w:jc w:val="center"/>
                            </w:pPr>
                            <w:r w:rsidRPr="00715E3F">
                              <w:rPr>
                                <w:b/>
                              </w:rPr>
                              <w:t>Information you need to know if you still want to take part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32" type="#_x0000_t202" style="position:absolute;left:0;text-align:left;margin-left:36pt;margin-top:-34.05pt;width:423pt;height: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" strokeweight="2.25pt">
                <v:textbox>
                  <w:txbxContent>
                    <w:p w14:paraId="14FC566C" w14:textId="77777777" w:rsidR="00915402" w:rsidRPr="00715E3F" w:rsidRDefault="00915402" w:rsidP="001449B7">
                      <w:pPr>
                        <w:jc w:val="center"/>
                        <w:rPr>
                          <w:b/>
                        </w:rPr>
                      </w:pPr>
                      <w:r w:rsidRPr="00715E3F">
                        <w:rPr>
                          <w:b/>
                        </w:rPr>
                        <w:t>Part 2: More detail</w:t>
                      </w:r>
                    </w:p>
                    <w:p w14:paraId="2F8C1B64" w14:textId="77777777" w:rsidR="00915402" w:rsidRPr="00715E3F" w:rsidRDefault="00915402" w:rsidP="001449B7">
                      <w:pPr>
                        <w:jc w:val="center"/>
                      </w:pPr>
                      <w:r w:rsidRPr="00715E3F">
                        <w:rPr>
                          <w:b/>
                        </w:rPr>
                        <w:t>Information you need to know if you still want to take part</w:t>
                      </w:r>
                    </w:p>
                  </w:txbxContent>
                </v:textbox>
              </v:shape>
            </w:pict>
          </mc:Fallback>
        </mc:AlternateContent>
      </w:r>
    </w:p>
    <w:p w14:paraId="435DB795" w14:textId="77777777" w:rsidR="001449B7" w:rsidRPr="00276364" w:rsidRDefault="001449B7" w:rsidP="009318CA">
      <w:pPr>
        <w:jc w:val="both"/>
      </w:pPr>
    </w:p>
    <w:p w14:paraId="7D58A511" w14:textId="77777777" w:rsidR="001449B7" w:rsidRPr="00276364" w:rsidRDefault="001449B7" w:rsidP="009318CA">
      <w:pPr>
        <w:jc w:val="both"/>
      </w:pPr>
      <w:r w:rsidRPr="00276364">
        <w:rPr>
          <w:rFonts w:cs="Arial"/>
          <w:b/>
          <w:bCs/>
        </w:rPr>
        <w:t xml:space="preserve">What </w:t>
      </w:r>
      <w:r w:rsidRPr="00276364">
        <w:rPr>
          <w:b/>
          <w:bCs/>
        </w:rPr>
        <w:t>if new information becomes available?</w:t>
      </w:r>
    </w:p>
    <w:p w14:paraId="4CC18A7D" w14:textId="77777777" w:rsidR="001449B7" w:rsidRPr="00276364" w:rsidRDefault="001449B7" w:rsidP="009318CA">
      <w:pPr>
        <w:jc w:val="both"/>
      </w:pPr>
    </w:p>
    <w:p w14:paraId="37EACD6E" w14:textId="77777777" w:rsidR="001449B7" w:rsidRPr="00276364" w:rsidRDefault="001449B7" w:rsidP="009318CA">
      <w:pPr>
        <w:jc w:val="both"/>
      </w:pPr>
      <w:r w:rsidRPr="00276364">
        <w:t>Sometimes during the course of a research project, new information becomes available about the area that is being studied.  If this happens before the samples have been taken, someone from the research team will tell you and your child about it and discuss with you whether you want your child to take part in the study.  If you change your mind this will not affect any care your child receives whilst in hospital.  If you decide to continue in the study you and your child will be asked to sign an updated consent/assent form.</w:t>
      </w:r>
    </w:p>
    <w:p w14:paraId="45D7BDA4" w14:textId="77777777" w:rsidR="001449B7" w:rsidRPr="00276364" w:rsidRDefault="001449B7" w:rsidP="009318CA">
      <w:pPr>
        <w:jc w:val="both"/>
      </w:pPr>
    </w:p>
    <w:p w14:paraId="00931DC4" w14:textId="77777777" w:rsidR="001449B7" w:rsidRPr="00276364" w:rsidRDefault="001449B7" w:rsidP="009318CA">
      <w:pPr>
        <w:jc w:val="both"/>
      </w:pPr>
      <w:r w:rsidRPr="00276364">
        <w:rPr>
          <w:rFonts w:cs="Arial"/>
          <w:b/>
          <w:bCs/>
        </w:rPr>
        <w:t xml:space="preserve">What </w:t>
      </w:r>
      <w:r w:rsidRPr="00276364">
        <w:rPr>
          <w:b/>
        </w:rPr>
        <w:t>will happen if we don’t want to carry on with the research?</w:t>
      </w:r>
    </w:p>
    <w:p w14:paraId="26E98BDF" w14:textId="77777777" w:rsidR="001449B7" w:rsidRPr="00276364" w:rsidRDefault="001449B7" w:rsidP="009318CA">
      <w:pPr>
        <w:jc w:val="both"/>
      </w:pPr>
    </w:p>
    <w:p w14:paraId="68A7AF2B" w14:textId="77777777" w:rsidR="001449B7" w:rsidRPr="00276364" w:rsidRDefault="001449B7" w:rsidP="009318CA">
      <w:pPr>
        <w:jc w:val="both"/>
        <w:rPr>
          <w:iCs/>
        </w:rPr>
      </w:pPr>
      <w:r w:rsidRPr="00276364">
        <w:rPr>
          <w:bCs/>
          <w:iCs/>
        </w:rPr>
        <w:t>If you withdraw from the study after the samples have been taken we will</w:t>
      </w:r>
      <w:r w:rsidRPr="00276364">
        <w:rPr>
          <w:iCs/>
        </w:rPr>
        <w:t xml:space="preserve"> destroy all your child’s identifiable samples if you wish, but we will need to use the data collected up to their withdrawal. If you withdraw before, we will not proceed with the brushings.</w:t>
      </w:r>
    </w:p>
    <w:p w14:paraId="03F80311" w14:textId="77777777" w:rsidR="001449B7" w:rsidRPr="00276364" w:rsidRDefault="001449B7" w:rsidP="009318CA">
      <w:pPr>
        <w:jc w:val="both"/>
      </w:pPr>
    </w:p>
    <w:p w14:paraId="5C9A5753" w14:textId="77777777" w:rsidR="001449B7" w:rsidRPr="00276364" w:rsidRDefault="001449B7" w:rsidP="009318CA">
      <w:pPr>
        <w:jc w:val="both"/>
      </w:pPr>
      <w:r w:rsidRPr="00276364">
        <w:rPr>
          <w:rFonts w:cs="Arial"/>
          <w:b/>
          <w:bCs/>
        </w:rPr>
        <w:t xml:space="preserve">What </w:t>
      </w:r>
      <w:r w:rsidRPr="00276364">
        <w:rPr>
          <w:b/>
          <w:bCs/>
        </w:rPr>
        <w:t>if there is a problem?</w:t>
      </w:r>
    </w:p>
    <w:p w14:paraId="2814F52D" w14:textId="77777777" w:rsidR="001449B7" w:rsidRPr="00276364" w:rsidRDefault="001449B7" w:rsidP="009318CA">
      <w:pPr>
        <w:jc w:val="both"/>
      </w:pPr>
    </w:p>
    <w:p w14:paraId="470E9A03" w14:textId="77777777" w:rsidR="001449B7" w:rsidRPr="00276364" w:rsidRDefault="001449B7">
      <w:pPr>
        <w:jc w:val="both"/>
        <w:rPr>
          <w:rFonts w:cs="Arial"/>
        </w:rPr>
      </w:pPr>
      <w:r w:rsidRPr="00276364">
        <w:rPr>
          <w:rFonts w:cs="Arial"/>
        </w:rPr>
        <w:t>If you have any cause to complain about any aspect of the way in which you or your child has been approached or treated during the course of this study, the normal National Health Service complaints mechanisms are available to you and are not compromised in any way because you have taken part in a research study.  If you have any complaints or concerns please contact either the project co-ordinator:</w:t>
      </w:r>
    </w:p>
    <w:p w14:paraId="163736B1" w14:textId="77777777" w:rsidR="001449B7" w:rsidRPr="00276364" w:rsidRDefault="001449B7">
      <w:pPr>
        <w:jc w:val="both"/>
        <w:rPr>
          <w:rFonts w:cs="Arial"/>
        </w:rPr>
      </w:pPr>
    </w:p>
    <w:p w14:paraId="5F39D05B" w14:textId="77777777" w:rsidR="001449B7" w:rsidRPr="00276364" w:rsidRDefault="001449B7">
      <w:pPr>
        <w:jc w:val="both"/>
        <w:rPr>
          <w:rFonts w:cs="Arial"/>
        </w:rPr>
      </w:pPr>
      <w:r w:rsidRPr="00276364">
        <w:rPr>
          <w:rFonts w:cs="Arial"/>
        </w:rPr>
        <w:t>Dr Vanessa Craven</w:t>
      </w:r>
    </w:p>
    <w:p w14:paraId="47FB2BC5" w14:textId="77777777" w:rsidR="001449B7" w:rsidRPr="00276364" w:rsidRDefault="001449B7">
      <w:pPr>
        <w:jc w:val="both"/>
        <w:rPr>
          <w:rFonts w:cs="Arial"/>
        </w:rPr>
      </w:pPr>
      <w:r w:rsidRPr="00276364">
        <w:rPr>
          <w:rFonts w:cs="Arial"/>
        </w:rPr>
        <w:t>Clinical Research Fellow</w:t>
      </w:r>
    </w:p>
    <w:p w14:paraId="09CAEFF3" w14:textId="77777777" w:rsidR="001449B7" w:rsidRPr="00276364" w:rsidRDefault="001449B7">
      <w:pPr>
        <w:jc w:val="both"/>
        <w:rPr>
          <w:rFonts w:cs="Arial"/>
        </w:rPr>
      </w:pPr>
      <w:r w:rsidRPr="00276364">
        <w:rPr>
          <w:rFonts w:cs="Arial"/>
        </w:rPr>
        <w:t>Sheffield University</w:t>
      </w:r>
    </w:p>
    <w:p w14:paraId="4963E66A" w14:textId="77777777" w:rsidR="001449B7" w:rsidRPr="00276364" w:rsidRDefault="001449B7">
      <w:pPr>
        <w:jc w:val="both"/>
        <w:rPr>
          <w:rFonts w:cs="Arial"/>
        </w:rPr>
      </w:pPr>
      <w:r w:rsidRPr="00276364">
        <w:rPr>
          <w:rFonts w:cs="Arial"/>
        </w:rPr>
        <w:t>Tel: 0114 271 1756</w:t>
      </w:r>
    </w:p>
    <w:p w14:paraId="188B3FA3" w14:textId="77777777" w:rsidR="001449B7" w:rsidRPr="00276364" w:rsidRDefault="001449B7">
      <w:pPr>
        <w:jc w:val="both"/>
        <w:rPr>
          <w:rFonts w:cs="Arial"/>
        </w:rPr>
      </w:pPr>
    </w:p>
    <w:p w14:paraId="3114FC80" w14:textId="77777777" w:rsidR="001449B7" w:rsidRPr="00276364" w:rsidRDefault="001449B7">
      <w:pPr>
        <w:jc w:val="both"/>
        <w:rPr>
          <w:rFonts w:cs="Arial"/>
        </w:rPr>
      </w:pPr>
      <w:r w:rsidRPr="00276364">
        <w:rPr>
          <w:rFonts w:cs="Arial"/>
        </w:rPr>
        <w:t>Otherwise you can use the normal hospital complaints procedure and contact the following person:</w:t>
      </w:r>
    </w:p>
    <w:p w14:paraId="0D277B64" w14:textId="77777777" w:rsidR="001449B7" w:rsidRPr="00276364" w:rsidRDefault="001449B7">
      <w:pPr>
        <w:jc w:val="both"/>
        <w:rPr>
          <w:rFonts w:cs="Arial"/>
        </w:rPr>
      </w:pPr>
    </w:p>
    <w:p w14:paraId="3EB56A58" w14:textId="77777777" w:rsidR="001449B7" w:rsidRPr="00276364" w:rsidRDefault="001449B7">
      <w:pPr>
        <w:jc w:val="both"/>
        <w:rPr>
          <w:rFonts w:cs="Arial"/>
        </w:rPr>
      </w:pPr>
      <w:r w:rsidRPr="00276364">
        <w:rPr>
          <w:rFonts w:cs="Arial"/>
        </w:rPr>
        <w:t>Mrs Linda Towers</w:t>
      </w:r>
    </w:p>
    <w:p w14:paraId="50BD8297" w14:textId="77777777" w:rsidR="001449B7" w:rsidRPr="00276364" w:rsidRDefault="001449B7">
      <w:pPr>
        <w:jc w:val="both"/>
        <w:rPr>
          <w:rFonts w:cs="Arial"/>
        </w:rPr>
      </w:pPr>
      <w:r w:rsidRPr="00276364">
        <w:rPr>
          <w:rFonts w:cs="Arial"/>
        </w:rPr>
        <w:t>Patient Advice &amp; Liaison Co-ordinator</w:t>
      </w:r>
    </w:p>
    <w:p w14:paraId="1147C5C8" w14:textId="77777777" w:rsidR="001449B7" w:rsidRPr="00276364" w:rsidRDefault="001449B7">
      <w:pPr>
        <w:jc w:val="both"/>
        <w:rPr>
          <w:rFonts w:cs="Arial"/>
        </w:rPr>
      </w:pPr>
      <w:r w:rsidRPr="00276364">
        <w:rPr>
          <w:rFonts w:cs="Arial"/>
        </w:rPr>
        <w:t>Sheffield Children’s NHS Foundation Trust</w:t>
      </w:r>
    </w:p>
    <w:p w14:paraId="097B44DA" w14:textId="77777777" w:rsidR="001449B7" w:rsidRPr="00276364" w:rsidRDefault="001449B7">
      <w:pPr>
        <w:jc w:val="both"/>
        <w:rPr>
          <w:rFonts w:cs="Arial"/>
        </w:rPr>
      </w:pPr>
      <w:r w:rsidRPr="00276364">
        <w:rPr>
          <w:rFonts w:cs="Arial"/>
        </w:rPr>
        <w:t>Tel: 0114 271 7594</w:t>
      </w:r>
    </w:p>
    <w:p w14:paraId="590D25B4" w14:textId="77777777" w:rsidR="001449B7" w:rsidRPr="00276364" w:rsidRDefault="001449B7" w:rsidP="009318CA">
      <w:pPr>
        <w:jc w:val="both"/>
      </w:pPr>
    </w:p>
    <w:p w14:paraId="686C414E" w14:textId="77777777" w:rsidR="001449B7" w:rsidRPr="00276364" w:rsidRDefault="001449B7" w:rsidP="009318CA">
      <w:pPr>
        <w:jc w:val="both"/>
      </w:pPr>
      <w:r w:rsidRPr="00276364">
        <w:rPr>
          <w:rFonts w:cs="Arial"/>
          <w:b/>
          <w:bCs/>
        </w:rPr>
        <w:t xml:space="preserve">Will </w:t>
      </w:r>
      <w:r w:rsidRPr="00276364">
        <w:rPr>
          <w:b/>
          <w:bCs/>
        </w:rPr>
        <w:t>taking part in this study be kept confidential?</w:t>
      </w:r>
    </w:p>
    <w:p w14:paraId="1C124227" w14:textId="77777777" w:rsidR="001449B7" w:rsidRPr="00276364" w:rsidRDefault="001449B7" w:rsidP="009318CA">
      <w:pPr>
        <w:jc w:val="both"/>
      </w:pPr>
    </w:p>
    <w:p w14:paraId="03808C77" w14:textId="77777777" w:rsidR="001449B7" w:rsidRDefault="001449B7" w:rsidP="009318CA">
      <w:pPr>
        <w:jc w:val="both"/>
      </w:pPr>
      <w:r w:rsidRPr="00276364">
        <w:t xml:space="preserve">All information that is collected about your child during the course of the research will be kept strictly confidential.  Your child will be assigned a number that will be used instead of their name on all samples and any information about your child that leaves the hospital will have their name and address removed so that your child cannot be recognised from it.  Once the study is complete all information will </w:t>
      </w:r>
      <w:r w:rsidRPr="00276364">
        <w:lastRenderedPageBreak/>
        <w:t>be kept for a maximum of 5 years and then destroyed or kept in your child’s confidential notes.</w:t>
      </w:r>
    </w:p>
    <w:p w14:paraId="3B44D444" w14:textId="77777777" w:rsidR="006C0879" w:rsidRPr="00276364" w:rsidRDefault="006C0879" w:rsidP="009318CA">
      <w:pPr>
        <w:jc w:val="both"/>
      </w:pPr>
    </w:p>
    <w:p w14:paraId="759970D7" w14:textId="77777777" w:rsidR="001449B7" w:rsidRPr="00276364" w:rsidRDefault="001449B7" w:rsidP="009318CA">
      <w:pPr>
        <w:jc w:val="both"/>
        <w:rPr>
          <w:b/>
          <w:bCs/>
          <w:i/>
        </w:rPr>
      </w:pPr>
      <w:r w:rsidRPr="00276364">
        <w:rPr>
          <w:b/>
          <w:bCs/>
          <w:i/>
        </w:rPr>
        <w:t>Our procedures for handling, processing, storage and destruction of data are compliant with the Data Protection Act 1998.</w:t>
      </w:r>
    </w:p>
    <w:p w14:paraId="1A8AF07A" w14:textId="77777777" w:rsidR="001449B7" w:rsidRPr="00276364" w:rsidRDefault="001449B7" w:rsidP="009318CA">
      <w:pPr>
        <w:jc w:val="both"/>
      </w:pPr>
      <w:r w:rsidRPr="00276364">
        <w:t>Your child’s medical notes may also be looked at by other people within the hospital involved in the running and supervision of the study to check that it is being carried out correctly.</w:t>
      </w:r>
    </w:p>
    <w:p w14:paraId="5F384246" w14:textId="77777777" w:rsidR="001449B7" w:rsidRPr="00276364" w:rsidRDefault="001449B7" w:rsidP="009318CA">
      <w:pPr>
        <w:jc w:val="both"/>
      </w:pPr>
    </w:p>
    <w:p w14:paraId="0C535BFD" w14:textId="77777777" w:rsidR="001449B7" w:rsidRPr="00276364" w:rsidRDefault="001449B7" w:rsidP="009318CA">
      <w:pPr>
        <w:jc w:val="both"/>
        <w:rPr>
          <w:b/>
        </w:rPr>
      </w:pPr>
      <w:r w:rsidRPr="00276364">
        <w:rPr>
          <w:rFonts w:cs="Arial"/>
          <w:b/>
          <w:bCs/>
        </w:rPr>
        <w:t xml:space="preserve">What </w:t>
      </w:r>
      <w:r w:rsidRPr="00276364">
        <w:rPr>
          <w:rFonts w:cs="Arial"/>
          <w:b/>
          <w:bCs/>
          <w:iCs/>
        </w:rPr>
        <w:t>will happen to any samples my child gives?</w:t>
      </w:r>
    </w:p>
    <w:p w14:paraId="74FCA33E" w14:textId="77777777" w:rsidR="001449B7" w:rsidRPr="00276364" w:rsidRDefault="001449B7" w:rsidP="009318CA">
      <w:pPr>
        <w:jc w:val="both"/>
        <w:rPr>
          <w:b/>
        </w:rPr>
      </w:pPr>
    </w:p>
    <w:p w14:paraId="1B0F736B" w14:textId="77777777" w:rsidR="001449B7" w:rsidRPr="00276364" w:rsidRDefault="001449B7" w:rsidP="009318CA">
      <w:pPr>
        <w:jc w:val="both"/>
      </w:pPr>
      <w:r w:rsidRPr="00276364">
        <w:rPr>
          <w:rFonts w:cs="Arial"/>
          <w:bCs/>
          <w:iCs/>
        </w:rPr>
        <w:t xml:space="preserve">All samples that your child gives will be anonymised using their individual number. They will be sent to </w:t>
      </w:r>
      <w:r w:rsidRPr="00276364">
        <w:t>the laboratory and studied there and only the laboratory staff and members of the research team will be able to access them. They will only be analysed for the purposes of this study and will not be used for any other research. After the samples have been analysed they will be destroyed.</w:t>
      </w:r>
    </w:p>
    <w:p w14:paraId="3ACB86F2" w14:textId="77777777" w:rsidR="001449B7" w:rsidRPr="00276364" w:rsidRDefault="001449B7" w:rsidP="009318CA">
      <w:pPr>
        <w:jc w:val="both"/>
        <w:rPr>
          <w:rFonts w:cs="Arial"/>
          <w:bCs/>
        </w:rPr>
      </w:pPr>
    </w:p>
    <w:p w14:paraId="2D04B8CC" w14:textId="77777777" w:rsidR="001449B7" w:rsidRPr="00276364" w:rsidRDefault="001449B7" w:rsidP="009318CA">
      <w:pPr>
        <w:jc w:val="both"/>
        <w:rPr>
          <w:b/>
        </w:rPr>
      </w:pPr>
      <w:r w:rsidRPr="00276364">
        <w:rPr>
          <w:rFonts w:cs="Arial"/>
          <w:b/>
          <w:bCs/>
        </w:rPr>
        <w:t xml:space="preserve">Will </w:t>
      </w:r>
      <w:r w:rsidRPr="00276364">
        <w:rPr>
          <w:rFonts w:cs="Arial"/>
          <w:b/>
          <w:bCs/>
          <w:iCs/>
        </w:rPr>
        <w:t>any genetic tests be done?</w:t>
      </w:r>
    </w:p>
    <w:p w14:paraId="29323D82" w14:textId="77777777" w:rsidR="001449B7" w:rsidRPr="00276364" w:rsidRDefault="001449B7" w:rsidP="009318CA">
      <w:pPr>
        <w:jc w:val="both"/>
        <w:rPr>
          <w:b/>
        </w:rPr>
      </w:pPr>
    </w:p>
    <w:p w14:paraId="076E5E13" w14:textId="77777777" w:rsidR="001449B7" w:rsidRPr="00276364" w:rsidRDefault="001449B7" w:rsidP="009318CA">
      <w:pPr>
        <w:jc w:val="both"/>
      </w:pPr>
      <w:r w:rsidRPr="00276364">
        <w:rPr>
          <w:rFonts w:cs="Arial"/>
          <w:bCs/>
          <w:iCs/>
        </w:rPr>
        <w:t>There will be no genetic testing done during this study.</w:t>
      </w:r>
    </w:p>
    <w:p w14:paraId="301BBB12" w14:textId="77777777" w:rsidR="001449B7" w:rsidRPr="00276364" w:rsidRDefault="001449B7" w:rsidP="009318CA">
      <w:pPr>
        <w:jc w:val="both"/>
        <w:rPr>
          <w:rFonts w:cs="Arial"/>
          <w:bCs/>
          <w:iCs/>
        </w:rPr>
      </w:pPr>
    </w:p>
    <w:p w14:paraId="32E475E9" w14:textId="77777777" w:rsidR="001449B7" w:rsidRPr="00276364" w:rsidRDefault="001449B7" w:rsidP="009318CA">
      <w:pPr>
        <w:jc w:val="both"/>
        <w:rPr>
          <w:b/>
        </w:rPr>
      </w:pPr>
      <w:r w:rsidRPr="00276364">
        <w:rPr>
          <w:rFonts w:cs="Arial"/>
          <w:b/>
          <w:bCs/>
        </w:rPr>
        <w:t xml:space="preserve">What </w:t>
      </w:r>
      <w:r w:rsidRPr="00276364">
        <w:rPr>
          <w:b/>
          <w:bCs/>
        </w:rPr>
        <w:t>will happen to the results of the research study?</w:t>
      </w:r>
    </w:p>
    <w:p w14:paraId="018C335B" w14:textId="77777777" w:rsidR="001449B7" w:rsidRPr="00276364" w:rsidRDefault="001449B7" w:rsidP="009318CA">
      <w:pPr>
        <w:jc w:val="both"/>
        <w:rPr>
          <w:b/>
        </w:rPr>
      </w:pPr>
    </w:p>
    <w:p w14:paraId="7A9AD703" w14:textId="77777777" w:rsidR="001449B7" w:rsidRPr="00276364" w:rsidRDefault="001449B7">
      <w:pPr>
        <w:jc w:val="both"/>
      </w:pPr>
      <w:r w:rsidRPr="00276364">
        <w:t>When we finish the study and have looked at the results we will send you a letter telling you about what we have found if you would like us to.</w:t>
      </w:r>
    </w:p>
    <w:p w14:paraId="21378DB2" w14:textId="77777777" w:rsidR="001449B7" w:rsidRPr="00276364" w:rsidRDefault="001449B7">
      <w:pPr>
        <w:jc w:val="both"/>
      </w:pPr>
    </w:p>
    <w:p w14:paraId="6B43B190" w14:textId="77777777" w:rsidR="001449B7" w:rsidRPr="00276364" w:rsidRDefault="001449B7">
      <w:pPr>
        <w:jc w:val="both"/>
      </w:pPr>
      <w:r w:rsidRPr="00276364">
        <w:t>It is also very important that we inform other doctors in the UK and abroad about our research so that they can learn from our study. We do this by publishing our results in medical journals, presenting our findings at medical and scientific conferences as well as summarising our study in the hospital newsletter and on the hospital’s research website.  The results will all be anonymous, so your child will not be able to be identified from them.</w:t>
      </w:r>
    </w:p>
    <w:p w14:paraId="1EFFE198" w14:textId="77777777" w:rsidR="001449B7" w:rsidRPr="00276364" w:rsidRDefault="001449B7" w:rsidP="009318CA">
      <w:pPr>
        <w:jc w:val="both"/>
      </w:pPr>
    </w:p>
    <w:p w14:paraId="597E367F" w14:textId="77777777" w:rsidR="001449B7" w:rsidRPr="00276364" w:rsidRDefault="001449B7" w:rsidP="009318CA">
      <w:pPr>
        <w:jc w:val="both"/>
        <w:rPr>
          <w:b/>
        </w:rPr>
      </w:pPr>
      <w:r w:rsidRPr="00276364">
        <w:rPr>
          <w:rFonts w:cs="Arial"/>
          <w:b/>
          <w:bCs/>
        </w:rPr>
        <w:t xml:space="preserve">Who </w:t>
      </w:r>
      <w:r w:rsidRPr="00276364">
        <w:rPr>
          <w:b/>
          <w:bCs/>
        </w:rPr>
        <w:t>is organising and funding the research?</w:t>
      </w:r>
    </w:p>
    <w:p w14:paraId="59FD7B67" w14:textId="77777777" w:rsidR="001449B7" w:rsidRPr="00276364" w:rsidRDefault="001449B7" w:rsidP="009318CA">
      <w:pPr>
        <w:jc w:val="both"/>
        <w:rPr>
          <w:b/>
        </w:rPr>
      </w:pPr>
    </w:p>
    <w:p w14:paraId="6C741361" w14:textId="77777777" w:rsidR="001449B7" w:rsidRPr="00276364" w:rsidRDefault="001449B7" w:rsidP="009318CA">
      <w:pPr>
        <w:jc w:val="both"/>
      </w:pPr>
      <w:r w:rsidRPr="00276364">
        <w:t>Researchers at Children’s NHS Foundation Trust are organising this study.  They will not get any extra money for doing this research.</w:t>
      </w:r>
    </w:p>
    <w:p w14:paraId="3C185ED5" w14:textId="77777777" w:rsidR="001449B7" w:rsidRPr="00276364" w:rsidRDefault="001449B7" w:rsidP="009318CA">
      <w:pPr>
        <w:jc w:val="both"/>
      </w:pPr>
    </w:p>
    <w:p w14:paraId="0DFAEF1E" w14:textId="77777777" w:rsidR="001449B7" w:rsidRPr="00276364" w:rsidRDefault="001449B7" w:rsidP="009318CA">
      <w:pPr>
        <w:jc w:val="both"/>
        <w:rPr>
          <w:b/>
        </w:rPr>
      </w:pPr>
      <w:r w:rsidRPr="00276364">
        <w:rPr>
          <w:rFonts w:cs="Arial"/>
          <w:b/>
          <w:bCs/>
        </w:rPr>
        <w:t xml:space="preserve">Who </w:t>
      </w:r>
      <w:r w:rsidRPr="00276364">
        <w:rPr>
          <w:b/>
          <w:bCs/>
        </w:rPr>
        <w:t>has reviewed the study?</w:t>
      </w:r>
    </w:p>
    <w:p w14:paraId="6EB40E4A" w14:textId="77777777" w:rsidR="001449B7" w:rsidRPr="00276364" w:rsidRDefault="001449B7" w:rsidP="009318CA">
      <w:pPr>
        <w:jc w:val="both"/>
        <w:rPr>
          <w:b/>
        </w:rPr>
      </w:pPr>
    </w:p>
    <w:p w14:paraId="0C951629" w14:textId="77777777" w:rsidR="001449B7" w:rsidRPr="00276364" w:rsidRDefault="001449B7" w:rsidP="009318CA">
      <w:pPr>
        <w:jc w:val="both"/>
        <w:rPr>
          <w:rFonts w:cs="Arial"/>
        </w:rPr>
      </w:pPr>
      <w:r w:rsidRPr="00276364">
        <w:rPr>
          <w:rFonts w:cs="Arial"/>
          <w:bCs/>
          <w:iCs/>
        </w:rPr>
        <w:t xml:space="preserve">This study was given a favourable ethical opinion for conduct in the NHS by the Research Ethics Committee.  </w:t>
      </w:r>
      <w:r w:rsidRPr="00276364">
        <w:rPr>
          <w:rFonts w:cs="Arial"/>
        </w:rPr>
        <w:t>It has also been approved by the Research Department at this hospital.</w:t>
      </w:r>
    </w:p>
    <w:p w14:paraId="4E7FDE50" w14:textId="77777777" w:rsidR="001449B7" w:rsidRPr="00276364" w:rsidRDefault="001449B7" w:rsidP="009318CA">
      <w:pPr>
        <w:jc w:val="both"/>
        <w:rPr>
          <w:rFonts w:cs="Arial"/>
        </w:rPr>
      </w:pPr>
    </w:p>
    <w:p w14:paraId="1A807E7A" w14:textId="77777777" w:rsidR="001449B7" w:rsidRPr="00276364" w:rsidRDefault="001449B7" w:rsidP="009318CA">
      <w:pPr>
        <w:jc w:val="both"/>
        <w:rPr>
          <w:rFonts w:cs="Arial"/>
        </w:rPr>
      </w:pPr>
    </w:p>
    <w:p w14:paraId="4E80D8E0" w14:textId="77777777" w:rsidR="001449B7" w:rsidRPr="00276364" w:rsidRDefault="001449B7" w:rsidP="009318CA">
      <w:pPr>
        <w:jc w:val="both"/>
        <w:rPr>
          <w:rFonts w:cs="Arial"/>
        </w:rPr>
      </w:pPr>
    </w:p>
    <w:p w14:paraId="400CD8F3" w14:textId="77777777" w:rsidR="001449B7" w:rsidRPr="00276364" w:rsidRDefault="001449B7" w:rsidP="009318CA">
      <w:pPr>
        <w:jc w:val="both"/>
        <w:rPr>
          <w:rFonts w:cs="Arial"/>
        </w:rPr>
      </w:pPr>
    </w:p>
    <w:p w14:paraId="47EBB85F" w14:textId="77777777" w:rsidR="001449B7" w:rsidRPr="00276364" w:rsidRDefault="001449B7" w:rsidP="009318CA">
      <w:pPr>
        <w:jc w:val="both"/>
        <w:rPr>
          <w:rFonts w:cs="Arial"/>
        </w:rPr>
      </w:pPr>
    </w:p>
    <w:p w14:paraId="3891AE0C" w14:textId="77777777" w:rsidR="001449B7" w:rsidRPr="00276364" w:rsidRDefault="001449B7" w:rsidP="009318CA">
      <w:pPr>
        <w:jc w:val="both"/>
        <w:rPr>
          <w:rFonts w:cs="Arial"/>
          <w:bCs/>
          <w:iCs/>
        </w:rPr>
      </w:pPr>
    </w:p>
    <w:p w14:paraId="47CEE4BD" w14:textId="77777777" w:rsidR="001449B7" w:rsidRPr="00276364" w:rsidRDefault="001449B7" w:rsidP="009318CA">
      <w:pPr>
        <w:jc w:val="both"/>
        <w:rPr>
          <w:b/>
        </w:rPr>
      </w:pPr>
      <w:r w:rsidRPr="00276364">
        <w:rPr>
          <w:rFonts w:cs="Arial"/>
          <w:b/>
          <w:bCs/>
        </w:rPr>
        <w:lastRenderedPageBreak/>
        <w:t>How can we find out more about research?</w:t>
      </w:r>
    </w:p>
    <w:p w14:paraId="672A1374" w14:textId="77777777" w:rsidR="001449B7" w:rsidRPr="00276364" w:rsidRDefault="001449B7" w:rsidP="009318CA">
      <w:pPr>
        <w:jc w:val="both"/>
        <w:rPr>
          <w:b/>
        </w:rPr>
      </w:pPr>
    </w:p>
    <w:p w14:paraId="54393F74" w14:textId="77777777" w:rsidR="001449B7" w:rsidRPr="00276364" w:rsidRDefault="001449B7">
      <w:pPr>
        <w:jc w:val="both"/>
        <w:rPr>
          <w:rFonts w:cs="Arial"/>
        </w:rPr>
      </w:pPr>
      <w:r w:rsidRPr="00276364">
        <w:rPr>
          <w:rFonts w:cs="Arial"/>
        </w:rPr>
        <w:t xml:space="preserve">The Clinical Research Facility at this hospital has an </w:t>
      </w:r>
      <w:r w:rsidRPr="00276364">
        <w:rPr>
          <w:rFonts w:cs="Arial"/>
          <w:b/>
        </w:rPr>
        <w:t xml:space="preserve">Information for families </w:t>
      </w:r>
      <w:r w:rsidRPr="00276364">
        <w:rPr>
          <w:rFonts w:cs="Arial"/>
        </w:rPr>
        <w:t xml:space="preserve">section on its website </w:t>
      </w:r>
      <w:hyperlink r:id="rId70" w:history="1">
        <w:r w:rsidRPr="00276364">
          <w:rPr>
            <w:rStyle w:val="Hyperlink"/>
            <w:rFonts w:cs="Arial"/>
          </w:rPr>
          <w:t>http://www.sheffieldchildrenscrf.nhs.uk/info_families.html</w:t>
        </w:r>
      </w:hyperlink>
      <w:r w:rsidRPr="00276364">
        <w:rPr>
          <w:rFonts w:cs="Arial"/>
        </w:rPr>
        <w:t xml:space="preserve"> </w:t>
      </w:r>
    </w:p>
    <w:p w14:paraId="334417B6" w14:textId="77777777" w:rsidR="001449B7" w:rsidRPr="00276364" w:rsidRDefault="001449B7">
      <w:pPr>
        <w:jc w:val="both"/>
        <w:rPr>
          <w:rFonts w:cs="Arial"/>
        </w:rPr>
      </w:pPr>
    </w:p>
    <w:p w14:paraId="564E8166" w14:textId="77777777" w:rsidR="001449B7" w:rsidRPr="00276364" w:rsidRDefault="001449B7">
      <w:pPr>
        <w:jc w:val="both"/>
        <w:rPr>
          <w:rFonts w:cs="Arial"/>
        </w:rPr>
      </w:pPr>
      <w:r w:rsidRPr="00276364">
        <w:rPr>
          <w:rFonts w:cs="Arial"/>
        </w:rPr>
        <w:t>Or you could contact the hospital Clinical Research Facility:</w:t>
      </w:r>
    </w:p>
    <w:p w14:paraId="1CC70F8E" w14:textId="77777777" w:rsidR="001449B7" w:rsidRPr="00276364" w:rsidRDefault="001449B7">
      <w:pPr>
        <w:jc w:val="both"/>
        <w:rPr>
          <w:rFonts w:cs="Arial"/>
        </w:rPr>
      </w:pPr>
    </w:p>
    <w:p w14:paraId="1BAC8AD6" w14:textId="77777777" w:rsidR="001449B7" w:rsidRPr="00276364" w:rsidRDefault="001449B7">
      <w:pPr>
        <w:jc w:val="both"/>
        <w:rPr>
          <w:rFonts w:cs="Arial"/>
        </w:rPr>
      </w:pPr>
      <w:r w:rsidRPr="00276364">
        <w:rPr>
          <w:rFonts w:cs="Arial"/>
        </w:rPr>
        <w:t>Gillian Gatenby</w:t>
      </w:r>
    </w:p>
    <w:p w14:paraId="4556FBD3" w14:textId="77777777" w:rsidR="001449B7" w:rsidRPr="00276364" w:rsidRDefault="001449B7">
      <w:pPr>
        <w:jc w:val="both"/>
        <w:rPr>
          <w:rFonts w:cs="Arial"/>
        </w:rPr>
      </w:pPr>
      <w:r w:rsidRPr="00276364">
        <w:rPr>
          <w:rFonts w:cs="Arial"/>
        </w:rPr>
        <w:t>R&amp;D Manager</w:t>
      </w:r>
    </w:p>
    <w:p w14:paraId="35079D74" w14:textId="77777777" w:rsidR="001449B7" w:rsidRPr="00276364" w:rsidRDefault="001449B7">
      <w:pPr>
        <w:jc w:val="both"/>
        <w:rPr>
          <w:rFonts w:cs="Arial"/>
        </w:rPr>
      </w:pPr>
      <w:r w:rsidRPr="00276364">
        <w:rPr>
          <w:rFonts w:cs="Arial"/>
        </w:rPr>
        <w:t>Sheffield Children’s NHS Foundation Trust</w:t>
      </w:r>
    </w:p>
    <w:p w14:paraId="00302FC7" w14:textId="77777777" w:rsidR="001449B7" w:rsidRPr="00276364" w:rsidRDefault="001449B7">
      <w:pPr>
        <w:jc w:val="both"/>
        <w:rPr>
          <w:rFonts w:cs="Arial"/>
        </w:rPr>
      </w:pPr>
      <w:r w:rsidRPr="00276364">
        <w:rPr>
          <w:rFonts w:cs="Arial"/>
        </w:rPr>
        <w:t>Tel: 0114 226 7904</w:t>
      </w:r>
    </w:p>
    <w:p w14:paraId="53A5A774" w14:textId="77777777" w:rsidR="001449B7" w:rsidRPr="00276364" w:rsidRDefault="001449B7" w:rsidP="009318CA">
      <w:pPr>
        <w:jc w:val="both"/>
        <w:rPr>
          <w:rFonts w:cs="Arial"/>
          <w:bCs/>
          <w:iCs/>
        </w:rPr>
      </w:pPr>
    </w:p>
    <w:p w14:paraId="1515F5E5" w14:textId="77777777" w:rsidR="001449B7" w:rsidRPr="00276364" w:rsidRDefault="001449B7" w:rsidP="009318CA">
      <w:pPr>
        <w:jc w:val="both"/>
        <w:rPr>
          <w:rFonts w:cs="Arial"/>
          <w:bCs/>
          <w:iCs/>
        </w:rPr>
      </w:pPr>
    </w:p>
    <w:p w14:paraId="06871182" w14:textId="009EDDF3" w:rsidR="001449B7" w:rsidRPr="00276364" w:rsidRDefault="001449B7" w:rsidP="009318CA">
      <w:pPr>
        <w:jc w:val="both"/>
        <w:rPr>
          <w:rFonts w:cs="Arial"/>
          <w:bCs/>
          <w:iCs/>
        </w:rPr>
      </w:pPr>
      <w:r w:rsidRPr="00276364">
        <w:rPr>
          <w:noProof/>
          <w:szCs w:val="20"/>
        </w:rPr>
        <mc:AlternateContent>
          <mc:Choice Requires="wps">
            <w:drawing>
              <wp:anchor distT="0" distB="0" distL="114300" distR="114300" simplePos="0" relativeHeight="251658240" behindDoc="0" locked="0" layoutInCell="1" allowOverlap="1" wp14:anchorId="6E599ED3" wp14:editId="3CAAD44A">
                <wp:simplePos x="0" y="0"/>
                <wp:positionH relativeFrom="column">
                  <wp:posOffset>457200</wp:posOffset>
                </wp:positionH>
                <wp:positionV relativeFrom="paragraph">
                  <wp:posOffset>84455</wp:posOffset>
                </wp:positionV>
                <wp:extent cx="5486400" cy="800100"/>
                <wp:effectExtent l="11430" t="12065" r="13970" b="13335"/>
                <wp:wrapNone/>
                <wp:docPr id="4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800100"/>
                        </a:xfrm>
                        <a:prstGeom prst="rect">
                          <a:avLst/>
                        </a:prstGeom>
                        <a:solidFill>
                          <a:srgbClr val="FFFFFF"/>
                        </a:solidFill>
                        <a:ln w="28575">
                          <a:solidFill>
                            <a:srgbClr val="000000"/>
                          </a:solidFill>
                          <a:miter lim="800000"/>
                          <a:headEnd/>
                          <a:tailEnd/>
                        </a:ln>
                      </wps:spPr>
                      <wps:txbx>
                        <w:txbxContent>
                          <w:p w14:paraId="7F433B88" w14:textId="77777777" w:rsidR="00915402" w:rsidRPr="002D3A2C" w:rsidRDefault="00915402" w:rsidP="001449B7">
                            <w:pPr>
                              <w:tabs>
                                <w:tab w:val="left" w:pos="720"/>
                                <w:tab w:val="left" w:pos="1440"/>
                                <w:tab w:val="left" w:pos="2160"/>
                                <w:tab w:val="left" w:pos="2880"/>
                                <w:tab w:val="left" w:pos="4680"/>
                                <w:tab w:val="left" w:pos="5400"/>
                                <w:tab w:val="right" w:pos="9000"/>
                              </w:tabs>
                              <w:jc w:val="center"/>
                              <w:rPr>
                                <w:b/>
                              </w:rPr>
                            </w:pPr>
                            <w:r w:rsidRPr="002D3A2C">
                              <w:rPr>
                                <w:b/>
                              </w:rPr>
                              <w:t>If you and your child decide to take part in this study, you will be giv</w:t>
                            </w:r>
                            <w:r>
                              <w:rPr>
                                <w:b/>
                              </w:rPr>
                              <w:t xml:space="preserve">en this information sheet and signed consent and </w:t>
                            </w:r>
                            <w:r w:rsidRPr="002D3A2C">
                              <w:rPr>
                                <w:b/>
                              </w:rPr>
                              <w:t>assent form</w:t>
                            </w:r>
                            <w:r>
                              <w:rPr>
                                <w:b/>
                              </w:rPr>
                              <w:t>s</w:t>
                            </w:r>
                            <w:r w:rsidRPr="002D3A2C">
                              <w:rPr>
                                <w:b/>
                              </w:rPr>
                              <w:t xml:space="preserve"> to keep.</w:t>
                            </w:r>
                          </w:p>
                          <w:p w14:paraId="514FD0C2" w14:textId="77777777" w:rsidR="00915402" w:rsidRPr="002D3A2C" w:rsidRDefault="00915402" w:rsidP="001449B7">
                            <w:pPr>
                              <w:tabs>
                                <w:tab w:val="left" w:pos="720"/>
                                <w:tab w:val="left" w:pos="1440"/>
                                <w:tab w:val="left" w:pos="2160"/>
                                <w:tab w:val="left" w:pos="2880"/>
                                <w:tab w:val="left" w:pos="4680"/>
                                <w:tab w:val="left" w:pos="5400"/>
                                <w:tab w:val="right" w:pos="9000"/>
                              </w:tabs>
                              <w:jc w:val="center"/>
                              <w:rPr>
                                <w:b/>
                              </w:rPr>
                            </w:pPr>
                          </w:p>
                          <w:p w14:paraId="7E088228" w14:textId="77777777" w:rsidR="00915402" w:rsidRPr="002D3A2C" w:rsidRDefault="00915402" w:rsidP="001449B7">
                            <w:pPr>
                              <w:tabs>
                                <w:tab w:val="left" w:pos="720"/>
                                <w:tab w:val="left" w:pos="1440"/>
                                <w:tab w:val="left" w:pos="2160"/>
                                <w:tab w:val="left" w:pos="2880"/>
                                <w:tab w:val="left" w:pos="4680"/>
                                <w:tab w:val="left" w:pos="5400"/>
                                <w:tab w:val="right" w:pos="9000"/>
                              </w:tabs>
                              <w:jc w:val="center"/>
                              <w:rPr>
                                <w:b/>
                              </w:rPr>
                            </w:pPr>
                            <w:r w:rsidRPr="002D3A2C">
                              <w:rPr>
                                <w:b/>
                              </w:rPr>
                              <w:t>Thank you for taking the time to read this information sheet.</w:t>
                            </w:r>
                          </w:p>
                          <w:p w14:paraId="27763703" w14:textId="77777777" w:rsidR="00915402" w:rsidRDefault="00915402" w:rsidP="001449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3" type="#_x0000_t202" style="position:absolute;left:0;text-align:left;margin-left:36pt;margin-top:6.65pt;width:6in;height:6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" strokeweight="2.25pt">
                <v:textbox>
                  <w:txbxContent>
                    <w:p w14:paraId="7F433B88" w14:textId="77777777" w:rsidR="00915402" w:rsidRPr="002D3A2C" w:rsidRDefault="00915402" w:rsidP="001449B7">
                      <w:pPr>
                        <w:tabs>
                          <w:tab w:val="left" w:pos="720"/>
                          <w:tab w:val="left" w:pos="1440"/>
                          <w:tab w:val="left" w:pos="2160"/>
                          <w:tab w:val="left" w:pos="2880"/>
                          <w:tab w:val="left" w:pos="4680"/>
                          <w:tab w:val="left" w:pos="5400"/>
                          <w:tab w:val="right" w:pos="9000"/>
                        </w:tabs>
                        <w:jc w:val="center"/>
                        <w:rPr>
                          <w:b/>
                        </w:rPr>
                      </w:pPr>
                      <w:r w:rsidRPr="002D3A2C">
                        <w:rPr>
                          <w:b/>
                        </w:rPr>
                        <w:t>If you and your child decide to take part in this study, you will be giv</w:t>
                      </w:r>
                      <w:r>
                        <w:rPr>
                          <w:b/>
                        </w:rPr>
                        <w:t xml:space="preserve">en this information sheet and signed consent and </w:t>
                      </w:r>
                      <w:r w:rsidRPr="002D3A2C">
                        <w:rPr>
                          <w:b/>
                        </w:rPr>
                        <w:t>assent form</w:t>
                      </w:r>
                      <w:r>
                        <w:rPr>
                          <w:b/>
                        </w:rPr>
                        <w:t>s</w:t>
                      </w:r>
                      <w:r w:rsidRPr="002D3A2C">
                        <w:rPr>
                          <w:b/>
                        </w:rPr>
                        <w:t xml:space="preserve"> to keep.</w:t>
                      </w:r>
                    </w:p>
                    <w:p w14:paraId="514FD0C2" w14:textId="77777777" w:rsidR="00915402" w:rsidRPr="002D3A2C" w:rsidRDefault="00915402" w:rsidP="001449B7">
                      <w:pPr>
                        <w:tabs>
                          <w:tab w:val="left" w:pos="720"/>
                          <w:tab w:val="left" w:pos="1440"/>
                          <w:tab w:val="left" w:pos="2160"/>
                          <w:tab w:val="left" w:pos="2880"/>
                          <w:tab w:val="left" w:pos="4680"/>
                          <w:tab w:val="left" w:pos="5400"/>
                          <w:tab w:val="right" w:pos="9000"/>
                        </w:tabs>
                        <w:jc w:val="center"/>
                        <w:rPr>
                          <w:b/>
                        </w:rPr>
                      </w:pPr>
                    </w:p>
                    <w:p w14:paraId="7E088228" w14:textId="77777777" w:rsidR="00915402" w:rsidRPr="002D3A2C" w:rsidRDefault="00915402" w:rsidP="001449B7">
                      <w:pPr>
                        <w:tabs>
                          <w:tab w:val="left" w:pos="720"/>
                          <w:tab w:val="left" w:pos="1440"/>
                          <w:tab w:val="left" w:pos="2160"/>
                          <w:tab w:val="left" w:pos="2880"/>
                          <w:tab w:val="left" w:pos="4680"/>
                          <w:tab w:val="left" w:pos="5400"/>
                          <w:tab w:val="right" w:pos="9000"/>
                        </w:tabs>
                        <w:jc w:val="center"/>
                        <w:rPr>
                          <w:b/>
                        </w:rPr>
                      </w:pPr>
                      <w:r w:rsidRPr="002D3A2C">
                        <w:rPr>
                          <w:b/>
                        </w:rPr>
                        <w:t>Thank you for taking the time to read this information sheet.</w:t>
                      </w:r>
                    </w:p>
                    <w:p w14:paraId="27763703" w14:textId="77777777" w:rsidR="00915402" w:rsidRDefault="00915402" w:rsidP="001449B7"/>
                  </w:txbxContent>
                </v:textbox>
              </v:shape>
            </w:pict>
          </mc:Fallback>
        </mc:AlternateContent>
      </w:r>
    </w:p>
    <w:p w14:paraId="06B76E5D" w14:textId="77777777" w:rsidR="001449B7" w:rsidRPr="00276364" w:rsidRDefault="001449B7">
      <w:pPr>
        <w:jc w:val="both"/>
      </w:pPr>
    </w:p>
    <w:p w14:paraId="461199DC" w14:textId="77777777" w:rsidR="001449B7" w:rsidRPr="00276364" w:rsidRDefault="001449B7">
      <w:pPr>
        <w:jc w:val="both"/>
      </w:pPr>
    </w:p>
    <w:p w14:paraId="2C486FFB" w14:textId="77777777" w:rsidR="001449B7" w:rsidRPr="00276364" w:rsidRDefault="001449B7">
      <w:pPr>
        <w:jc w:val="both"/>
      </w:pPr>
    </w:p>
    <w:p w14:paraId="71FCA89A" w14:textId="77777777" w:rsidR="001449B7" w:rsidRPr="00276364" w:rsidRDefault="001449B7">
      <w:pPr>
        <w:jc w:val="both"/>
      </w:pPr>
    </w:p>
    <w:p w14:paraId="04DD1389" w14:textId="77777777" w:rsidR="001449B7" w:rsidRPr="00715E3F" w:rsidRDefault="001449B7">
      <w:pPr>
        <w:jc w:val="both"/>
      </w:pPr>
    </w:p>
    <w:p w14:paraId="27F76212" w14:textId="77777777" w:rsidR="001449B7" w:rsidRPr="0029383B" w:rsidRDefault="001449B7" w:rsidP="009318CA">
      <w:pPr>
        <w:jc w:val="both"/>
      </w:pPr>
    </w:p>
    <w:p w14:paraId="1DF32DBD" w14:textId="58EDDAC4" w:rsidR="00E5201C" w:rsidRDefault="00E5201C" w:rsidP="009318CA">
      <w:pPr>
        <w:jc w:val="both"/>
        <w:rPr>
          <w:rFonts w:ascii="Cambria" w:hAnsi="Cambria"/>
          <w:sz w:val="56"/>
          <w:szCs w:val="56"/>
        </w:rPr>
      </w:pPr>
      <w:r>
        <w:rPr>
          <w:rFonts w:ascii="Cambria" w:hAnsi="Cambria"/>
          <w:sz w:val="56"/>
          <w:szCs w:val="56"/>
        </w:rPr>
        <w:br w:type="page"/>
      </w:r>
    </w:p>
    <w:p w14:paraId="3BAE99ED" w14:textId="77777777" w:rsidR="00E5201C" w:rsidRPr="00276364" w:rsidRDefault="00E5201C">
      <w:pPr>
        <w:jc w:val="center"/>
        <w:rPr>
          <w:b/>
          <w:sz w:val="28"/>
          <w:u w:val="single"/>
        </w:rPr>
      </w:pPr>
      <w:r w:rsidRPr="00276364">
        <w:rPr>
          <w:b/>
          <w:sz w:val="28"/>
          <w:u w:val="single"/>
        </w:rPr>
        <w:lastRenderedPageBreak/>
        <w:t>PARTICIPANT INFORMATION SHEET</w:t>
      </w:r>
    </w:p>
    <w:p w14:paraId="3453E0A8" w14:textId="77777777" w:rsidR="00E5201C" w:rsidRPr="00276364" w:rsidRDefault="00E5201C">
      <w:pPr>
        <w:jc w:val="center"/>
        <w:rPr>
          <w:b/>
          <w:sz w:val="28"/>
          <w:u w:val="single"/>
        </w:rPr>
      </w:pPr>
      <w:r w:rsidRPr="00276364">
        <w:rPr>
          <w:b/>
          <w:sz w:val="28"/>
          <w:u w:val="single"/>
        </w:rPr>
        <w:t>FOR CHILDREN</w:t>
      </w:r>
    </w:p>
    <w:p w14:paraId="10DE526B" w14:textId="77777777" w:rsidR="00E5201C" w:rsidRPr="00276364" w:rsidRDefault="00E5201C" w:rsidP="009318CA">
      <w:pPr>
        <w:jc w:val="center"/>
        <w:rPr>
          <w:sz w:val="28"/>
        </w:rPr>
      </w:pPr>
    </w:p>
    <w:p w14:paraId="3C0C8DFD" w14:textId="77777777" w:rsidR="00E5201C" w:rsidRPr="00276364" w:rsidRDefault="00E5201C" w:rsidP="009318CA">
      <w:pPr>
        <w:jc w:val="center"/>
        <w:rPr>
          <w:rFonts w:cs="Arial"/>
          <w:b/>
          <w:sz w:val="28"/>
        </w:rPr>
      </w:pPr>
      <w:r w:rsidRPr="00276364">
        <w:rPr>
          <w:rFonts w:cs="Arial"/>
          <w:b/>
          <w:sz w:val="28"/>
        </w:rPr>
        <w:t>To be shown and read by parent/carer if required</w:t>
      </w:r>
    </w:p>
    <w:p w14:paraId="48B008D0" w14:textId="77777777" w:rsidR="00E5201C" w:rsidRPr="00276364" w:rsidRDefault="00E5201C" w:rsidP="009318CA">
      <w:pPr>
        <w:jc w:val="center"/>
        <w:rPr>
          <w:u w:val="single"/>
        </w:rPr>
      </w:pPr>
    </w:p>
    <w:p w14:paraId="244EEE9A" w14:textId="77777777" w:rsidR="00E5201C" w:rsidRPr="00276364" w:rsidRDefault="00E5201C">
      <w:pPr>
        <w:jc w:val="center"/>
        <w:rPr>
          <w:rFonts w:cs="Arial"/>
          <w:b/>
          <w:color w:val="FF0000"/>
          <w:sz w:val="28"/>
          <w:u w:val="single"/>
        </w:rPr>
      </w:pPr>
      <w:r w:rsidRPr="00276364">
        <w:rPr>
          <w:b/>
          <w:color w:val="000000"/>
          <w:sz w:val="28"/>
          <w:u w:val="single"/>
        </w:rPr>
        <w:t>Studying the microbiota of the airways using brushings</w:t>
      </w:r>
    </w:p>
    <w:p w14:paraId="03245806" w14:textId="77777777" w:rsidR="00E5201C" w:rsidRPr="00276364" w:rsidRDefault="00E5201C" w:rsidP="009318CA">
      <w:pPr>
        <w:jc w:val="both"/>
        <w:rPr>
          <w:rFonts w:cs="Arial"/>
          <w:b/>
          <w:color w:val="FF0000"/>
          <w:sz w:val="28"/>
        </w:rPr>
      </w:pPr>
    </w:p>
    <w:p w14:paraId="24519BFF" w14:textId="5AC32448" w:rsidR="00E5201C" w:rsidRPr="00276364" w:rsidRDefault="00E5201C" w:rsidP="009318CA">
      <w:pPr>
        <w:jc w:val="both"/>
        <w:rPr>
          <w:rFonts w:cs="Arial"/>
          <w:b/>
          <w:color w:val="FF0000"/>
          <w:sz w:val="28"/>
        </w:rPr>
      </w:pPr>
      <w:r w:rsidRPr="00276364">
        <w:rPr>
          <w:rFonts w:cs="Times New Roman"/>
          <w:noProof/>
        </w:rPr>
        <mc:AlternateContent>
          <mc:Choice Requires="wps">
            <w:drawing>
              <wp:anchor distT="0" distB="0" distL="114300" distR="114300" simplePos="0" relativeHeight="251659264" behindDoc="0" locked="0" layoutInCell="1" allowOverlap="1" wp14:anchorId="53E5F021" wp14:editId="29EF41FC">
                <wp:simplePos x="0" y="0"/>
                <wp:positionH relativeFrom="column">
                  <wp:posOffset>-684530</wp:posOffset>
                </wp:positionH>
                <wp:positionV relativeFrom="paragraph">
                  <wp:posOffset>174625</wp:posOffset>
                </wp:positionV>
                <wp:extent cx="571500" cy="685800"/>
                <wp:effectExtent l="25400" t="50800" r="63500" b="50800"/>
                <wp:wrapNone/>
                <wp:docPr id="95" name="AutoShap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685800"/>
                        </a:xfrm>
                        <a:prstGeom prst="star5">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3B4725A" id="AutoShape 105" o:spid="_x0000_s1026" style="position:absolute;margin-left:-53.9pt;margin-top:13.75pt;width:45pt;height:54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71500,685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" path="m1,261952l218295,261953,285750,,353205,261953,571499,261952,394895,423846,462353,685798,285750,523901,109147,685798,176605,423846,1,261952xe" fillcolor="yellow">
                <v:stroke joinstyle="miter"/>
                <v:path o:connecttype="custom" o:connectlocs="1,261952;218295,261953;285750,0;353205,261953;571499,261952;394895,423846;462353,685798;285750,523901;109147,685798;176605,423846;1,261952" o:connectangles="0,0,0,0,0,0,0,0,0,0,0"/>
              </v:shape>
            </w:pict>
          </mc:Fallback>
        </mc:AlternateContent>
      </w:r>
      <w:r w:rsidRPr="00276364">
        <w:rPr>
          <w:rFonts w:cs="Arial"/>
          <w:b/>
          <w:color w:val="FF0000"/>
          <w:sz w:val="28"/>
        </w:rPr>
        <w:t xml:space="preserve">What is research? </w:t>
      </w:r>
    </w:p>
    <w:p w14:paraId="69DA59DB" w14:textId="17D1C2F8" w:rsidR="00E5201C" w:rsidRPr="00276364" w:rsidRDefault="00E5201C">
      <w:pPr>
        <w:jc w:val="both"/>
        <w:rPr>
          <w:sz w:val="28"/>
        </w:rPr>
      </w:pPr>
      <w:r w:rsidRPr="00276364">
        <w:rPr>
          <w:noProof/>
        </w:rPr>
        <w:drawing>
          <wp:anchor distT="0" distB="0" distL="114300" distR="114300" simplePos="0" relativeHeight="251674624" behindDoc="0" locked="0" layoutInCell="1" allowOverlap="1" wp14:anchorId="3739FAEE" wp14:editId="006E0566">
            <wp:simplePos x="0" y="0"/>
            <wp:positionH relativeFrom="column">
              <wp:posOffset>5600700</wp:posOffset>
            </wp:positionH>
            <wp:positionV relativeFrom="paragraph">
              <wp:posOffset>110490</wp:posOffset>
            </wp:positionV>
            <wp:extent cx="776605" cy="1248410"/>
            <wp:effectExtent l="0" t="0" r="10795" b="0"/>
            <wp:wrapThrough wrapText="bothSides">
              <wp:wrapPolygon edited="0">
                <wp:start x="0" y="0"/>
                <wp:lineTo x="0" y="21095"/>
                <wp:lineTo x="21194" y="21095"/>
                <wp:lineTo x="21194" y="0"/>
                <wp:lineTo x="0" y="0"/>
              </wp:wrapPolygon>
            </wp:wrapThrough>
            <wp:docPr id="63" name="Picture 124" descr="do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octo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76605" cy="1248410"/>
                    </a:xfrm>
                    <a:prstGeom prst="rect">
                      <a:avLst/>
                    </a:prstGeom>
                    <a:noFill/>
                  </pic:spPr>
                </pic:pic>
              </a:graphicData>
            </a:graphic>
            <wp14:sizeRelH relativeFrom="page">
              <wp14:pctWidth>0</wp14:pctWidth>
            </wp14:sizeRelH>
            <wp14:sizeRelV relativeFrom="page">
              <wp14:pctHeight>0</wp14:pctHeight>
            </wp14:sizeRelV>
          </wp:anchor>
        </w:drawing>
      </w:r>
      <w:r w:rsidRPr="00276364">
        <w:rPr>
          <w:sz w:val="28"/>
        </w:rPr>
        <w:t>Research is a careful experiment to find out the answer to an important question.</w:t>
      </w:r>
    </w:p>
    <w:p w14:paraId="78B61DB1" w14:textId="77777777" w:rsidR="00E5201C" w:rsidRPr="00276364" w:rsidRDefault="00E5201C">
      <w:pPr>
        <w:jc w:val="both"/>
        <w:rPr>
          <w:rFonts w:cs="Arial"/>
          <w:b/>
          <w:sz w:val="28"/>
        </w:rPr>
      </w:pPr>
    </w:p>
    <w:p w14:paraId="7D9E0828" w14:textId="05F8722B" w:rsidR="00E5201C" w:rsidRPr="00276364" w:rsidRDefault="00E5201C">
      <w:pPr>
        <w:jc w:val="both"/>
        <w:rPr>
          <w:rFonts w:cs="Arial"/>
          <w:b/>
          <w:color w:val="FF0000"/>
          <w:sz w:val="28"/>
        </w:rPr>
      </w:pPr>
      <w:r w:rsidRPr="00276364">
        <w:rPr>
          <w:rFonts w:cs="Times New Roman"/>
          <w:noProof/>
        </w:rPr>
        <mc:AlternateContent>
          <mc:Choice Requires="wps">
            <w:drawing>
              <wp:anchor distT="0" distB="0" distL="114300" distR="114300" simplePos="0" relativeHeight="251660288" behindDoc="0" locked="0" layoutInCell="1" allowOverlap="1" wp14:anchorId="465C473D" wp14:editId="2D0723E2">
                <wp:simplePos x="0" y="0"/>
                <wp:positionH relativeFrom="column">
                  <wp:posOffset>-684530</wp:posOffset>
                </wp:positionH>
                <wp:positionV relativeFrom="paragraph">
                  <wp:posOffset>97155</wp:posOffset>
                </wp:positionV>
                <wp:extent cx="571500" cy="685800"/>
                <wp:effectExtent l="25400" t="50800" r="63500" b="50800"/>
                <wp:wrapNone/>
                <wp:docPr id="93" name="AutoShap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685800"/>
                        </a:xfrm>
                        <a:prstGeom prst="star5">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D084337" id="AutoShape 106" o:spid="_x0000_s1026" style="position:absolute;margin-left:-53.9pt;margin-top:7.65pt;width:45pt;height:54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71500,685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" path="m1,261952l218295,261953,285750,,353205,261953,571499,261952,394895,423846,462353,685798,285750,523901,109147,685798,176605,423846,1,261952xe" fillcolor="yellow">
                <v:stroke joinstyle="miter"/>
                <v:path o:connecttype="custom" o:connectlocs="1,261952;218295,261953;285750,0;353205,261953;571499,261952;394895,423846;462353,685798;285750,523901;109147,685798;176605,423846;1,261952" o:connectangles="0,0,0,0,0,0,0,0,0,0,0"/>
              </v:shape>
            </w:pict>
          </mc:Fallback>
        </mc:AlternateContent>
      </w:r>
      <w:r w:rsidRPr="00276364">
        <w:rPr>
          <w:rFonts w:cs="Arial"/>
          <w:b/>
          <w:color w:val="FF0000"/>
          <w:sz w:val="28"/>
        </w:rPr>
        <w:t>Why is this project being done?</w:t>
      </w:r>
    </w:p>
    <w:p w14:paraId="32ABE649" w14:textId="77777777" w:rsidR="00E5201C" w:rsidRPr="00276364" w:rsidRDefault="00E5201C" w:rsidP="009318CA">
      <w:pPr>
        <w:jc w:val="both"/>
        <w:rPr>
          <w:sz w:val="28"/>
        </w:rPr>
      </w:pPr>
      <w:r w:rsidRPr="00276364">
        <w:rPr>
          <w:sz w:val="28"/>
        </w:rPr>
        <w:t>We want to try and find out if we find bugs inside your nose, mouth and lungs and take them out using a tiny brush.</w:t>
      </w:r>
    </w:p>
    <w:p w14:paraId="07AE4CD3" w14:textId="77777777" w:rsidR="00E5201C" w:rsidRPr="00276364" w:rsidRDefault="00E5201C" w:rsidP="009318CA">
      <w:pPr>
        <w:jc w:val="both"/>
        <w:rPr>
          <w:sz w:val="28"/>
        </w:rPr>
      </w:pPr>
    </w:p>
    <w:p w14:paraId="44C5E703" w14:textId="25F9EB58" w:rsidR="00E5201C" w:rsidRPr="00276364" w:rsidRDefault="00E5201C" w:rsidP="009318CA">
      <w:pPr>
        <w:jc w:val="both"/>
        <w:rPr>
          <w:b/>
          <w:bCs/>
          <w:color w:val="FF0000"/>
          <w:sz w:val="28"/>
        </w:rPr>
      </w:pPr>
      <w:r w:rsidRPr="00276364">
        <w:rPr>
          <w:noProof/>
        </w:rPr>
        <mc:AlternateContent>
          <mc:Choice Requires="wps">
            <w:drawing>
              <wp:anchor distT="0" distB="0" distL="114300" distR="114300" simplePos="0" relativeHeight="251661312" behindDoc="0" locked="0" layoutInCell="1" allowOverlap="1" wp14:anchorId="5D25D3A3" wp14:editId="1CF2B441">
                <wp:simplePos x="0" y="0"/>
                <wp:positionH relativeFrom="column">
                  <wp:posOffset>-684530</wp:posOffset>
                </wp:positionH>
                <wp:positionV relativeFrom="paragraph">
                  <wp:posOffset>134620</wp:posOffset>
                </wp:positionV>
                <wp:extent cx="571500" cy="685800"/>
                <wp:effectExtent l="25400" t="50800" r="63500" b="50800"/>
                <wp:wrapNone/>
                <wp:docPr id="92" name="AutoShap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685800"/>
                        </a:xfrm>
                        <a:prstGeom prst="star5">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A72207F" id="AutoShape 107" o:spid="_x0000_s1026" style="position:absolute;margin-left:-53.9pt;margin-top:10.6pt;width:45pt;height:5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71500,685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" path="m1,261952l218295,261953,285750,,353205,261953,571499,261952,394895,423846,462353,685798,285750,523901,109147,685798,176605,423846,1,261952xe" fillcolor="yellow">
                <v:stroke joinstyle="miter"/>
                <v:path o:connecttype="custom" o:connectlocs="1,261952;218295,261953;285750,0;353205,261953;571499,261952;394895,423846;462353,685798;285750,523901;109147,685798;176605,423846;1,261952" o:connectangles="0,0,0,0,0,0,0,0,0,0,0"/>
              </v:shape>
            </w:pict>
          </mc:Fallback>
        </mc:AlternateContent>
      </w:r>
      <w:r w:rsidRPr="00276364">
        <w:rPr>
          <w:b/>
          <w:bCs/>
          <w:color w:val="FF0000"/>
          <w:sz w:val="28"/>
        </w:rPr>
        <w:t>Why me?</w:t>
      </w:r>
    </w:p>
    <w:p w14:paraId="773C25F1" w14:textId="69BC7E13" w:rsidR="00E5201C" w:rsidRPr="00276364" w:rsidRDefault="00E5201C">
      <w:pPr>
        <w:jc w:val="both"/>
        <w:rPr>
          <w:rFonts w:cs="Arial"/>
          <w:iCs/>
          <w:sz w:val="28"/>
        </w:rPr>
      </w:pPr>
      <w:r w:rsidRPr="00276364">
        <w:rPr>
          <w:rFonts w:cs="Times New Roman"/>
          <w:noProof/>
        </w:rPr>
        <w:drawing>
          <wp:anchor distT="0" distB="0" distL="114300" distR="114300" simplePos="0" relativeHeight="251678720" behindDoc="1" locked="0" layoutInCell="1" allowOverlap="1" wp14:anchorId="0F350450" wp14:editId="0995C651">
            <wp:simplePos x="0" y="0"/>
            <wp:positionH relativeFrom="column">
              <wp:posOffset>5486400</wp:posOffset>
            </wp:positionH>
            <wp:positionV relativeFrom="paragraph">
              <wp:posOffset>71755</wp:posOffset>
            </wp:positionV>
            <wp:extent cx="907415" cy="907415"/>
            <wp:effectExtent l="0" t="0" r="6985" b="6985"/>
            <wp:wrapTight wrapText="bothSides">
              <wp:wrapPolygon edited="0">
                <wp:start x="6046" y="0"/>
                <wp:lineTo x="0" y="4232"/>
                <wp:lineTo x="0" y="15720"/>
                <wp:lineTo x="2418" y="19348"/>
                <wp:lineTo x="5442" y="21162"/>
                <wp:lineTo x="16325" y="21162"/>
                <wp:lineTo x="19348" y="19348"/>
                <wp:lineTo x="21162" y="16929"/>
                <wp:lineTo x="21162" y="3628"/>
                <wp:lineTo x="15720" y="0"/>
                <wp:lineTo x="6046" y="0"/>
              </wp:wrapPolygon>
            </wp:wrapTight>
            <wp:docPr id="62"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07415" cy="907415"/>
                    </a:xfrm>
                    <a:prstGeom prst="rect">
                      <a:avLst/>
                    </a:prstGeom>
                    <a:noFill/>
                  </pic:spPr>
                </pic:pic>
              </a:graphicData>
            </a:graphic>
            <wp14:sizeRelH relativeFrom="page">
              <wp14:pctWidth>0</wp14:pctWidth>
            </wp14:sizeRelH>
            <wp14:sizeRelV relativeFrom="page">
              <wp14:pctHeight>0</wp14:pctHeight>
            </wp14:sizeRelV>
          </wp:anchor>
        </w:drawing>
      </w:r>
      <w:r w:rsidRPr="00276364">
        <w:rPr>
          <w:rFonts w:cs="Arial"/>
          <w:iCs/>
          <w:sz w:val="28"/>
        </w:rPr>
        <w:t xml:space="preserve">You have been chosen because your own doctor has said that you need to be put to sleep in hospital for a short time. We want to use our brush while you are still asleep. We are asking 75 children all together and in children </w:t>
      </w:r>
      <w:proofErr w:type="gramStart"/>
      <w:r w:rsidRPr="00276364">
        <w:rPr>
          <w:rFonts w:cs="Arial"/>
          <w:iCs/>
          <w:sz w:val="28"/>
        </w:rPr>
        <w:t>under</w:t>
      </w:r>
      <w:proofErr w:type="gramEnd"/>
      <w:r w:rsidRPr="00276364">
        <w:rPr>
          <w:rFonts w:cs="Arial"/>
          <w:iCs/>
          <w:sz w:val="28"/>
        </w:rPr>
        <w:t xml:space="preserve"> 2 we are asking their mum and dad if we can take samples from them, but this will be when they are awake.</w:t>
      </w:r>
    </w:p>
    <w:p w14:paraId="5988962B" w14:textId="77777777" w:rsidR="00E5201C" w:rsidRPr="00276364" w:rsidRDefault="00E5201C" w:rsidP="009318CA">
      <w:pPr>
        <w:jc w:val="both"/>
        <w:rPr>
          <w:sz w:val="28"/>
        </w:rPr>
      </w:pPr>
    </w:p>
    <w:p w14:paraId="67F5E721" w14:textId="56C5BC5E" w:rsidR="00E5201C" w:rsidRPr="00276364" w:rsidRDefault="00E5201C" w:rsidP="009318CA">
      <w:pPr>
        <w:jc w:val="both"/>
        <w:rPr>
          <w:rFonts w:cs="Arial"/>
          <w:i/>
          <w:color w:val="FF0000"/>
          <w:sz w:val="28"/>
        </w:rPr>
      </w:pPr>
      <w:r w:rsidRPr="00276364">
        <w:rPr>
          <w:rFonts w:cs="Times New Roman"/>
          <w:noProof/>
        </w:rPr>
        <mc:AlternateContent>
          <mc:Choice Requires="wps">
            <w:drawing>
              <wp:anchor distT="0" distB="0" distL="114300" distR="114300" simplePos="0" relativeHeight="251662336" behindDoc="0" locked="0" layoutInCell="1" allowOverlap="1" wp14:anchorId="7FF31A58" wp14:editId="73C48F98">
                <wp:simplePos x="0" y="0"/>
                <wp:positionH relativeFrom="column">
                  <wp:posOffset>-684530</wp:posOffset>
                </wp:positionH>
                <wp:positionV relativeFrom="paragraph">
                  <wp:posOffset>133350</wp:posOffset>
                </wp:positionV>
                <wp:extent cx="571500" cy="685800"/>
                <wp:effectExtent l="25400" t="50800" r="63500" b="50800"/>
                <wp:wrapNone/>
                <wp:docPr id="90" name="AutoShap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685800"/>
                        </a:xfrm>
                        <a:prstGeom prst="star5">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4A041BA" id="AutoShape 108" o:spid="_x0000_s1026" style="position:absolute;margin-left:-53.9pt;margin-top:10.5pt;width:45pt;height:54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71500,685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" path="m1,261952l218295,261953,285750,,353205,261953,571499,261952,394895,423846,462353,685798,285750,523901,109147,685798,176605,423846,1,261952xe" fillcolor="yellow">
                <v:stroke joinstyle="miter"/>
                <v:path o:connecttype="custom" o:connectlocs="1,261952;218295,261953;285750,0;353205,261953;571499,261952;394895,423846;462353,685798;285750,523901;109147,685798;176605,423846;1,261952" o:connectangles="0,0,0,0,0,0,0,0,0,0,0"/>
              </v:shape>
            </w:pict>
          </mc:Fallback>
        </mc:AlternateContent>
      </w:r>
      <w:r w:rsidRPr="00276364">
        <w:rPr>
          <w:rFonts w:cs="Arial"/>
          <w:b/>
          <w:color w:val="FF0000"/>
          <w:sz w:val="28"/>
        </w:rPr>
        <w:t>Do I have to take part?</w:t>
      </w:r>
    </w:p>
    <w:p w14:paraId="5FB0D253" w14:textId="13A20FFC" w:rsidR="00E5201C" w:rsidRPr="00276364" w:rsidRDefault="00E5201C" w:rsidP="009318CA">
      <w:pPr>
        <w:jc w:val="both"/>
        <w:rPr>
          <w:rFonts w:cs="Arial"/>
          <w:iCs/>
          <w:sz w:val="28"/>
        </w:rPr>
      </w:pPr>
      <w:r w:rsidRPr="00276364">
        <w:rPr>
          <w:rFonts w:cs="Times New Roman"/>
          <w:noProof/>
        </w:rPr>
        <w:drawing>
          <wp:anchor distT="0" distB="0" distL="114300" distR="114300" simplePos="0" relativeHeight="251675648" behindDoc="1" locked="0" layoutInCell="1" allowOverlap="1" wp14:anchorId="2C46A565" wp14:editId="3B56FFDA">
            <wp:simplePos x="0" y="0"/>
            <wp:positionH relativeFrom="column">
              <wp:posOffset>5652135</wp:posOffset>
            </wp:positionH>
            <wp:positionV relativeFrom="paragraph">
              <wp:posOffset>67310</wp:posOffset>
            </wp:positionV>
            <wp:extent cx="860425" cy="903605"/>
            <wp:effectExtent l="0" t="0" r="0" b="10795"/>
            <wp:wrapTight wrapText="bothSides">
              <wp:wrapPolygon edited="0">
                <wp:start x="3188" y="607"/>
                <wp:lineTo x="638" y="4250"/>
                <wp:lineTo x="638" y="6679"/>
                <wp:lineTo x="4463" y="20037"/>
                <wp:lineTo x="5101" y="21251"/>
                <wp:lineTo x="13390" y="21251"/>
                <wp:lineTo x="18492" y="20037"/>
                <wp:lineTo x="19129" y="17001"/>
                <wp:lineTo x="16579" y="11536"/>
                <wp:lineTo x="18492" y="5465"/>
                <wp:lineTo x="15941" y="2429"/>
                <wp:lineTo x="7652" y="607"/>
                <wp:lineTo x="3188" y="607"/>
              </wp:wrapPolygon>
            </wp:wrapTight>
            <wp:docPr id="61" name="Picture 98" descr="j028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j028361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60425" cy="903605"/>
                    </a:xfrm>
                    <a:prstGeom prst="rect">
                      <a:avLst/>
                    </a:prstGeom>
                    <a:noFill/>
                  </pic:spPr>
                </pic:pic>
              </a:graphicData>
            </a:graphic>
            <wp14:sizeRelH relativeFrom="page">
              <wp14:pctWidth>0</wp14:pctWidth>
            </wp14:sizeRelH>
            <wp14:sizeRelV relativeFrom="page">
              <wp14:pctHeight>0</wp14:pctHeight>
            </wp14:sizeRelV>
          </wp:anchor>
        </w:drawing>
      </w:r>
      <w:r w:rsidRPr="00276364">
        <w:rPr>
          <w:rFonts w:cs="Arial"/>
          <w:iCs/>
          <w:sz w:val="28"/>
        </w:rPr>
        <w:t xml:space="preserve">No!  It is up to you.  </w:t>
      </w:r>
      <w:r w:rsidRPr="00276364">
        <w:rPr>
          <w:rFonts w:cs="Arial"/>
          <w:sz w:val="28"/>
        </w:rPr>
        <w:t xml:space="preserve">We would like you to read this information sheet.  If you agree to take part, we would like you to write your name </w:t>
      </w:r>
      <w:r w:rsidRPr="00276364">
        <w:rPr>
          <w:rFonts w:cs="Arial"/>
          <w:color w:val="000000"/>
          <w:sz w:val="28"/>
        </w:rPr>
        <w:t>on a form if you want to</w:t>
      </w:r>
      <w:r w:rsidRPr="00276364">
        <w:rPr>
          <w:rFonts w:cs="Arial"/>
          <w:sz w:val="28"/>
        </w:rPr>
        <w:t xml:space="preserve">.  We will also ask your mum, dad or carer to write their name on some forms.  </w:t>
      </w:r>
      <w:r w:rsidRPr="00276364">
        <w:rPr>
          <w:rFonts w:cs="Arial"/>
          <w:iCs/>
          <w:sz w:val="28"/>
        </w:rPr>
        <w:t>You can still change your mind later.  If you don’t want to take part - just say no!</w:t>
      </w:r>
    </w:p>
    <w:p w14:paraId="1D81A53A" w14:textId="77777777" w:rsidR="00E5201C" w:rsidRPr="00276364" w:rsidRDefault="00E5201C" w:rsidP="009318CA">
      <w:pPr>
        <w:jc w:val="both"/>
        <w:rPr>
          <w:rFonts w:cs="Arial"/>
          <w:iCs/>
          <w:sz w:val="28"/>
        </w:rPr>
      </w:pPr>
    </w:p>
    <w:p w14:paraId="11AC6B34" w14:textId="77777777" w:rsidR="00E5201C" w:rsidRPr="00276364" w:rsidRDefault="00E5201C" w:rsidP="009318CA">
      <w:pPr>
        <w:jc w:val="both"/>
        <w:rPr>
          <w:rFonts w:cs="Arial"/>
          <w:iCs/>
          <w:sz w:val="28"/>
        </w:rPr>
      </w:pPr>
    </w:p>
    <w:p w14:paraId="1E996829" w14:textId="1BC15DE6" w:rsidR="00E5201C" w:rsidRPr="00276364" w:rsidRDefault="00E5201C" w:rsidP="009318CA">
      <w:pPr>
        <w:jc w:val="both"/>
        <w:rPr>
          <w:rFonts w:cs="Arial"/>
          <w:i/>
          <w:color w:val="FF0000"/>
          <w:sz w:val="28"/>
        </w:rPr>
      </w:pPr>
      <w:r w:rsidRPr="00276364">
        <w:rPr>
          <w:rFonts w:cs="Times New Roman"/>
          <w:noProof/>
        </w:rPr>
        <mc:AlternateContent>
          <mc:Choice Requires="wps">
            <w:drawing>
              <wp:anchor distT="0" distB="0" distL="114300" distR="114300" simplePos="0" relativeHeight="251679744" behindDoc="1" locked="0" layoutInCell="1" allowOverlap="1" wp14:anchorId="2D43DE3F" wp14:editId="57A2CDE3">
                <wp:simplePos x="0" y="0"/>
                <wp:positionH relativeFrom="column">
                  <wp:posOffset>5257800</wp:posOffset>
                </wp:positionH>
                <wp:positionV relativeFrom="paragraph">
                  <wp:posOffset>221615</wp:posOffset>
                </wp:positionV>
                <wp:extent cx="1130300" cy="1155700"/>
                <wp:effectExtent l="0" t="5715" r="0" b="0"/>
                <wp:wrapNone/>
                <wp:docPr id="60" name="Picture 121" descr="http://www.kes.mec.edu/physed/sharon/fitness/lungs2.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0" cy="11557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A69C92A" id="Picture 121" o:spid="_x0000_s1026" alt="http://www.kes.mec.edu/physed/sharon/fitness/lungs2.gif" style="position:absolute;margin-left:414pt;margin-top:17.45pt;width:89pt;height:91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" filled="f" stroked="f">
                <o:lock v:ext="edit" aspectratio="t"/>
              </v:rect>
            </w:pict>
          </mc:Fallback>
        </mc:AlternateContent>
      </w:r>
      <w:r w:rsidRPr="00276364">
        <w:rPr>
          <w:rFonts w:cs="Times New Roman"/>
          <w:noProof/>
        </w:rPr>
        <mc:AlternateContent>
          <mc:Choice Requires="wps">
            <w:drawing>
              <wp:anchor distT="0" distB="0" distL="114300" distR="114300" simplePos="0" relativeHeight="251663360" behindDoc="0" locked="0" layoutInCell="1" allowOverlap="1" wp14:anchorId="1FB1E676" wp14:editId="792D0326">
                <wp:simplePos x="0" y="0"/>
                <wp:positionH relativeFrom="column">
                  <wp:posOffset>-684530</wp:posOffset>
                </wp:positionH>
                <wp:positionV relativeFrom="paragraph">
                  <wp:posOffset>114300</wp:posOffset>
                </wp:positionV>
                <wp:extent cx="571500" cy="685800"/>
                <wp:effectExtent l="25400" t="50800" r="63500" b="50800"/>
                <wp:wrapNone/>
                <wp:docPr id="87" name="AutoShap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685800"/>
                        </a:xfrm>
                        <a:prstGeom prst="star5">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FB1CD88" id="AutoShape 109" o:spid="_x0000_s1026" style="position:absolute;margin-left:-53.9pt;margin-top:9pt;width:45pt;height:54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71500,685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" path="m1,261952l218295,261953,285750,,353205,261953,571499,261952,394895,423846,462353,685798,285750,523901,109147,685798,176605,423846,1,261952xe" fillcolor="yellow">
                <v:stroke joinstyle="miter"/>
                <v:path o:connecttype="custom" o:connectlocs="1,261952;218295,261953;285750,0;353205,261953;571499,261952;394895,423846;462353,685798;285750,523901;109147,685798;176605,423846;1,261952" o:connectangles="0,0,0,0,0,0,0,0,0,0,0"/>
              </v:shape>
            </w:pict>
          </mc:Fallback>
        </mc:AlternateContent>
      </w:r>
      <w:r w:rsidRPr="00276364">
        <w:rPr>
          <w:rFonts w:cs="Arial"/>
          <w:b/>
          <w:color w:val="FF0000"/>
          <w:sz w:val="28"/>
        </w:rPr>
        <w:t>What will happen?</w:t>
      </w:r>
    </w:p>
    <w:p w14:paraId="7E3D9E32" w14:textId="77777777" w:rsidR="00E5201C" w:rsidRPr="00276364" w:rsidRDefault="00E5201C" w:rsidP="009318CA">
      <w:pPr>
        <w:jc w:val="both"/>
        <w:rPr>
          <w:rFonts w:cs="Arial"/>
          <w:sz w:val="28"/>
        </w:rPr>
      </w:pPr>
      <w:r w:rsidRPr="00276364">
        <w:rPr>
          <w:rFonts w:cs="Arial"/>
          <w:sz w:val="28"/>
        </w:rPr>
        <w:t>We would like to ask you and your family some questions about you and find out how well you normally are at home. Then, whilst you are asleep as planned by your doctor, we will put a small brush into your nose and mouth and then into your lungs and we will gently brush inside. This will take about 5 minutes and we will not ask you to do anything else.</w:t>
      </w:r>
    </w:p>
    <w:p w14:paraId="1CEAD1F0" w14:textId="77777777" w:rsidR="00E5201C" w:rsidRPr="00276364" w:rsidRDefault="00E5201C" w:rsidP="009318CA">
      <w:pPr>
        <w:jc w:val="both"/>
        <w:rPr>
          <w:rFonts w:cs="Arial"/>
          <w:sz w:val="28"/>
        </w:rPr>
      </w:pPr>
    </w:p>
    <w:p w14:paraId="77849BB5" w14:textId="0367C8F3" w:rsidR="00E5201C" w:rsidRPr="00276364" w:rsidRDefault="00E5201C" w:rsidP="009318CA">
      <w:pPr>
        <w:jc w:val="both"/>
        <w:rPr>
          <w:rFonts w:cs="Arial"/>
          <w:b/>
          <w:color w:val="FF0000"/>
          <w:sz w:val="28"/>
        </w:rPr>
      </w:pPr>
      <w:r w:rsidRPr="00276364">
        <w:rPr>
          <w:rFonts w:cs="Times New Roman"/>
          <w:noProof/>
        </w:rPr>
        <mc:AlternateContent>
          <mc:Choice Requires="wps">
            <w:drawing>
              <wp:anchor distT="0" distB="0" distL="114300" distR="114300" simplePos="0" relativeHeight="251664384" behindDoc="0" locked="0" layoutInCell="1" allowOverlap="1" wp14:anchorId="06E312F7" wp14:editId="1E7ED96C">
                <wp:simplePos x="0" y="0"/>
                <wp:positionH relativeFrom="column">
                  <wp:posOffset>-684530</wp:posOffset>
                </wp:positionH>
                <wp:positionV relativeFrom="paragraph">
                  <wp:posOffset>99060</wp:posOffset>
                </wp:positionV>
                <wp:extent cx="571500" cy="685800"/>
                <wp:effectExtent l="25400" t="50800" r="63500" b="50800"/>
                <wp:wrapNone/>
                <wp:docPr id="86" name="AutoShap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685800"/>
                        </a:xfrm>
                        <a:prstGeom prst="star5">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47C67B2" id="AutoShape 110" o:spid="_x0000_s1026" style="position:absolute;margin-left:-53.9pt;margin-top:7.8pt;width:45pt;height:54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71500,685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" path="m1,261952l218295,261953,285750,,353205,261953,571499,261952,394895,423846,462353,685798,285750,523901,109147,685798,176605,423846,1,261952xe" fillcolor="yellow">
                <v:stroke joinstyle="miter"/>
                <v:path o:connecttype="custom" o:connectlocs="1,261952;218295,261953;285750,0;353205,261953;571499,261952;394895,423846;462353,685798;285750,523901;109147,685798;176605,423846;1,261952" o:connectangles="0,0,0,0,0,0,0,0,0,0,0"/>
              </v:shape>
            </w:pict>
          </mc:Fallback>
        </mc:AlternateContent>
      </w:r>
      <w:r w:rsidRPr="00276364">
        <w:rPr>
          <w:rFonts w:cs="Arial"/>
          <w:b/>
          <w:color w:val="FF0000"/>
          <w:sz w:val="28"/>
        </w:rPr>
        <w:t>Will joining in help me?</w:t>
      </w:r>
    </w:p>
    <w:p w14:paraId="35565F72" w14:textId="77777777" w:rsidR="00E5201C" w:rsidRPr="00276364" w:rsidRDefault="00E5201C" w:rsidP="009318CA">
      <w:pPr>
        <w:jc w:val="both"/>
      </w:pPr>
      <w:r w:rsidRPr="00276364">
        <w:rPr>
          <w:sz w:val="28"/>
        </w:rPr>
        <w:t xml:space="preserve">No, but it may help us to know more about how the lungs that might help other children in the future. </w:t>
      </w:r>
    </w:p>
    <w:p w14:paraId="6D77ECDE" w14:textId="77777777" w:rsidR="00E5201C" w:rsidRPr="00276364" w:rsidRDefault="00E5201C" w:rsidP="009318CA">
      <w:pPr>
        <w:jc w:val="both"/>
      </w:pPr>
    </w:p>
    <w:p w14:paraId="2CC6F46A" w14:textId="27BBDA9B" w:rsidR="00E5201C" w:rsidRPr="00276364" w:rsidRDefault="00E5201C" w:rsidP="009318CA">
      <w:pPr>
        <w:jc w:val="both"/>
        <w:rPr>
          <w:rFonts w:cs="Arial"/>
          <w:i/>
          <w:color w:val="FF0000"/>
          <w:sz w:val="28"/>
        </w:rPr>
      </w:pPr>
      <w:r w:rsidRPr="00276364">
        <w:rPr>
          <w:rFonts w:cs="Times New Roman"/>
          <w:noProof/>
        </w:rPr>
        <w:lastRenderedPageBreak/>
        <mc:AlternateContent>
          <mc:Choice Requires="wps">
            <w:drawing>
              <wp:anchor distT="0" distB="0" distL="114300" distR="114300" simplePos="0" relativeHeight="251665408" behindDoc="0" locked="0" layoutInCell="1" allowOverlap="1" wp14:anchorId="505B35E4" wp14:editId="70F2A549">
                <wp:simplePos x="0" y="0"/>
                <wp:positionH relativeFrom="column">
                  <wp:posOffset>-684530</wp:posOffset>
                </wp:positionH>
                <wp:positionV relativeFrom="paragraph">
                  <wp:posOffset>90805</wp:posOffset>
                </wp:positionV>
                <wp:extent cx="571500" cy="685800"/>
                <wp:effectExtent l="25400" t="50800" r="63500" b="50800"/>
                <wp:wrapNone/>
                <wp:docPr id="85"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685800"/>
                        </a:xfrm>
                        <a:prstGeom prst="star5">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5075FB4" id="AutoShape 112" o:spid="_x0000_s1026" style="position:absolute;margin-left:-53.9pt;margin-top:7.15pt;width:45pt;height:54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71500,685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" path="m1,261952l218295,261953,285750,,353205,261953,571499,261952,394895,423846,462353,685798,285750,523901,109147,685798,176605,423846,1,261952xe" fillcolor="yellow">
                <v:stroke joinstyle="miter"/>
                <v:path o:connecttype="custom" o:connectlocs="1,261952;218295,261953;285750,0;353205,261953;571499,261952;394895,423846;462353,685798;285750,523901;109147,685798;176605,423846;1,261952" o:connectangles="0,0,0,0,0,0,0,0,0,0,0"/>
              </v:shape>
            </w:pict>
          </mc:Fallback>
        </mc:AlternateContent>
      </w:r>
      <w:r w:rsidRPr="00276364">
        <w:rPr>
          <w:rFonts w:cs="Arial"/>
          <w:b/>
          <w:color w:val="FF0000"/>
          <w:sz w:val="28"/>
        </w:rPr>
        <w:t xml:space="preserve">What </w:t>
      </w:r>
      <w:r w:rsidRPr="00276364">
        <w:rPr>
          <w:b/>
          <w:bCs/>
          <w:color w:val="FF0000"/>
          <w:sz w:val="28"/>
        </w:rPr>
        <w:t>happens when the research study stops?</w:t>
      </w:r>
    </w:p>
    <w:p w14:paraId="679B5268" w14:textId="77777777" w:rsidR="00E5201C" w:rsidRPr="00276364" w:rsidRDefault="00E5201C" w:rsidP="009318CA">
      <w:pPr>
        <w:jc w:val="both"/>
        <w:rPr>
          <w:sz w:val="28"/>
        </w:rPr>
      </w:pPr>
      <w:r w:rsidRPr="00276364">
        <w:rPr>
          <w:sz w:val="28"/>
        </w:rPr>
        <w:t>We will collect all the information together and we will decide if it is useful in telling us more about how the lungs work.</w:t>
      </w:r>
    </w:p>
    <w:p w14:paraId="4CB5600F" w14:textId="77777777" w:rsidR="00E5201C" w:rsidRPr="00276364" w:rsidRDefault="00E5201C" w:rsidP="009318CA">
      <w:pPr>
        <w:jc w:val="both"/>
        <w:rPr>
          <w:sz w:val="28"/>
        </w:rPr>
      </w:pPr>
    </w:p>
    <w:p w14:paraId="6532F816" w14:textId="47A6EF2C" w:rsidR="00E5201C" w:rsidRPr="00276364" w:rsidRDefault="00E5201C" w:rsidP="009318CA">
      <w:pPr>
        <w:jc w:val="both"/>
        <w:rPr>
          <w:rFonts w:cs="Arial"/>
          <w:i/>
          <w:color w:val="FF0000"/>
          <w:sz w:val="28"/>
        </w:rPr>
      </w:pPr>
      <w:r w:rsidRPr="00276364">
        <w:rPr>
          <w:rFonts w:cs="Times New Roman"/>
          <w:noProof/>
        </w:rPr>
        <mc:AlternateContent>
          <mc:Choice Requires="wps">
            <w:drawing>
              <wp:anchor distT="0" distB="0" distL="114300" distR="114300" simplePos="0" relativeHeight="251666432" behindDoc="0" locked="0" layoutInCell="1" allowOverlap="1" wp14:anchorId="562F5374" wp14:editId="24075079">
                <wp:simplePos x="0" y="0"/>
                <wp:positionH relativeFrom="column">
                  <wp:posOffset>-684530</wp:posOffset>
                </wp:positionH>
                <wp:positionV relativeFrom="paragraph">
                  <wp:posOffset>109220</wp:posOffset>
                </wp:positionV>
                <wp:extent cx="571500" cy="685800"/>
                <wp:effectExtent l="25400" t="50800" r="63500" b="50800"/>
                <wp:wrapNone/>
                <wp:docPr id="84" name="AutoShap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685800"/>
                        </a:xfrm>
                        <a:prstGeom prst="star5">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2CE5AF7" id="AutoShape 113" o:spid="_x0000_s1026" style="position:absolute;margin-left:-53.9pt;margin-top:8.6pt;width:45pt;height:5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71500,685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" path="m1,261952l218295,261953,285750,,353205,261953,571499,261952,394895,423846,462353,685798,285750,523901,109147,685798,176605,423846,1,261952xe" fillcolor="yellow">
                <v:stroke joinstyle="miter"/>
                <v:path o:connecttype="custom" o:connectlocs="1,261952;218295,261953;285750,0;353205,261953;571499,261952;394895,423846;462353,685798;285750,523901;109147,685798;176605,423846;1,261952" o:connectangles="0,0,0,0,0,0,0,0,0,0,0"/>
              </v:shape>
            </w:pict>
          </mc:Fallback>
        </mc:AlternateContent>
      </w:r>
      <w:r w:rsidRPr="00276364">
        <w:rPr>
          <w:rFonts w:cs="Arial"/>
          <w:b/>
          <w:color w:val="FF0000"/>
          <w:sz w:val="28"/>
        </w:rPr>
        <w:t xml:space="preserve">What </w:t>
      </w:r>
      <w:r w:rsidRPr="00276364">
        <w:rPr>
          <w:b/>
          <w:bCs/>
          <w:color w:val="FF0000"/>
          <w:sz w:val="28"/>
        </w:rPr>
        <w:t>if something goes wrong?</w:t>
      </w:r>
    </w:p>
    <w:p w14:paraId="6F645F9F" w14:textId="77777777" w:rsidR="00E5201C" w:rsidRPr="00276364" w:rsidRDefault="009318CA" w:rsidP="009318CA">
      <w:pPr>
        <w:jc w:val="both"/>
        <w:rPr>
          <w:sz w:val="28"/>
        </w:rPr>
      </w:pPr>
      <w:r>
        <w:rPr>
          <w:noProof/>
        </w:rPr>
        <w:pict w14:anchorId="25C08001">
          <v:shape id="_x0000_s1026" type="#_x0000_t75" alt="" style="position:absolute;left:0;text-align:left;margin-left:428.05pt;margin-top:5.75pt;width:75.95pt;height:74.65pt;z-index:-251634688;mso-wrap-edited:f;mso-width-percent:0;mso-height-percent:0;mso-width-percent:0;mso-height-percent:0">
            <v:imagedata r:id="rId74" o:title=""/>
          </v:shape>
          <o:OLEObject Type="Embed" ProgID="Word.Picture.8" ShapeID="_x0000_s1026" DrawAspect="Content" ObjectID="_1476987134" r:id="rId75"/>
        </w:pict>
      </w:r>
      <w:r w:rsidR="00E5201C" w:rsidRPr="00276364">
        <w:rPr>
          <w:sz w:val="28"/>
        </w:rPr>
        <w:t xml:space="preserve">Your mum, dad or carer will be able to talk to someone who will be able to tell them what they need to do about it. </w:t>
      </w:r>
    </w:p>
    <w:p w14:paraId="78B54BB9" w14:textId="77777777" w:rsidR="00E5201C" w:rsidRPr="00276364" w:rsidRDefault="00E5201C" w:rsidP="009318CA">
      <w:pPr>
        <w:jc w:val="both"/>
        <w:rPr>
          <w:color w:val="FF0000"/>
          <w:sz w:val="28"/>
        </w:rPr>
      </w:pPr>
    </w:p>
    <w:p w14:paraId="5E26E6E0" w14:textId="726CD2A1" w:rsidR="00E5201C" w:rsidRPr="00276364" w:rsidRDefault="00E5201C" w:rsidP="009318CA">
      <w:pPr>
        <w:jc w:val="both"/>
        <w:rPr>
          <w:rFonts w:cs="Arial"/>
          <w:i/>
          <w:color w:val="FF0000"/>
          <w:sz w:val="28"/>
        </w:rPr>
      </w:pPr>
      <w:r w:rsidRPr="00276364">
        <w:rPr>
          <w:rFonts w:cs="Times New Roman"/>
          <w:noProof/>
        </w:rPr>
        <mc:AlternateContent>
          <mc:Choice Requires="wps">
            <w:drawing>
              <wp:anchor distT="0" distB="0" distL="114300" distR="114300" simplePos="0" relativeHeight="251667456" behindDoc="0" locked="0" layoutInCell="1" allowOverlap="1" wp14:anchorId="7B929B04" wp14:editId="0BE88617">
                <wp:simplePos x="0" y="0"/>
                <wp:positionH relativeFrom="column">
                  <wp:posOffset>-684530</wp:posOffset>
                </wp:positionH>
                <wp:positionV relativeFrom="paragraph">
                  <wp:posOffset>127000</wp:posOffset>
                </wp:positionV>
                <wp:extent cx="571500" cy="685800"/>
                <wp:effectExtent l="25400" t="50800" r="63500" b="50800"/>
                <wp:wrapNone/>
                <wp:docPr id="83" name="Auto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685800"/>
                        </a:xfrm>
                        <a:prstGeom prst="star5">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B7B939C" id="AutoShape 114" o:spid="_x0000_s1026" style="position:absolute;margin-left:-53.9pt;margin-top:10pt;width:45pt;height:54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71500,685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" path="m1,261952l218295,261953,285750,,353205,261953,571499,261952,394895,423846,462353,685798,285750,523901,109147,685798,176605,423846,1,261952xe" fillcolor="yellow">
                <v:stroke joinstyle="miter"/>
                <v:path o:connecttype="custom" o:connectlocs="1,261952;218295,261953;285750,0;353205,261953;571499,261952;394895,423846;462353,685798;285750,523901;109147,685798;176605,423846;1,261952" o:connectangles="0,0,0,0,0,0,0,0,0,0,0"/>
              </v:shape>
            </w:pict>
          </mc:Fallback>
        </mc:AlternateContent>
      </w:r>
      <w:r w:rsidRPr="00276364">
        <w:rPr>
          <w:rFonts w:cs="Arial"/>
          <w:b/>
          <w:color w:val="FF0000"/>
          <w:sz w:val="28"/>
        </w:rPr>
        <w:t xml:space="preserve">What </w:t>
      </w:r>
      <w:r w:rsidRPr="00276364">
        <w:rPr>
          <w:b/>
          <w:bCs/>
          <w:color w:val="FF0000"/>
          <w:sz w:val="28"/>
        </w:rPr>
        <w:t xml:space="preserve">if </w:t>
      </w:r>
      <w:r w:rsidRPr="00276364">
        <w:rPr>
          <w:rFonts w:cs="Arial"/>
          <w:b/>
          <w:bCs/>
          <w:iCs/>
          <w:color w:val="FF0000"/>
          <w:sz w:val="28"/>
        </w:rPr>
        <w:t>I don’t want to do the research anymore?</w:t>
      </w:r>
    </w:p>
    <w:p w14:paraId="15740428" w14:textId="77777777" w:rsidR="00E5201C" w:rsidRPr="00276364" w:rsidRDefault="00E5201C" w:rsidP="009318CA">
      <w:pPr>
        <w:jc w:val="both"/>
        <w:rPr>
          <w:bCs/>
          <w:sz w:val="28"/>
        </w:rPr>
      </w:pPr>
      <w:r w:rsidRPr="00276364">
        <w:rPr>
          <w:bCs/>
          <w:sz w:val="28"/>
        </w:rPr>
        <w:t>Just tell your mum, dad, carer, doctor or nurse at any time.  They will not be cross with you.  You will still have the same care whilst you are at hospital.</w:t>
      </w:r>
    </w:p>
    <w:p w14:paraId="1ED031C6" w14:textId="77777777" w:rsidR="00E5201C" w:rsidRPr="00276364" w:rsidRDefault="00E5201C" w:rsidP="009318CA">
      <w:pPr>
        <w:jc w:val="both"/>
        <w:rPr>
          <w:rFonts w:cs="Arial"/>
          <w:b/>
          <w:color w:val="FF0000"/>
          <w:sz w:val="28"/>
        </w:rPr>
      </w:pPr>
    </w:p>
    <w:p w14:paraId="34123818" w14:textId="4DE281EE" w:rsidR="00E5201C" w:rsidRPr="00276364" w:rsidRDefault="00E5201C" w:rsidP="009318CA">
      <w:pPr>
        <w:jc w:val="both"/>
        <w:rPr>
          <w:b/>
          <w:color w:val="FF0000"/>
          <w:sz w:val="28"/>
        </w:rPr>
      </w:pPr>
      <w:r w:rsidRPr="00276364">
        <w:rPr>
          <w:noProof/>
        </w:rPr>
        <mc:AlternateContent>
          <mc:Choice Requires="wps">
            <w:drawing>
              <wp:anchor distT="0" distB="0" distL="114300" distR="114300" simplePos="0" relativeHeight="251671552" behindDoc="0" locked="0" layoutInCell="1" allowOverlap="1" wp14:anchorId="4251D553" wp14:editId="37442F97">
                <wp:simplePos x="0" y="0"/>
                <wp:positionH relativeFrom="column">
                  <wp:posOffset>-633095</wp:posOffset>
                </wp:positionH>
                <wp:positionV relativeFrom="paragraph">
                  <wp:posOffset>104775</wp:posOffset>
                </wp:positionV>
                <wp:extent cx="571500" cy="685800"/>
                <wp:effectExtent l="25400" t="50800" r="63500" b="50800"/>
                <wp:wrapNone/>
                <wp:docPr id="82"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685800"/>
                        </a:xfrm>
                        <a:prstGeom prst="star5">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C007B88" id="AutoShape 118" o:spid="_x0000_s1026" style="position:absolute;margin-left:-49.85pt;margin-top:8.25pt;width:45pt;height:54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71500,685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" path="m1,261952l218295,261953,285750,,353205,261953,571499,261952,394895,423846,462353,685798,285750,523901,109147,685798,176605,423846,1,261952xe" fillcolor="yellow">
                <v:stroke joinstyle="miter"/>
                <v:path o:connecttype="custom" o:connectlocs="1,261952;218295,261953;285750,0;353205,261953;571499,261952;394895,423846;462353,685798;285750,523901;109147,685798;176605,423846;1,261952" o:connectangles="0,0,0,0,0,0,0,0,0,0,0"/>
              </v:shape>
            </w:pict>
          </mc:Fallback>
        </mc:AlternateContent>
      </w:r>
      <w:r w:rsidRPr="00276364">
        <w:rPr>
          <w:rFonts w:cs="Arial"/>
          <w:b/>
          <w:color w:val="FF0000"/>
          <w:sz w:val="28"/>
        </w:rPr>
        <w:t xml:space="preserve">What </w:t>
      </w:r>
      <w:r w:rsidRPr="00276364">
        <w:rPr>
          <w:b/>
          <w:bCs/>
          <w:color w:val="FF0000"/>
          <w:sz w:val="28"/>
        </w:rPr>
        <w:t xml:space="preserve">if </w:t>
      </w:r>
      <w:r w:rsidRPr="00276364">
        <w:rPr>
          <w:rFonts w:cs="Arial"/>
          <w:b/>
          <w:bCs/>
          <w:iCs/>
          <w:color w:val="FF0000"/>
          <w:sz w:val="28"/>
        </w:rPr>
        <w:t xml:space="preserve">I </w:t>
      </w:r>
      <w:r w:rsidRPr="00276364">
        <w:rPr>
          <w:b/>
          <w:color w:val="FF0000"/>
          <w:sz w:val="28"/>
        </w:rPr>
        <w:t>wish to complain about the study?</w:t>
      </w:r>
    </w:p>
    <w:p w14:paraId="39FECF47" w14:textId="77777777" w:rsidR="00E5201C" w:rsidRPr="00276364" w:rsidRDefault="00E5201C" w:rsidP="009318CA">
      <w:pPr>
        <w:jc w:val="both"/>
        <w:rPr>
          <w:sz w:val="28"/>
        </w:rPr>
      </w:pPr>
      <w:proofErr w:type="gramStart"/>
      <w:r w:rsidRPr="00276364">
        <w:rPr>
          <w:sz w:val="28"/>
        </w:rPr>
        <w:t>If you want to complain, you or your mum, dad or carer can talk to Dr Vanessa Craven or Mrs Linda Towers at this hospital.</w:t>
      </w:r>
      <w:proofErr w:type="gramEnd"/>
    </w:p>
    <w:p w14:paraId="7F62B978" w14:textId="30DE3D32" w:rsidR="00E5201C" w:rsidRPr="00276364" w:rsidRDefault="00E5201C" w:rsidP="009318CA">
      <w:pPr>
        <w:jc w:val="both"/>
        <w:rPr>
          <w:sz w:val="28"/>
        </w:rPr>
      </w:pPr>
      <w:r w:rsidRPr="00276364">
        <w:rPr>
          <w:noProof/>
        </w:rPr>
        <mc:AlternateContent>
          <mc:Choice Requires="wps">
            <w:drawing>
              <wp:anchor distT="0" distB="0" distL="114300" distR="114300" simplePos="0" relativeHeight="251680768" behindDoc="1" locked="0" layoutInCell="1" allowOverlap="1" wp14:anchorId="5871A825" wp14:editId="796849A5">
                <wp:simplePos x="0" y="0"/>
                <wp:positionH relativeFrom="column">
                  <wp:posOffset>5486400</wp:posOffset>
                </wp:positionH>
                <wp:positionV relativeFrom="paragraph">
                  <wp:posOffset>102235</wp:posOffset>
                </wp:positionV>
                <wp:extent cx="805180" cy="990600"/>
                <wp:effectExtent l="0" t="635" r="0" b="0"/>
                <wp:wrapNone/>
                <wp:docPr id="59" name="Picture 123" descr="http://www.lotusguru.com/lotusguru/LGBlog.nsf/images/KPET-77QPPW/$File/Shhhhh-Icon.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05180" cy="9906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90348BA" id="Picture 123" o:spid="_x0000_s1026" alt="http://www.lotusguru.com/lotusguru/LGBlog.nsf/images/KPET-77QPPW/$File/Shhhhh-Icon.gif" style="position:absolute;margin-left:6in;margin-top:8.05pt;width:63.4pt;height:78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" filled="f" stroked="f">
                <o:lock v:ext="edit" aspectratio="t"/>
              </v:rect>
            </w:pict>
          </mc:Fallback>
        </mc:AlternateContent>
      </w:r>
    </w:p>
    <w:p w14:paraId="09723944" w14:textId="26E3733A" w:rsidR="00E5201C" w:rsidRPr="00276364" w:rsidRDefault="00E5201C" w:rsidP="009318CA">
      <w:pPr>
        <w:jc w:val="both"/>
        <w:rPr>
          <w:rFonts w:cs="Arial"/>
          <w:i/>
          <w:color w:val="FF0000"/>
          <w:sz w:val="28"/>
        </w:rPr>
      </w:pPr>
      <w:r w:rsidRPr="00276364">
        <w:rPr>
          <w:rFonts w:cs="Times New Roman"/>
          <w:noProof/>
        </w:rPr>
        <mc:AlternateContent>
          <mc:Choice Requires="wps">
            <w:drawing>
              <wp:anchor distT="0" distB="0" distL="114300" distR="114300" simplePos="0" relativeHeight="251670528" behindDoc="0" locked="0" layoutInCell="1" allowOverlap="1" wp14:anchorId="1B4C68DD" wp14:editId="71E2DA73">
                <wp:simplePos x="0" y="0"/>
                <wp:positionH relativeFrom="column">
                  <wp:posOffset>-684530</wp:posOffset>
                </wp:positionH>
                <wp:positionV relativeFrom="paragraph">
                  <wp:posOffset>114300</wp:posOffset>
                </wp:positionV>
                <wp:extent cx="571500" cy="685800"/>
                <wp:effectExtent l="25400" t="50800" r="63500" b="50800"/>
                <wp:wrapNone/>
                <wp:docPr id="80" name="AutoShap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685800"/>
                        </a:xfrm>
                        <a:prstGeom prst="star5">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5FAAE84" id="AutoShape 117" o:spid="_x0000_s1026" style="position:absolute;margin-left:-53.9pt;margin-top:9pt;width:45pt;height:54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71500,685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" path="m1,261952l218295,261953,285750,,353205,261953,571499,261952,394895,423846,462353,685798,285750,523901,109147,685798,176605,423846,1,261952xe" fillcolor="yellow">
                <v:stroke joinstyle="miter"/>
                <v:path o:connecttype="custom" o:connectlocs="1,261952;218295,261953;285750,0;353205,261953;571499,261952;394895,423846;462353,685798;285750,523901;109147,685798;176605,423846;1,261952" o:connectangles="0,0,0,0,0,0,0,0,0,0,0"/>
              </v:shape>
            </w:pict>
          </mc:Fallback>
        </mc:AlternateContent>
      </w:r>
      <w:r w:rsidRPr="00276364">
        <w:rPr>
          <w:rFonts w:cs="Arial"/>
          <w:b/>
          <w:color w:val="FF0000"/>
          <w:sz w:val="28"/>
        </w:rPr>
        <w:t xml:space="preserve">Will </w:t>
      </w:r>
      <w:r w:rsidRPr="00276364">
        <w:rPr>
          <w:b/>
          <w:color w:val="FF0000"/>
          <w:sz w:val="28"/>
        </w:rPr>
        <w:t>anyone else know I'm doing this?</w:t>
      </w:r>
    </w:p>
    <w:p w14:paraId="7E0BA52A" w14:textId="77777777" w:rsidR="00E5201C" w:rsidRPr="00276364" w:rsidRDefault="00E5201C" w:rsidP="009318CA">
      <w:pPr>
        <w:jc w:val="both"/>
        <w:rPr>
          <w:sz w:val="28"/>
        </w:rPr>
      </w:pPr>
      <w:r w:rsidRPr="00276364">
        <w:rPr>
          <w:sz w:val="28"/>
        </w:rPr>
        <w:t>The people in our research team will know you are taking part.  The doctor looking after you while you are in hospital will also know.  No one else will know because we will not use your name or address.  You will get a number that will be used instead.</w:t>
      </w:r>
    </w:p>
    <w:p w14:paraId="1FCC36B1" w14:textId="77777777" w:rsidR="00E5201C" w:rsidRPr="00276364" w:rsidRDefault="00E5201C" w:rsidP="009318CA">
      <w:pPr>
        <w:jc w:val="both"/>
        <w:rPr>
          <w:sz w:val="28"/>
        </w:rPr>
      </w:pPr>
    </w:p>
    <w:p w14:paraId="785AF6A5" w14:textId="2EC4F7E1" w:rsidR="00E5201C" w:rsidRPr="00276364" w:rsidRDefault="00E5201C" w:rsidP="009318CA">
      <w:pPr>
        <w:jc w:val="both"/>
        <w:rPr>
          <w:rFonts w:cs="Arial"/>
          <w:i/>
          <w:color w:val="FF0000"/>
          <w:sz w:val="28"/>
        </w:rPr>
      </w:pPr>
      <w:r w:rsidRPr="00276364">
        <w:rPr>
          <w:rFonts w:cs="Times New Roman"/>
          <w:noProof/>
        </w:rPr>
        <mc:AlternateContent>
          <mc:Choice Requires="wps">
            <w:drawing>
              <wp:anchor distT="0" distB="0" distL="114300" distR="114300" simplePos="0" relativeHeight="251669504" behindDoc="0" locked="0" layoutInCell="1" allowOverlap="1" wp14:anchorId="5D5F9C75" wp14:editId="3AE643D4">
                <wp:simplePos x="0" y="0"/>
                <wp:positionH relativeFrom="column">
                  <wp:posOffset>-684530</wp:posOffset>
                </wp:positionH>
                <wp:positionV relativeFrom="paragraph">
                  <wp:posOffset>74295</wp:posOffset>
                </wp:positionV>
                <wp:extent cx="571500" cy="685800"/>
                <wp:effectExtent l="25400" t="50800" r="63500" b="50800"/>
                <wp:wrapNone/>
                <wp:docPr id="79"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685800"/>
                        </a:xfrm>
                        <a:prstGeom prst="star5">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8720B15" id="AutoShape 116" o:spid="_x0000_s1026" style="position:absolute;margin-left:-53.9pt;margin-top:5.85pt;width:45pt;height:54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71500,685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" path="m1,261952l218295,261953,285750,,353205,261953,571499,261952,394895,423846,462353,685798,285750,523901,109147,685798,176605,423846,1,261952xe" fillcolor="yellow">
                <v:stroke joinstyle="miter"/>
                <v:path o:connecttype="custom" o:connectlocs="1,261952;218295,261953;285750,0;353205,261953;571499,261952;394895,423846;462353,685798;285750,523901;109147,685798;176605,423846;1,261952" o:connectangles="0,0,0,0,0,0,0,0,0,0,0"/>
              </v:shape>
            </w:pict>
          </mc:Fallback>
        </mc:AlternateContent>
      </w:r>
      <w:r w:rsidRPr="00276364">
        <w:rPr>
          <w:rFonts w:cs="Arial"/>
          <w:b/>
          <w:color w:val="FF0000"/>
          <w:sz w:val="28"/>
        </w:rPr>
        <w:t xml:space="preserve">What </w:t>
      </w:r>
      <w:r w:rsidRPr="00276364">
        <w:rPr>
          <w:b/>
          <w:color w:val="FF0000"/>
          <w:sz w:val="28"/>
        </w:rPr>
        <w:t>happens to what the researchers find out?</w:t>
      </w:r>
    </w:p>
    <w:p w14:paraId="54B509AE" w14:textId="23717A2B" w:rsidR="00E5201C" w:rsidRPr="00276364" w:rsidRDefault="00E5201C" w:rsidP="009318CA">
      <w:pPr>
        <w:jc w:val="both"/>
        <w:rPr>
          <w:sz w:val="28"/>
        </w:rPr>
      </w:pPr>
      <w:r w:rsidRPr="00276364">
        <w:rPr>
          <w:noProof/>
        </w:rPr>
        <w:drawing>
          <wp:anchor distT="0" distB="0" distL="114300" distR="114300" simplePos="0" relativeHeight="251676672" behindDoc="1" locked="0" layoutInCell="1" allowOverlap="1" wp14:anchorId="38021ADB" wp14:editId="0F9D5FD0">
            <wp:simplePos x="0" y="0"/>
            <wp:positionH relativeFrom="column">
              <wp:posOffset>5372100</wp:posOffset>
            </wp:positionH>
            <wp:positionV relativeFrom="paragraph">
              <wp:posOffset>62865</wp:posOffset>
            </wp:positionV>
            <wp:extent cx="977265" cy="723265"/>
            <wp:effectExtent l="0" t="0" r="0" b="0"/>
            <wp:wrapTight wrapText="bothSides">
              <wp:wrapPolygon edited="0">
                <wp:start x="13474" y="0"/>
                <wp:lineTo x="0" y="2276"/>
                <wp:lineTo x="0" y="12896"/>
                <wp:lineTo x="4491" y="20481"/>
                <wp:lineTo x="5053" y="20481"/>
                <wp:lineTo x="13474" y="20481"/>
                <wp:lineTo x="15158" y="20481"/>
                <wp:lineTo x="19649" y="14413"/>
                <wp:lineTo x="20772" y="9861"/>
                <wp:lineTo x="20772" y="3034"/>
                <wp:lineTo x="17965" y="0"/>
                <wp:lineTo x="13474" y="0"/>
              </wp:wrapPolygon>
            </wp:wrapTight>
            <wp:docPr id="58"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77265" cy="723265"/>
                    </a:xfrm>
                    <a:prstGeom prst="rect">
                      <a:avLst/>
                    </a:prstGeom>
                    <a:noFill/>
                  </pic:spPr>
                </pic:pic>
              </a:graphicData>
            </a:graphic>
            <wp14:sizeRelH relativeFrom="page">
              <wp14:pctWidth>0</wp14:pctWidth>
            </wp14:sizeRelH>
            <wp14:sizeRelV relativeFrom="page">
              <wp14:pctHeight>0</wp14:pctHeight>
            </wp14:sizeRelV>
          </wp:anchor>
        </w:drawing>
      </w:r>
      <w:r w:rsidRPr="00276364">
        <w:rPr>
          <w:sz w:val="28"/>
        </w:rPr>
        <w:t>When we collect your information we will make sure it is stored in a safe place and only the people doing the research study can look at it.  We will use the information to teach doctors about what is inside the lungs, put it in medical magazines and on websites that doctors read as well as on the hospital’s research website.  No one will know you were in the study.</w:t>
      </w:r>
    </w:p>
    <w:p w14:paraId="40414E39" w14:textId="1D3AEB42" w:rsidR="00E5201C" w:rsidRPr="00276364" w:rsidRDefault="00E5201C" w:rsidP="009318CA">
      <w:pPr>
        <w:jc w:val="both"/>
        <w:rPr>
          <w:color w:val="FF0000"/>
          <w:sz w:val="28"/>
        </w:rPr>
      </w:pPr>
      <w:r w:rsidRPr="00276364">
        <w:rPr>
          <w:noProof/>
        </w:rPr>
        <w:drawing>
          <wp:anchor distT="0" distB="0" distL="114300" distR="114300" simplePos="0" relativeHeight="251677696" behindDoc="1" locked="0" layoutInCell="1" allowOverlap="1" wp14:anchorId="43CD220B" wp14:editId="5DF864AB">
            <wp:simplePos x="0" y="0"/>
            <wp:positionH relativeFrom="column">
              <wp:posOffset>5423535</wp:posOffset>
            </wp:positionH>
            <wp:positionV relativeFrom="paragraph">
              <wp:posOffset>236855</wp:posOffset>
            </wp:positionV>
            <wp:extent cx="1034415" cy="750570"/>
            <wp:effectExtent l="0" t="0" r="6985" b="11430"/>
            <wp:wrapTight wrapText="bothSides">
              <wp:wrapPolygon edited="0">
                <wp:start x="0" y="0"/>
                <wp:lineTo x="0" y="21198"/>
                <wp:lineTo x="21215" y="21198"/>
                <wp:lineTo x="21215" y="0"/>
                <wp:lineTo x="0" y="0"/>
              </wp:wrapPolygon>
            </wp:wrapTight>
            <wp:docPr id="57" name="Picture 100" descr="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eopl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34415" cy="750570"/>
                    </a:xfrm>
                    <a:prstGeom prst="rect">
                      <a:avLst/>
                    </a:prstGeom>
                    <a:noFill/>
                  </pic:spPr>
                </pic:pic>
              </a:graphicData>
            </a:graphic>
            <wp14:sizeRelH relativeFrom="page">
              <wp14:pctWidth>0</wp14:pctWidth>
            </wp14:sizeRelH>
            <wp14:sizeRelV relativeFrom="page">
              <wp14:pctHeight>0</wp14:pctHeight>
            </wp14:sizeRelV>
          </wp:anchor>
        </w:drawing>
      </w:r>
    </w:p>
    <w:p w14:paraId="2462BDC5" w14:textId="6F3D76DF" w:rsidR="00E5201C" w:rsidRPr="00276364" w:rsidRDefault="00E5201C" w:rsidP="009318CA">
      <w:pPr>
        <w:jc w:val="both"/>
        <w:rPr>
          <w:rFonts w:cs="Arial"/>
          <w:i/>
          <w:color w:val="FF0000"/>
          <w:sz w:val="28"/>
        </w:rPr>
      </w:pPr>
      <w:r w:rsidRPr="00276364">
        <w:rPr>
          <w:rFonts w:cs="Times New Roman"/>
          <w:noProof/>
        </w:rPr>
        <mc:AlternateContent>
          <mc:Choice Requires="wps">
            <w:drawing>
              <wp:anchor distT="0" distB="0" distL="114300" distR="114300" simplePos="0" relativeHeight="251668480" behindDoc="0" locked="0" layoutInCell="1" allowOverlap="1" wp14:anchorId="2F9FDBB6" wp14:editId="4749A4A0">
                <wp:simplePos x="0" y="0"/>
                <wp:positionH relativeFrom="column">
                  <wp:posOffset>-684530</wp:posOffset>
                </wp:positionH>
                <wp:positionV relativeFrom="paragraph">
                  <wp:posOffset>110490</wp:posOffset>
                </wp:positionV>
                <wp:extent cx="571500" cy="685800"/>
                <wp:effectExtent l="25400" t="50800" r="63500" b="50800"/>
                <wp:wrapNone/>
                <wp:docPr id="76" name="AutoShap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685800"/>
                        </a:xfrm>
                        <a:prstGeom prst="star5">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942C772" id="AutoShape 115" o:spid="_x0000_s1026" style="position:absolute;margin-left:-53.9pt;margin-top:8.7pt;width:45pt;height:54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71500,685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" path="m1,261952l218295,261953,285750,,353205,261953,571499,261952,394895,423846,462353,685798,285750,523901,109147,685798,176605,423846,1,261952xe" fillcolor="yellow">
                <v:stroke joinstyle="miter"/>
                <v:path o:connecttype="custom" o:connectlocs="1,261952;218295,261953;285750,0;353205,261953;571499,261952;394895,423846;462353,685798;285750,523901;109147,685798;176605,423846;1,261952" o:connectangles="0,0,0,0,0,0,0,0,0,0,0"/>
              </v:shape>
            </w:pict>
          </mc:Fallback>
        </mc:AlternateContent>
      </w:r>
      <w:r w:rsidRPr="00276364">
        <w:rPr>
          <w:rFonts w:cs="Arial"/>
          <w:b/>
          <w:color w:val="FF0000"/>
          <w:sz w:val="28"/>
        </w:rPr>
        <w:t xml:space="preserve">Did </w:t>
      </w:r>
      <w:r w:rsidRPr="00276364">
        <w:rPr>
          <w:b/>
          <w:color w:val="FF0000"/>
          <w:sz w:val="28"/>
        </w:rPr>
        <w:t>anyone else check the study is OK to do?</w:t>
      </w:r>
    </w:p>
    <w:p w14:paraId="7B16F8F8" w14:textId="77777777" w:rsidR="00E5201C" w:rsidRPr="00276364" w:rsidRDefault="00E5201C" w:rsidP="009318CA">
      <w:pPr>
        <w:jc w:val="both"/>
        <w:rPr>
          <w:sz w:val="28"/>
        </w:rPr>
      </w:pPr>
      <w:proofErr w:type="gramStart"/>
      <w:r w:rsidRPr="00276364">
        <w:rPr>
          <w:sz w:val="28"/>
        </w:rPr>
        <w:t>This study has been checked by several people to make sure it is OK</w:t>
      </w:r>
      <w:proofErr w:type="gramEnd"/>
      <w:r w:rsidRPr="00276364">
        <w:rPr>
          <w:sz w:val="28"/>
        </w:rPr>
        <w:t>.</w:t>
      </w:r>
    </w:p>
    <w:p w14:paraId="3B5A2A18" w14:textId="77777777" w:rsidR="00E5201C" w:rsidRPr="00276364" w:rsidRDefault="00E5201C" w:rsidP="009318CA">
      <w:pPr>
        <w:jc w:val="both"/>
        <w:rPr>
          <w:sz w:val="28"/>
        </w:rPr>
      </w:pPr>
    </w:p>
    <w:p w14:paraId="0D0DB90F" w14:textId="44AEEC42" w:rsidR="00E5201C" w:rsidRPr="00276364" w:rsidRDefault="00E5201C" w:rsidP="009318CA">
      <w:pPr>
        <w:jc w:val="both"/>
        <w:rPr>
          <w:rFonts w:cs="Arial"/>
          <w:i/>
          <w:color w:val="FF0000"/>
          <w:sz w:val="28"/>
        </w:rPr>
      </w:pPr>
      <w:r w:rsidRPr="00276364">
        <w:rPr>
          <w:rFonts w:cs="Times New Roman"/>
          <w:noProof/>
        </w:rPr>
        <mc:AlternateContent>
          <mc:Choice Requires="wps">
            <w:drawing>
              <wp:anchor distT="0" distB="0" distL="114300" distR="114300" simplePos="0" relativeHeight="251672576" behindDoc="0" locked="0" layoutInCell="1" allowOverlap="1" wp14:anchorId="22BC952F" wp14:editId="0E1487EB">
                <wp:simplePos x="0" y="0"/>
                <wp:positionH relativeFrom="column">
                  <wp:posOffset>-684530</wp:posOffset>
                </wp:positionH>
                <wp:positionV relativeFrom="paragraph">
                  <wp:posOffset>130810</wp:posOffset>
                </wp:positionV>
                <wp:extent cx="571500" cy="685800"/>
                <wp:effectExtent l="25400" t="50800" r="63500" b="50800"/>
                <wp:wrapNone/>
                <wp:docPr id="75"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685800"/>
                        </a:xfrm>
                        <a:prstGeom prst="star5">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FB55452" id="AutoShape 119" o:spid="_x0000_s1026" style="position:absolute;margin-left:-53.9pt;margin-top:10.3pt;width:45pt;height:54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71500,685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" path="m1,261952l218295,261953,285750,,353205,261953,571499,261952,394895,423846,462353,685798,285750,523901,109147,685798,176605,423846,1,261952xe" fillcolor="yellow">
                <v:stroke joinstyle="miter"/>
                <v:path o:connecttype="custom" o:connectlocs="1,261952;218295,261953;285750,0;353205,261953;571499,261952;394895,423846;462353,685798;285750,523901;109147,685798;176605,423846;1,261952" o:connectangles="0,0,0,0,0,0,0,0,0,0,0"/>
              </v:shape>
            </w:pict>
          </mc:Fallback>
        </mc:AlternateContent>
      </w:r>
      <w:r w:rsidRPr="00276364">
        <w:rPr>
          <w:rFonts w:cs="Arial"/>
          <w:b/>
          <w:color w:val="FF0000"/>
          <w:sz w:val="28"/>
        </w:rPr>
        <w:t xml:space="preserve">How </w:t>
      </w:r>
      <w:r w:rsidRPr="00276364">
        <w:rPr>
          <w:b/>
          <w:color w:val="FF0000"/>
          <w:sz w:val="28"/>
        </w:rPr>
        <w:t>can I find out more about this study?</w:t>
      </w:r>
    </w:p>
    <w:p w14:paraId="62811BDC" w14:textId="77777777" w:rsidR="00E5201C" w:rsidRPr="00276364" w:rsidRDefault="00E5201C" w:rsidP="009318CA">
      <w:pPr>
        <w:jc w:val="both"/>
        <w:rPr>
          <w:sz w:val="28"/>
        </w:rPr>
      </w:pPr>
      <w:r w:rsidRPr="00276364">
        <w:rPr>
          <w:sz w:val="28"/>
        </w:rPr>
        <w:t>Your mum, dad, carer or another grownup you trust may be able to answer your questions.  The doctors and nurses looking after you can also help you find out more about the study.</w:t>
      </w:r>
    </w:p>
    <w:p w14:paraId="0E16B598" w14:textId="77777777" w:rsidR="00E5201C" w:rsidRPr="00276364" w:rsidRDefault="00E5201C" w:rsidP="009318CA">
      <w:pPr>
        <w:jc w:val="both"/>
        <w:rPr>
          <w:sz w:val="28"/>
        </w:rPr>
      </w:pPr>
    </w:p>
    <w:p w14:paraId="5FBF5BBE" w14:textId="232473D5" w:rsidR="008C0F1E" w:rsidRPr="005C6206" w:rsidRDefault="00E5201C" w:rsidP="009318CA">
      <w:pPr>
        <w:jc w:val="both"/>
        <w:rPr>
          <w:sz w:val="28"/>
        </w:rPr>
        <w:sectPr w:rsidR="008C0F1E" w:rsidRPr="005C6206" w:rsidSect="00FE392E">
          <w:headerReference w:type="default" r:id="rId78"/>
          <w:footerReference w:type="default" r:id="rId79"/>
          <w:pgSz w:w="11900" w:h="16840"/>
          <w:pgMar w:top="1440" w:right="1701" w:bottom="1440" w:left="1701" w:header="708" w:footer="708" w:gutter="0"/>
          <w:cols w:space="708"/>
          <w:titlePg/>
          <w:docGrid w:linePitch="360"/>
        </w:sectPr>
      </w:pPr>
      <w:r w:rsidRPr="00276364">
        <w:rPr>
          <w:noProof/>
        </w:rPr>
        <mc:AlternateContent>
          <mc:Choice Requires="wps">
            <w:drawing>
              <wp:anchor distT="0" distB="0" distL="114300" distR="114300" simplePos="0" relativeHeight="251673600" behindDoc="0" locked="0" layoutInCell="1" allowOverlap="1" wp14:anchorId="37B3EB2A" wp14:editId="6CF4A585">
                <wp:simplePos x="0" y="0"/>
                <wp:positionH relativeFrom="column">
                  <wp:posOffset>571500</wp:posOffset>
                </wp:positionH>
                <wp:positionV relativeFrom="paragraph">
                  <wp:posOffset>169545</wp:posOffset>
                </wp:positionV>
                <wp:extent cx="4343400" cy="685800"/>
                <wp:effectExtent l="0" t="0" r="25400" b="25400"/>
                <wp:wrapNone/>
                <wp:docPr id="74"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685800"/>
                        </a:xfrm>
                        <a:prstGeom prst="rect">
                          <a:avLst/>
                        </a:prstGeom>
                        <a:solidFill>
                          <a:srgbClr val="FFFFFF"/>
                        </a:solidFill>
                        <a:ln w="28575">
                          <a:solidFill>
                            <a:srgbClr val="000000"/>
                          </a:solidFill>
                          <a:miter lim="800000"/>
                          <a:headEnd/>
                          <a:tailEnd/>
                        </a:ln>
                      </wps:spPr>
                      <wps:txbx>
                        <w:txbxContent>
                          <w:p w14:paraId="4FC250C8" w14:textId="77777777" w:rsidR="00915402" w:rsidRPr="00612320" w:rsidRDefault="00915402" w:rsidP="00E5201C">
                            <w:pPr>
                              <w:jc w:val="center"/>
                              <w:rPr>
                                <w:rFonts w:ascii="Comic Sans MS" w:hAnsi="Comic Sans MS"/>
                                <w:b/>
                                <w:bCs/>
                                <w:sz w:val="28"/>
                              </w:rPr>
                            </w:pPr>
                            <w:r w:rsidRPr="00612320">
                              <w:rPr>
                                <w:rFonts w:ascii="Comic Sans MS" w:hAnsi="Comic Sans MS"/>
                                <w:b/>
                                <w:bCs/>
                                <w:sz w:val="28"/>
                              </w:rPr>
                              <w:t>Thank you for taking the time to read this</w:t>
                            </w:r>
                          </w:p>
                          <w:p w14:paraId="6CA1F201" w14:textId="77777777" w:rsidR="00915402" w:rsidRDefault="00915402" w:rsidP="00E5201C">
                            <w:pPr>
                              <w:jc w:val="center"/>
                              <w:rPr>
                                <w:rFonts w:ascii="Comic Sans MS" w:hAnsi="Comic Sans MS"/>
                                <w:b/>
                                <w:bCs/>
                                <w:sz w:val="28"/>
                              </w:rPr>
                            </w:pPr>
                            <w:r w:rsidRPr="00612320">
                              <w:rPr>
                                <w:rFonts w:ascii="Comic Sans MS" w:hAnsi="Comic Sans MS"/>
                                <w:b/>
                                <w:bCs/>
                                <w:sz w:val="28"/>
                              </w:rPr>
                              <w:t>Please ask any questions if you need to</w:t>
                            </w:r>
                          </w:p>
                          <w:p w14:paraId="1BCDF90A" w14:textId="77777777" w:rsidR="00915402" w:rsidRDefault="00915402" w:rsidP="00E520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 o:spid="_x0000_s1034" type="#_x0000_t202" style="position:absolute;left:0;text-align:left;margin-left:45pt;margin-top:13.35pt;width:342pt;height:5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" strokeweight="2.25pt">
                <v:textbox>
                  <w:txbxContent>
                    <w:p w14:paraId="4FC250C8" w14:textId="77777777" w:rsidR="00915402" w:rsidRPr="00612320" w:rsidRDefault="00915402" w:rsidP="00E5201C">
                      <w:pPr>
                        <w:jc w:val="center"/>
                        <w:rPr>
                          <w:rFonts w:ascii="Comic Sans MS" w:hAnsi="Comic Sans MS"/>
                          <w:b/>
                          <w:bCs/>
                          <w:sz w:val="28"/>
                        </w:rPr>
                      </w:pPr>
                      <w:r w:rsidRPr="00612320">
                        <w:rPr>
                          <w:rFonts w:ascii="Comic Sans MS" w:hAnsi="Comic Sans MS"/>
                          <w:b/>
                          <w:bCs/>
                          <w:sz w:val="28"/>
                        </w:rPr>
                        <w:t>Thank you for taking the time to read this</w:t>
                      </w:r>
                    </w:p>
                    <w:p w14:paraId="6CA1F201" w14:textId="77777777" w:rsidR="00915402" w:rsidRDefault="00915402" w:rsidP="00E5201C">
                      <w:pPr>
                        <w:jc w:val="center"/>
                        <w:rPr>
                          <w:rFonts w:ascii="Comic Sans MS" w:hAnsi="Comic Sans MS"/>
                          <w:b/>
                          <w:bCs/>
                          <w:sz w:val="28"/>
                        </w:rPr>
                      </w:pPr>
                      <w:r w:rsidRPr="00612320">
                        <w:rPr>
                          <w:rFonts w:ascii="Comic Sans MS" w:hAnsi="Comic Sans MS"/>
                          <w:b/>
                          <w:bCs/>
                          <w:sz w:val="28"/>
                        </w:rPr>
                        <w:t>Please ask any questions if you need to</w:t>
                      </w:r>
                    </w:p>
                    <w:p w14:paraId="1BCDF90A" w14:textId="77777777" w:rsidR="00915402" w:rsidRDefault="00915402" w:rsidP="00E5201C"/>
                  </w:txbxContent>
                </v:textbox>
              </v:shape>
            </w:pict>
          </mc:Fallback>
        </mc:AlternateContent>
      </w:r>
    </w:p>
    <w:p w14:paraId="46E29EA9" w14:textId="5BF701EA" w:rsidR="00283E04" w:rsidRDefault="005C6206" w:rsidP="009318CA">
      <w:pPr>
        <w:spacing w:after="320" w:line="360" w:lineRule="auto"/>
        <w:jc w:val="both"/>
        <w:rPr>
          <w:rFonts w:ascii="Cambria" w:hAnsi="Cambria"/>
        </w:rPr>
      </w:pPr>
      <w:r w:rsidRPr="00283E04">
        <w:rPr>
          <w:rFonts w:ascii="Cambria" w:hAnsi="Cambria"/>
          <w:b/>
          <w:sz w:val="32"/>
          <w:szCs w:val="32"/>
        </w:rPr>
        <w:lastRenderedPageBreak/>
        <w:t>DNA sequencing</w:t>
      </w:r>
    </w:p>
    <w:p w14:paraId="42608C87" w14:textId="77777777" w:rsidR="0029383B" w:rsidRPr="00C913DD" w:rsidRDefault="0029383B" w:rsidP="009318CA">
      <w:pPr>
        <w:spacing w:after="320" w:line="360" w:lineRule="auto"/>
        <w:jc w:val="both"/>
        <w:rPr>
          <w:rFonts w:ascii="Cambria" w:hAnsi="Cambria"/>
        </w:rPr>
      </w:pPr>
      <w:r w:rsidRPr="00C913DD">
        <w:rPr>
          <w:rFonts w:ascii="Cambria" w:hAnsi="Cambria"/>
        </w:rPr>
        <w:t>PCR amplification was carried out in quadruplicate using:</w:t>
      </w:r>
    </w:p>
    <w:p w14:paraId="0CFBE1AD" w14:textId="02687304" w:rsidR="0029383B" w:rsidRPr="009318CA" w:rsidRDefault="0029383B" w:rsidP="009318CA">
      <w:pPr>
        <w:pStyle w:val="ListParagraph"/>
        <w:numPr>
          <w:ilvl w:val="0"/>
          <w:numId w:val="45"/>
        </w:numPr>
        <w:spacing w:after="320" w:line="360" w:lineRule="auto"/>
        <w:jc w:val="both"/>
        <w:rPr>
          <w:rFonts w:ascii="Cambria" w:hAnsi="Cambria" w:cs="Arial"/>
        </w:rPr>
      </w:pPr>
      <w:r w:rsidRPr="009318CA">
        <w:rPr>
          <w:rFonts w:ascii="Cambria" w:hAnsi="Cambria"/>
        </w:rPr>
        <w:t>12.5</w:t>
      </w:r>
      <w:r w:rsidRPr="009318CA">
        <w:rPr>
          <w:rFonts w:ascii="Cambria" w:hAnsi="Cambria" w:cs="Arial"/>
        </w:rPr>
        <w:t xml:space="preserve">μl </w:t>
      </w:r>
      <w:r w:rsidRPr="009318CA">
        <w:rPr>
          <w:rFonts w:ascii="Cambria" w:hAnsi="Cambria"/>
        </w:rPr>
        <w:t xml:space="preserve">Q5 </w:t>
      </w:r>
      <w:r w:rsidRPr="009318CA">
        <w:rPr>
          <w:rFonts w:ascii="Cambria" w:hAnsi="Cambria" w:cs="Times"/>
        </w:rPr>
        <w:t>High-Fidelity PCR master mix (New England Biolabs, Ipswich, USA)</w:t>
      </w:r>
    </w:p>
    <w:p w14:paraId="360D5A07" w14:textId="77777777" w:rsidR="0029383B" w:rsidRPr="009318CA" w:rsidRDefault="0029383B" w:rsidP="009318CA">
      <w:pPr>
        <w:pStyle w:val="ListParagraph"/>
        <w:numPr>
          <w:ilvl w:val="0"/>
          <w:numId w:val="45"/>
        </w:numPr>
        <w:spacing w:after="320" w:line="360" w:lineRule="auto"/>
        <w:jc w:val="both"/>
        <w:rPr>
          <w:rFonts w:ascii="Cambria" w:hAnsi="Cambria" w:cs="Arial"/>
        </w:rPr>
      </w:pPr>
      <w:r w:rsidRPr="009318CA">
        <w:rPr>
          <w:rFonts w:ascii="Cambria" w:hAnsi="Cambria"/>
        </w:rPr>
        <w:t>5</w:t>
      </w:r>
      <w:r w:rsidRPr="009318CA">
        <w:rPr>
          <w:rFonts w:ascii="Cambria" w:hAnsi="Cambria" w:cs="Arial"/>
        </w:rPr>
        <w:t xml:space="preserve">μl of each </w:t>
      </w:r>
      <w:r w:rsidRPr="009318CA">
        <w:rPr>
          <w:rFonts w:ascii="Cambria" w:hAnsi="Cambria"/>
        </w:rPr>
        <w:t>1.5</w:t>
      </w:r>
      <w:r w:rsidRPr="009318CA">
        <w:rPr>
          <w:rFonts w:ascii="Cambria" w:hAnsi="Cambria" w:cs="Arial"/>
        </w:rPr>
        <w:t>μM barcoded primer</w:t>
      </w:r>
    </w:p>
    <w:p w14:paraId="39439084" w14:textId="77777777" w:rsidR="0029383B" w:rsidRPr="009318CA" w:rsidRDefault="0029383B" w:rsidP="009318CA">
      <w:pPr>
        <w:pStyle w:val="ListParagraph"/>
        <w:numPr>
          <w:ilvl w:val="0"/>
          <w:numId w:val="45"/>
        </w:numPr>
        <w:spacing w:after="320" w:line="360" w:lineRule="auto"/>
        <w:jc w:val="both"/>
        <w:rPr>
          <w:rFonts w:ascii="Cambria" w:hAnsi="Cambria" w:cs="Arial"/>
        </w:rPr>
      </w:pPr>
      <w:r w:rsidRPr="009318CA">
        <w:rPr>
          <w:rFonts w:ascii="Cambria" w:hAnsi="Cambria"/>
        </w:rPr>
        <w:t>1.5</w:t>
      </w:r>
      <w:r w:rsidRPr="009318CA">
        <w:rPr>
          <w:rFonts w:ascii="Cambria" w:hAnsi="Cambria" w:cs="Arial"/>
        </w:rPr>
        <w:t xml:space="preserve">μl of </w:t>
      </w:r>
      <w:r w:rsidRPr="009318CA">
        <w:rPr>
          <w:rFonts w:ascii="Cambria" w:hAnsi="Cambria"/>
        </w:rPr>
        <w:t>nuclease free PCR water (QIAGEN, Hilden, Germany)</w:t>
      </w:r>
    </w:p>
    <w:p w14:paraId="700BE6DA" w14:textId="77777777" w:rsidR="0029383B" w:rsidRPr="009318CA" w:rsidRDefault="0029383B" w:rsidP="009318CA">
      <w:pPr>
        <w:pStyle w:val="ListParagraph"/>
        <w:numPr>
          <w:ilvl w:val="0"/>
          <w:numId w:val="45"/>
        </w:numPr>
        <w:spacing w:after="320" w:line="360" w:lineRule="auto"/>
        <w:jc w:val="both"/>
        <w:rPr>
          <w:rFonts w:ascii="Cambria" w:hAnsi="Cambria" w:cs="Arial"/>
        </w:rPr>
      </w:pPr>
      <w:r w:rsidRPr="009318CA">
        <w:rPr>
          <w:rFonts w:ascii="Cambria" w:hAnsi="Cambria"/>
        </w:rPr>
        <w:t>1</w:t>
      </w:r>
      <w:r w:rsidRPr="009318CA">
        <w:rPr>
          <w:rFonts w:ascii="Cambria" w:hAnsi="Cambria" w:cs="Arial"/>
        </w:rPr>
        <w:t xml:space="preserve">μl of either sample DNA, extraction control, mock community (positive control) or </w:t>
      </w:r>
      <w:r w:rsidRPr="009318CA">
        <w:rPr>
          <w:rFonts w:ascii="Cambria" w:hAnsi="Cambria"/>
        </w:rPr>
        <w:t>nuclease free PCR water (negative control)</w:t>
      </w:r>
    </w:p>
    <w:p w14:paraId="13A41D4D" w14:textId="77777777" w:rsidR="0029383B" w:rsidRPr="00C913DD" w:rsidRDefault="0029383B" w:rsidP="009318CA">
      <w:pPr>
        <w:spacing w:after="320" w:line="360" w:lineRule="auto"/>
        <w:jc w:val="both"/>
        <w:rPr>
          <w:rFonts w:ascii="Cambria" w:hAnsi="Cambria" w:cs="Times"/>
        </w:rPr>
      </w:pPr>
      <w:r w:rsidRPr="00C913DD">
        <w:rPr>
          <w:rFonts w:ascii="Cambria" w:hAnsi="Cambria" w:cs="Times"/>
        </w:rPr>
        <w:t xml:space="preserve"> A mock community, comprising of 34 known bacterial species in equal proportion, was used as a sequencing positive control </w:t>
      </w:r>
      <w:proofErr w:type="gramStart"/>
      <w:r w:rsidRPr="00C913DD">
        <w:rPr>
          <w:rFonts w:ascii="Cambria" w:hAnsi="Cambria" w:cs="Times"/>
        </w:rPr>
        <w:t>in each sequencing</w:t>
      </w:r>
      <w:proofErr w:type="gramEnd"/>
      <w:r w:rsidRPr="00C913DD">
        <w:rPr>
          <w:rFonts w:ascii="Cambria" w:hAnsi="Cambria" w:cs="Times"/>
        </w:rPr>
        <w:t xml:space="preserve"> run. This included both known respiratory bacteria as well as those not expected to be present within the lung. </w:t>
      </w:r>
    </w:p>
    <w:p w14:paraId="1A04E03A" w14:textId="77777777" w:rsidR="0029383B" w:rsidRPr="00C913DD" w:rsidRDefault="0029383B" w:rsidP="009318CA">
      <w:pPr>
        <w:spacing w:after="320" w:line="360" w:lineRule="auto"/>
        <w:jc w:val="both"/>
        <w:rPr>
          <w:rFonts w:ascii="Cambria" w:hAnsi="Cambria" w:cs="Arial"/>
        </w:rPr>
      </w:pPr>
      <w:r w:rsidRPr="00C913DD">
        <w:rPr>
          <w:rFonts w:ascii="Cambria" w:hAnsi="Cambria" w:cs="Arial"/>
        </w:rPr>
        <w:t xml:space="preserve">Cycling conditions used for amplification were: </w:t>
      </w:r>
    </w:p>
    <w:p w14:paraId="481ACEF6" w14:textId="77777777" w:rsidR="0029383B" w:rsidRPr="009318CA" w:rsidRDefault="0029383B" w:rsidP="009318CA">
      <w:pPr>
        <w:pStyle w:val="ListParagraph"/>
        <w:numPr>
          <w:ilvl w:val="0"/>
          <w:numId w:val="46"/>
        </w:numPr>
        <w:spacing w:after="320" w:line="360" w:lineRule="auto"/>
        <w:jc w:val="both"/>
        <w:rPr>
          <w:rFonts w:ascii="Cambria" w:hAnsi="Cambria" w:cs="Times"/>
        </w:rPr>
      </w:pPr>
      <w:r w:rsidRPr="009318CA">
        <w:rPr>
          <w:rFonts w:ascii="Cambria" w:hAnsi="Cambria" w:cs="Arial"/>
        </w:rPr>
        <w:t xml:space="preserve">95°C for 2 minutes </w:t>
      </w:r>
    </w:p>
    <w:p w14:paraId="47828E8E" w14:textId="77777777" w:rsidR="0029383B" w:rsidRPr="009318CA" w:rsidRDefault="0029383B" w:rsidP="009318CA">
      <w:pPr>
        <w:pStyle w:val="ListParagraph"/>
        <w:numPr>
          <w:ilvl w:val="0"/>
          <w:numId w:val="46"/>
        </w:numPr>
        <w:spacing w:after="320" w:line="360" w:lineRule="auto"/>
        <w:jc w:val="both"/>
        <w:rPr>
          <w:rFonts w:ascii="Cambria" w:hAnsi="Cambria" w:cs="Times"/>
        </w:rPr>
      </w:pPr>
      <w:r w:rsidRPr="009318CA">
        <w:rPr>
          <w:rFonts w:ascii="Cambria" w:hAnsi="Cambria" w:cs="Arial"/>
        </w:rPr>
        <w:t>35 cycles of 95°C for 20 seconds</w:t>
      </w:r>
    </w:p>
    <w:p w14:paraId="76A3B998" w14:textId="77777777" w:rsidR="0029383B" w:rsidRPr="009318CA" w:rsidRDefault="0029383B" w:rsidP="009318CA">
      <w:pPr>
        <w:pStyle w:val="ListParagraph"/>
        <w:numPr>
          <w:ilvl w:val="0"/>
          <w:numId w:val="46"/>
        </w:numPr>
        <w:spacing w:after="320" w:line="360" w:lineRule="auto"/>
        <w:jc w:val="both"/>
        <w:rPr>
          <w:rFonts w:ascii="Cambria" w:hAnsi="Cambria" w:cs="Times"/>
        </w:rPr>
      </w:pPr>
      <w:r w:rsidRPr="009318CA">
        <w:rPr>
          <w:rFonts w:ascii="Cambria" w:hAnsi="Cambria" w:cs="Arial"/>
        </w:rPr>
        <w:t xml:space="preserve">50°C for 20 seconds </w:t>
      </w:r>
    </w:p>
    <w:p w14:paraId="0213FE86" w14:textId="77777777" w:rsidR="0029383B" w:rsidRPr="009318CA" w:rsidRDefault="0029383B" w:rsidP="009318CA">
      <w:pPr>
        <w:pStyle w:val="ListParagraph"/>
        <w:numPr>
          <w:ilvl w:val="0"/>
          <w:numId w:val="46"/>
        </w:numPr>
        <w:spacing w:after="320" w:line="360" w:lineRule="auto"/>
        <w:jc w:val="both"/>
        <w:rPr>
          <w:rFonts w:ascii="Cambria" w:hAnsi="Cambria" w:cs="Times"/>
        </w:rPr>
      </w:pPr>
      <w:r w:rsidRPr="009318CA">
        <w:rPr>
          <w:rFonts w:ascii="Cambria" w:hAnsi="Cambria" w:cs="Arial"/>
        </w:rPr>
        <w:t>72°C for 5 minutes</w:t>
      </w:r>
      <w:r w:rsidRPr="009318CA">
        <w:rPr>
          <w:rFonts w:ascii="Cambria" w:hAnsi="Cambria" w:cs="Times"/>
        </w:rPr>
        <w:t xml:space="preserve"> </w:t>
      </w:r>
    </w:p>
    <w:p w14:paraId="5418095C" w14:textId="77777777" w:rsidR="0029383B" w:rsidRPr="00C913DD" w:rsidRDefault="0029383B" w:rsidP="009318CA">
      <w:pPr>
        <w:spacing w:after="320" w:line="360" w:lineRule="auto"/>
        <w:jc w:val="both"/>
        <w:rPr>
          <w:rFonts w:ascii="Cambria" w:hAnsi="Cambria"/>
        </w:rPr>
      </w:pPr>
      <w:r w:rsidRPr="00C913DD">
        <w:rPr>
          <w:rFonts w:ascii="Cambria" w:hAnsi="Cambria"/>
        </w:rPr>
        <w:t xml:space="preserve">The mock community and negative control products were visualised on a 1.2% agarose gel to ensure the correct amplicon size and confirm that no contamination was present in the PCR negative control. Replicate PCRs were then pooled and a selection of PCR products from samples were run to ensure an amplicon of the correct size had been generated. </w:t>
      </w:r>
    </w:p>
    <w:p w14:paraId="392BEE7C" w14:textId="2E114F44" w:rsidR="0029383B" w:rsidRPr="00C913DD" w:rsidRDefault="0029383B" w:rsidP="009318CA">
      <w:pPr>
        <w:spacing w:after="320" w:line="360" w:lineRule="auto"/>
        <w:jc w:val="both"/>
        <w:rPr>
          <w:rFonts w:ascii="Cambria" w:hAnsi="Cambria"/>
        </w:rPr>
      </w:pPr>
      <w:r w:rsidRPr="00C913DD">
        <w:rPr>
          <w:rFonts w:ascii="Cambria" w:hAnsi="Cambria" w:cs="Arial"/>
        </w:rPr>
        <w:t xml:space="preserve">Agencourt™ Ampure beads (Beckman Coulter, Brea, USA), magnetic beads that bind to the DNA, were used to purify the PCR product. They were added in a ratio of 0.7:1 to a uniform volume of each PCR product and incubated at room temperature for five minutes. The plate was then placed on a magnetic rack until the beads had been fully captured after which the supernatant was carefully </w:t>
      </w:r>
      <w:r w:rsidRPr="00C913DD">
        <w:rPr>
          <w:rFonts w:ascii="Cambria" w:hAnsi="Cambria" w:cs="Arial"/>
        </w:rPr>
        <w:lastRenderedPageBreak/>
        <w:t>removed by pipette. The beads were then washed twice with 100μ</w:t>
      </w:r>
      <w:r w:rsidRPr="00C913DD">
        <w:rPr>
          <w:rFonts w:ascii="Cambria" w:hAnsi="Cambria"/>
        </w:rPr>
        <w:t>l</w:t>
      </w:r>
      <w:r w:rsidRPr="00C913DD">
        <w:rPr>
          <w:rFonts w:ascii="Cambria" w:hAnsi="Cambria" w:cs="Arial"/>
        </w:rPr>
        <w:t xml:space="preserve"> of 80% ethanol. Beads were dried at room temperature for five minutes before they were suspended in 30μ</w:t>
      </w:r>
      <w:r w:rsidRPr="00C913DD">
        <w:rPr>
          <w:rFonts w:ascii="Cambria" w:hAnsi="Cambria"/>
        </w:rPr>
        <w:t>l of low EDTA, TE buffer (Invitrogen, Carlsbad, USA). Ampure purified amplicons were fluorescently quantified using the</w:t>
      </w:r>
      <w:r w:rsidRPr="00C913DD">
        <w:rPr>
          <w:rFonts w:ascii="Cambria" w:hAnsi="Cambria" w:cs="Arial"/>
        </w:rPr>
        <w:t xml:space="preserve"> </w:t>
      </w:r>
      <w:r w:rsidRPr="00C913DD">
        <w:rPr>
          <w:rFonts w:ascii="Cambria" w:hAnsi="Cambria"/>
        </w:rPr>
        <w:t xml:space="preserve">Quant-iT PicoGreen dsDNA Assay Kit (Life Technologies, Carlsbad, USA) according to manufacturer’s instructions. Calculated sample concentrations were used to make a single </w:t>
      </w:r>
      <w:proofErr w:type="gramStart"/>
      <w:r w:rsidRPr="00C913DD">
        <w:rPr>
          <w:rFonts w:ascii="Cambria" w:hAnsi="Cambria"/>
        </w:rPr>
        <w:t>equimolar pooled</w:t>
      </w:r>
      <w:proofErr w:type="gramEnd"/>
      <w:r w:rsidRPr="00C913DD">
        <w:rPr>
          <w:rFonts w:ascii="Cambria" w:hAnsi="Cambria"/>
        </w:rPr>
        <w:t xml:space="preserve"> sample.  Due to the low concentration of the negative control a standard volume of 5</w:t>
      </w:r>
      <w:r w:rsidRPr="00C913DD">
        <w:rPr>
          <w:rFonts w:ascii="Cambria" w:hAnsi="Cambria" w:cs="Arial"/>
        </w:rPr>
        <w:t>μ</w:t>
      </w:r>
      <w:r w:rsidRPr="00C913DD">
        <w:rPr>
          <w:rFonts w:ascii="Cambria" w:hAnsi="Cambria"/>
        </w:rPr>
        <w:t xml:space="preserve">l was added to the equimolar pool. </w:t>
      </w:r>
    </w:p>
    <w:p w14:paraId="6568D047" w14:textId="77777777" w:rsidR="0029383B" w:rsidRPr="00C913DD" w:rsidRDefault="0029383B" w:rsidP="009318CA">
      <w:pPr>
        <w:spacing w:after="320" w:line="360" w:lineRule="auto"/>
        <w:jc w:val="both"/>
        <w:rPr>
          <w:rFonts w:ascii="Cambria" w:hAnsi="Cambria"/>
        </w:rPr>
      </w:pPr>
      <w:r w:rsidRPr="00C913DD">
        <w:rPr>
          <w:rFonts w:ascii="Cambria" w:hAnsi="Cambria"/>
        </w:rPr>
        <w:t>The pooled samples were purified and concentrated into 30</w:t>
      </w:r>
      <w:r w:rsidRPr="00C913DD">
        <w:rPr>
          <w:rFonts w:ascii="Cambria" w:hAnsi="Cambria" w:cs="Arial"/>
        </w:rPr>
        <w:t>μ</w:t>
      </w:r>
      <w:r w:rsidRPr="00C913DD">
        <w:rPr>
          <w:rFonts w:ascii="Cambria" w:hAnsi="Cambria"/>
        </w:rPr>
        <w:t>l of low EDTA TE buffer using Ampure beads as above. The pooled library was gel purified using the QIAquick Gel Extraction Kit (QIAGEN, Hilden, Germany) following manufacturer’s instructions. Recommended extra washes through the spin column were included to improve yield and the library was finally suspended in 30</w:t>
      </w:r>
      <w:r w:rsidRPr="00C913DD">
        <w:rPr>
          <w:rFonts w:ascii="Cambria" w:hAnsi="Cambria" w:cs="Arial"/>
        </w:rPr>
        <w:t>μ</w:t>
      </w:r>
      <w:r w:rsidRPr="00C913DD">
        <w:rPr>
          <w:rFonts w:ascii="Cambria" w:hAnsi="Cambria"/>
        </w:rPr>
        <w:t xml:space="preserve">l of elution buffer. </w:t>
      </w:r>
    </w:p>
    <w:p w14:paraId="010B2DB5" w14:textId="77777777" w:rsidR="0029383B" w:rsidRPr="00C913DD" w:rsidRDefault="0029383B" w:rsidP="009318CA">
      <w:pPr>
        <w:spacing w:after="320" w:line="360" w:lineRule="auto"/>
        <w:jc w:val="both"/>
        <w:rPr>
          <w:rFonts w:ascii="Cambria" w:hAnsi="Cambria" w:cs="Arial"/>
        </w:rPr>
      </w:pPr>
      <w:r w:rsidRPr="00C913DD">
        <w:rPr>
          <w:rFonts w:ascii="Cambria" w:hAnsi="Cambria"/>
        </w:rPr>
        <w:t>Prior to sequencing on the Illumina MiSeq, the library was quantified using the ROX Low Illumina library quantification kit (</w:t>
      </w:r>
      <w:r w:rsidRPr="00C913DD">
        <w:rPr>
          <w:rFonts w:ascii="Cambria" w:hAnsi="Cambria" w:cs="Arial"/>
        </w:rPr>
        <w:t>KAPA Biosystems, Basel, Switzerland). The pooled library was serially diluted; 1:1,000, 1:2,000, 1:4,000, 1:8,000, to allow accurate quantification in line with the provided standards. The amplicon size was confirmed using the 2100 Bioanalyzer (Agilent Technologies, Santa Clara, USA), as per manufacturer’s instructions, to ensure accurate quantification of the library for sequencing.</w:t>
      </w:r>
    </w:p>
    <w:p w14:paraId="24E51A2D" w14:textId="77777777" w:rsidR="0029383B" w:rsidRPr="00C913DD" w:rsidRDefault="0029383B" w:rsidP="009318CA">
      <w:pPr>
        <w:spacing w:after="320" w:line="360" w:lineRule="auto"/>
        <w:jc w:val="both"/>
        <w:rPr>
          <w:rFonts w:ascii="Cambria" w:hAnsi="Cambria"/>
        </w:rPr>
      </w:pPr>
      <w:r w:rsidRPr="00C913DD">
        <w:rPr>
          <w:rFonts w:ascii="Cambria" w:hAnsi="Cambria" w:cs="Arial"/>
        </w:rPr>
        <w:t xml:space="preserve">The library was loaded into the IlluminaV2 500 cycle (Illumina, Cambridge, UK) sequencing cartridge at a concentration of 8pM with a 20% PhiX spike. Phix is a viral DNA solution with a known microbial content that is used to add diversity because samples with a low diversity are difficult to analyse. </w:t>
      </w:r>
    </w:p>
    <w:p w14:paraId="46FAA12C" w14:textId="7CE21850" w:rsidR="005C6206" w:rsidRPr="00C913DD" w:rsidRDefault="005C6206" w:rsidP="00C913DD">
      <w:pPr>
        <w:spacing w:after="320" w:line="360" w:lineRule="auto"/>
        <w:jc w:val="both"/>
        <w:rPr>
          <w:rFonts w:ascii="Cambria" w:hAnsi="Cambria" w:cs="Arial"/>
        </w:rPr>
      </w:pPr>
    </w:p>
    <w:p w14:paraId="7E57276C" w14:textId="77777777" w:rsidR="00283E04" w:rsidRDefault="00283E04" w:rsidP="00C913DD">
      <w:pPr>
        <w:spacing w:after="320" w:line="360" w:lineRule="auto"/>
        <w:jc w:val="both"/>
        <w:rPr>
          <w:rFonts w:ascii="Cambria" w:hAnsi="Cambria" w:cs="Arial"/>
          <w:b/>
        </w:rPr>
      </w:pPr>
    </w:p>
    <w:p w14:paraId="1FFC26DC" w14:textId="77777777" w:rsidR="00283E04" w:rsidRDefault="00283E04" w:rsidP="00C913DD">
      <w:pPr>
        <w:spacing w:after="320" w:line="360" w:lineRule="auto"/>
        <w:jc w:val="both"/>
        <w:rPr>
          <w:rFonts w:ascii="Cambria" w:hAnsi="Cambria" w:cs="Arial"/>
          <w:b/>
        </w:rPr>
      </w:pPr>
    </w:p>
    <w:p w14:paraId="7938AD3A" w14:textId="77777777" w:rsidR="00283E04" w:rsidRDefault="00283E04" w:rsidP="00C913DD">
      <w:pPr>
        <w:spacing w:after="320" w:line="360" w:lineRule="auto"/>
        <w:jc w:val="both"/>
        <w:rPr>
          <w:rFonts w:ascii="Cambria" w:hAnsi="Cambria" w:cs="Arial"/>
          <w:b/>
        </w:rPr>
      </w:pPr>
    </w:p>
    <w:p w14:paraId="38B7EC09" w14:textId="77777777" w:rsidR="0029383B" w:rsidRPr="00C913DD" w:rsidRDefault="0029383B" w:rsidP="00C913DD">
      <w:pPr>
        <w:spacing w:after="320" w:line="360" w:lineRule="auto"/>
        <w:jc w:val="both"/>
        <w:rPr>
          <w:rFonts w:ascii="Cambria" w:hAnsi="Cambria" w:cs="Arial"/>
          <w:b/>
        </w:rPr>
      </w:pPr>
      <w:r w:rsidRPr="00C913DD">
        <w:rPr>
          <w:rFonts w:ascii="Cambria" w:hAnsi="Cambria" w:cs="Arial"/>
          <w:b/>
        </w:rPr>
        <w:lastRenderedPageBreak/>
        <w:t>Sequence processing</w:t>
      </w:r>
    </w:p>
    <w:p w14:paraId="144DC778" w14:textId="7CC8D16E" w:rsidR="00B02509" w:rsidRPr="00C913DD" w:rsidRDefault="0029383B" w:rsidP="00C913DD">
      <w:pPr>
        <w:spacing w:after="320" w:line="360" w:lineRule="auto"/>
        <w:jc w:val="both"/>
        <w:rPr>
          <w:rFonts w:ascii="Cambria" w:hAnsi="Cambria" w:cs="Arial"/>
        </w:rPr>
        <w:sectPr w:rsidR="00B02509" w:rsidRPr="00C913DD" w:rsidSect="00D77828">
          <w:headerReference w:type="first" r:id="rId80"/>
          <w:footerReference w:type="first" r:id="rId81"/>
          <w:pgSz w:w="11900" w:h="16840"/>
          <w:pgMar w:top="1440" w:right="1701" w:bottom="1440" w:left="1701" w:header="708" w:footer="708" w:gutter="0"/>
          <w:cols w:space="708"/>
          <w:titlePg/>
          <w:docGrid w:linePitch="360"/>
        </w:sectPr>
      </w:pPr>
      <w:r w:rsidRPr="00C913DD">
        <w:rPr>
          <w:rFonts w:ascii="Cambria" w:hAnsi="Cambria" w:cs="Arial"/>
        </w:rPr>
        <w:t xml:space="preserve">Sequences were quality trimmed to 200bp and joined with a maximum of 10% mismatch and a minimum of 150 base pair overlap, prior to demultiplexing. Open reference UCLUST OTU picking </w:t>
      </w:r>
      <w:r w:rsidRPr="00C913DD">
        <w:rPr>
          <w:rFonts w:ascii="Cambria" w:hAnsi="Cambria" w:cs="Arial"/>
        </w:rPr>
        <w:fldChar w:fldCharType="begin"/>
      </w:r>
      <w:r w:rsidR="009A355E" w:rsidRPr="00C913DD">
        <w:rPr>
          <w:rFonts w:ascii="Cambria" w:hAnsi="Cambria" w:cs="Arial"/>
        </w:rPr>
        <w:instrText xml:space="preserve"> ADDIN EN.CITE &lt;EndNote&gt;&lt;Cite&gt;&lt;Author&gt;Edgar&lt;/Author&gt;&lt;Year&gt;2010&lt;/Year&gt;&lt;RecNum&gt;276&lt;/RecNum&gt;&lt;DisplayText&gt;(170)&lt;/DisplayText&gt;&lt;record&gt;&lt;rec-number&gt;276&lt;/rec-number&gt;&lt;foreign-keys&gt;&lt;key app="EN" db-id="per0rfd03wxadaevfw45dr2aw5rap5fvdzwp"&gt;276&lt;/key&gt;&lt;/foreign-keys&gt;&lt;ref-type name="Journal Article"&gt;17&lt;/ref-type&gt;&lt;contributors&gt;&lt;authors&gt;&lt;author&gt;Edgar, RC&lt;/author&gt;&lt;/authors&gt;&lt;/contributors&gt;&lt;titles&gt;&lt;title&gt;Search and clustering orders of magnitude faster than BLAST&lt;/title&gt;&lt;secondary-title&gt;Bioinformatics&lt;/secondary-title&gt;&lt;/titles&gt;&lt;periodical&gt;&lt;full-title&gt;Bioinformatics&lt;/full-title&gt;&lt;/periodical&gt;&lt;pages&gt;19&lt;/pages&gt;&lt;volume&gt;26&lt;/volume&gt;&lt;section&gt;2460-2461&lt;/section&gt;&lt;dates&gt;&lt;year&gt;2010&lt;/year&gt;&lt;/dates&gt;&lt;urls&gt;&lt;/urls&gt;&lt;/record&gt;&lt;/Cite&gt;&lt;/EndNote&gt;</w:instrText>
      </w:r>
      <w:r w:rsidRPr="00C913DD">
        <w:rPr>
          <w:rFonts w:ascii="Cambria" w:hAnsi="Cambria" w:cs="Arial"/>
        </w:rPr>
        <w:fldChar w:fldCharType="separate"/>
      </w:r>
      <w:r w:rsidR="009A355E" w:rsidRPr="00C913DD">
        <w:rPr>
          <w:rFonts w:ascii="Cambria" w:hAnsi="Cambria" w:cs="Arial"/>
          <w:noProof/>
        </w:rPr>
        <w:t>(</w:t>
      </w:r>
      <w:hyperlink w:anchor="_ENREF_170" w:tooltip="Edgar, 2010 #276" w:history="1">
        <w:r w:rsidR="009A355E" w:rsidRPr="00C913DD">
          <w:rPr>
            <w:rFonts w:ascii="Cambria" w:hAnsi="Cambria" w:cs="Arial"/>
            <w:noProof/>
          </w:rPr>
          <w:t>170</w:t>
        </w:r>
      </w:hyperlink>
      <w:r w:rsidR="009A355E" w:rsidRPr="00C913DD">
        <w:rPr>
          <w:rFonts w:ascii="Cambria" w:hAnsi="Cambria" w:cs="Arial"/>
          <w:noProof/>
        </w:rPr>
        <w:t>)</w:t>
      </w:r>
      <w:r w:rsidRPr="00C913DD">
        <w:rPr>
          <w:rFonts w:ascii="Cambria" w:hAnsi="Cambria" w:cs="Arial"/>
        </w:rPr>
        <w:fldChar w:fldCharType="end"/>
      </w:r>
      <w:r w:rsidRPr="00C913DD">
        <w:rPr>
          <w:rFonts w:ascii="Cambria" w:hAnsi="Cambria" w:cs="Arial"/>
        </w:rPr>
        <w:t xml:space="preserve"> was then used to cluster sequences to 97%</w:t>
      </w:r>
    </w:p>
    <w:p w14:paraId="02E6E632" w14:textId="69FD2CA4" w:rsidR="0029383B" w:rsidRPr="00C913DD" w:rsidRDefault="0029383B" w:rsidP="00C913DD">
      <w:pPr>
        <w:spacing w:after="320" w:line="360" w:lineRule="auto"/>
        <w:jc w:val="both"/>
        <w:rPr>
          <w:rFonts w:ascii="Cambria" w:hAnsi="Cambria" w:cs="Arial"/>
          <w:b/>
        </w:rPr>
      </w:pPr>
      <w:r w:rsidRPr="00C913DD">
        <w:rPr>
          <w:rFonts w:ascii="Cambria" w:hAnsi="Cambria" w:cs="Arial"/>
        </w:rPr>
        <w:lastRenderedPageBreak/>
        <w:t xml:space="preserve"> </w:t>
      </w:r>
      <w:proofErr w:type="gramStart"/>
      <w:r w:rsidRPr="00C913DD">
        <w:rPr>
          <w:rFonts w:ascii="Cambria" w:hAnsi="Cambria" w:cs="Arial"/>
        </w:rPr>
        <w:t>similarity</w:t>
      </w:r>
      <w:proofErr w:type="gramEnd"/>
      <w:r w:rsidRPr="00C913DD">
        <w:rPr>
          <w:rFonts w:ascii="Cambria" w:hAnsi="Cambria" w:cs="Arial"/>
        </w:rPr>
        <w:t xml:space="preserve"> using the Silva reference database (www.arb-silva.de), before picking representative sequences. Sequences were then aligned using PyNAST </w:t>
      </w:r>
      <w:r w:rsidRPr="00C913DD">
        <w:rPr>
          <w:rFonts w:ascii="Cambria" w:hAnsi="Cambria" w:cs="Arial"/>
        </w:rPr>
        <w:fldChar w:fldCharType="begin"/>
      </w:r>
      <w:r w:rsidR="009A355E" w:rsidRPr="00C913DD">
        <w:rPr>
          <w:rFonts w:ascii="Cambria" w:hAnsi="Cambria" w:cs="Arial"/>
        </w:rPr>
        <w:instrText xml:space="preserve"> ADDIN EN.CITE &lt;EndNote&gt;&lt;Cite&gt;&lt;Author&gt;Caporaso JG&lt;/Author&gt;&lt;RecNum&gt;243&lt;/RecNum&gt;&lt;DisplayText&gt;(171)&lt;/DisplayText&gt;&lt;record&gt;&lt;rec-number&gt;243&lt;/rec-number&gt;&lt;foreign-keys&gt;&lt;key app="EN" db-id="tzrvpd0vpex203esav9v9fdj909psspp25za"&gt;243&lt;/key&gt;&lt;/foreign-keys&gt;&lt;ref-type name="Journal Article"&gt;17&lt;/ref-type&gt;&lt;contributors&gt;&lt;authors&gt;&lt;author&gt;Caporaso JG, Bittinger K, Bushman FD, DeSantis TZ, Andersen GL, Knight R&lt;/author&gt;&lt;/authors&gt;&lt;/contributors&gt;&lt;titles&gt;&lt;title&gt;PyNAST: a flexible tool for aligning sequences to a template alignment&lt;/title&gt;&lt;secondary-title&gt;Bioinformatics&lt;/secondary-title&gt;&lt;/titles&gt;&lt;periodical&gt;&lt;full-title&gt;Bioinformatics&lt;/full-title&gt;&lt;/periodical&gt;&lt;pages&gt;266-7&lt;/pages&gt;&lt;volume&gt;26&lt;/volume&gt;&lt;number&gt;2&lt;/number&gt;&lt;dates&gt;&lt;/dates&gt;&lt;urls&gt;&lt;/urls&gt;&lt;/record&gt;&lt;/Cite&gt;&lt;/EndNote&gt;</w:instrText>
      </w:r>
      <w:r w:rsidRPr="00C913DD">
        <w:rPr>
          <w:rFonts w:ascii="Cambria" w:hAnsi="Cambria" w:cs="Arial"/>
        </w:rPr>
        <w:fldChar w:fldCharType="separate"/>
      </w:r>
      <w:r w:rsidR="009A355E" w:rsidRPr="00C913DD">
        <w:rPr>
          <w:rFonts w:ascii="Cambria" w:hAnsi="Cambria" w:cs="Arial"/>
          <w:noProof/>
        </w:rPr>
        <w:t>(</w:t>
      </w:r>
      <w:hyperlink w:anchor="_ENREF_171" w:tooltip="Caporaso JG,  #243" w:history="1">
        <w:r w:rsidR="009A355E" w:rsidRPr="00C913DD">
          <w:rPr>
            <w:rFonts w:ascii="Cambria" w:hAnsi="Cambria" w:cs="Arial"/>
            <w:noProof/>
          </w:rPr>
          <w:t>171</w:t>
        </w:r>
      </w:hyperlink>
      <w:r w:rsidR="009A355E" w:rsidRPr="00C913DD">
        <w:rPr>
          <w:rFonts w:ascii="Cambria" w:hAnsi="Cambria" w:cs="Arial"/>
          <w:noProof/>
        </w:rPr>
        <w:t>)</w:t>
      </w:r>
      <w:r w:rsidRPr="00C913DD">
        <w:rPr>
          <w:rFonts w:ascii="Cambria" w:hAnsi="Cambria" w:cs="Arial"/>
        </w:rPr>
        <w:fldChar w:fldCharType="end"/>
      </w:r>
      <w:r w:rsidRPr="00C913DD">
        <w:rPr>
          <w:rFonts w:ascii="Cambria" w:hAnsi="Cambria" w:cs="Arial"/>
        </w:rPr>
        <w:t xml:space="preserve"> to implement the nearest alignment space termination algorithm </w:t>
      </w:r>
      <w:r w:rsidRPr="00C913DD">
        <w:rPr>
          <w:rFonts w:ascii="Cambria" w:hAnsi="Cambria" w:cs="Arial"/>
        </w:rPr>
        <w:fldChar w:fldCharType="begin"/>
      </w:r>
      <w:r w:rsidR="009A355E" w:rsidRPr="00C913DD">
        <w:rPr>
          <w:rFonts w:ascii="Cambria" w:hAnsi="Cambria" w:cs="Arial"/>
        </w:rPr>
        <w:instrText xml:space="preserve"> ADDIN EN.CITE &lt;EndNote&gt;&lt;Cite&gt;&lt;Author&gt;DeSantis TZ&lt;/Author&gt;&lt;Year&gt;2006&lt;/Year&gt;&lt;RecNum&gt;244&lt;/RecNum&gt;&lt;DisplayText&gt;(172)&lt;/DisplayText&gt;&lt;record&gt;&lt;rec-number&gt;244&lt;/rec-number&gt;&lt;foreign-keys&gt;&lt;key app="EN" db-id="tzrvpd0vpex203esav9v9fdj909psspp25za"&gt;244&lt;/key&gt;&lt;/foreign-keys&gt;&lt;ref-type name="Journal Article"&gt;17&lt;/ref-type&gt;&lt;contributors&gt;&lt;authors&gt;&lt;author&gt;DeSantis TZ, Hugenholtz P, Keller K, et al. &lt;/author&gt;&lt;/authors&gt;&lt;/contributors&gt;&lt;titles&gt;&lt;title&gt;NAST: a multiple sequence alignment server for comparative analysis of 16S rRNA genes&lt;/title&gt;&lt;secondary-title&gt;Nucleic Acids Res &lt;/secondary-title&gt;&lt;/titles&gt;&lt;periodical&gt;&lt;full-title&gt;Nucleic Acids Res&lt;/full-title&gt;&lt;/periodical&gt;&lt;pages&gt;W394-9&lt;/pages&gt;&lt;volume&gt;34&lt;/volume&gt;&lt;dates&gt;&lt;year&gt;2006&lt;/year&gt;&lt;/dates&gt;&lt;urls&gt;&lt;/urls&gt;&lt;/record&gt;&lt;/Cite&gt;&lt;/EndNote&gt;</w:instrText>
      </w:r>
      <w:r w:rsidRPr="00C913DD">
        <w:rPr>
          <w:rFonts w:ascii="Cambria" w:hAnsi="Cambria" w:cs="Arial"/>
        </w:rPr>
        <w:fldChar w:fldCharType="separate"/>
      </w:r>
      <w:r w:rsidR="009A355E" w:rsidRPr="00C913DD">
        <w:rPr>
          <w:rFonts w:ascii="Cambria" w:hAnsi="Cambria" w:cs="Arial"/>
          <w:noProof/>
        </w:rPr>
        <w:t>(</w:t>
      </w:r>
      <w:hyperlink w:anchor="_ENREF_172" w:tooltip="DeSantis TZ, 2006 #244" w:history="1">
        <w:r w:rsidR="009A355E" w:rsidRPr="00C913DD">
          <w:rPr>
            <w:rFonts w:ascii="Cambria" w:hAnsi="Cambria" w:cs="Arial"/>
            <w:noProof/>
          </w:rPr>
          <w:t>172</w:t>
        </w:r>
      </w:hyperlink>
      <w:r w:rsidR="009A355E" w:rsidRPr="00C913DD">
        <w:rPr>
          <w:rFonts w:ascii="Cambria" w:hAnsi="Cambria" w:cs="Arial"/>
          <w:noProof/>
        </w:rPr>
        <w:t>)</w:t>
      </w:r>
      <w:r w:rsidRPr="00C913DD">
        <w:rPr>
          <w:rFonts w:ascii="Cambria" w:hAnsi="Cambria" w:cs="Arial"/>
        </w:rPr>
        <w:fldChar w:fldCharType="end"/>
      </w:r>
      <w:r w:rsidRPr="00C913DD">
        <w:rPr>
          <w:rFonts w:ascii="Cambria" w:hAnsi="Cambria" w:cs="Arial"/>
        </w:rPr>
        <w:t xml:space="preserve"> .</w:t>
      </w:r>
    </w:p>
    <w:p w14:paraId="6F19C63B" w14:textId="04865683" w:rsidR="0029383B" w:rsidRPr="00C913DD" w:rsidRDefault="0029383B" w:rsidP="00C913DD">
      <w:pPr>
        <w:spacing w:after="320" w:line="360" w:lineRule="auto"/>
        <w:jc w:val="both"/>
        <w:rPr>
          <w:rFonts w:ascii="Cambria" w:hAnsi="Cambria" w:cs="Arial"/>
        </w:rPr>
      </w:pPr>
      <w:r w:rsidRPr="00C913DD">
        <w:rPr>
          <w:rFonts w:ascii="Cambria" w:hAnsi="Cambria" w:cs="Arial"/>
        </w:rPr>
        <w:t xml:space="preserve">Next chimeric sequences were identified and removed using Chimera slayer (http://microbiomeutil.sourceforge.net/). Taxonomic identification was applied using the RDP naive Bayesian classier </w:t>
      </w:r>
      <w:r w:rsidRPr="00C913DD">
        <w:rPr>
          <w:rFonts w:ascii="Cambria" w:hAnsi="Cambria" w:cs="Arial"/>
        </w:rPr>
        <w:fldChar w:fldCharType="begin"/>
      </w:r>
      <w:r w:rsidR="009A355E" w:rsidRPr="00C913DD">
        <w:rPr>
          <w:rFonts w:ascii="Cambria" w:hAnsi="Cambria" w:cs="Arial"/>
        </w:rPr>
        <w:instrText xml:space="preserve"> ADDIN EN.CITE &lt;EndNote&gt;&lt;Cite&gt;&lt;Author&gt;Wang&lt;/Author&gt;&lt;Year&gt;2011&lt;/Year&gt;&lt;RecNum&gt;275&lt;/RecNum&gt;&lt;DisplayText&gt;(173)&lt;/DisplayText&gt;&lt;record&gt;&lt;rec-number&gt;275&lt;/rec-number&gt;&lt;foreign-keys&gt;&lt;key app="EN" db-id="per0rfd03wxadaevfw45dr2aw5rap5fvdzwp"&gt;275&lt;/key&gt;&lt;/foreign-keys&gt;&lt;ref-type name="Journal Article"&gt;17&lt;/ref-type&gt;&lt;contributors&gt;&lt;authors&gt;&lt;author&gt;Wang, X&lt;/author&gt;&lt;author&gt;Mair, R&lt;/author&gt;&lt;author&gt;Hatcher, C&lt;/author&gt;&lt;author&gt;Theodore, MJ&lt;/author&gt;&lt;author&gt;Edmond, K&lt;/author&gt;&lt;author&gt;Wu, HM&lt;/author&gt;&lt;author&gt;Harcourt, BH&lt;/author&gt;&lt;author&gt;Carvalho, Mda G&lt;/author&gt;&lt;author&gt;Pimenta, F&lt;/author&gt;&lt;author&gt;Nymadawa, P&lt;/author&gt;&lt;author&gt;Altantsetseg, D&lt;/author&gt;&lt;author&gt;Kirsch, M&lt;/author&gt;&lt;author&gt;Satola, SW&lt;/author&gt;&lt;author&gt;Cohn, A&lt;/author&gt;&lt;author&gt;Messonnier, NE&lt;/author&gt;&lt;author&gt;Mayer, LW&lt;/author&gt;&lt;/authors&gt;&lt;/contributors&gt;&lt;titles&gt;&lt;title&gt;Detection of bacterial pathogens in Mongolia meningitis surveillance with a new real-time PCR assay to detect Haemophilus influenzae&lt;/title&gt;&lt;secondary-title&gt;Int J Med Microbiol.&lt;/secondary-title&gt;&lt;/titles&gt;&lt;periodical&gt;&lt;full-title&gt;Int J Med Microbiol.&lt;/full-title&gt;&lt;/periodical&gt;&lt;pages&gt;303-309&lt;/pages&gt;&lt;volume&gt;301&lt;/volume&gt;&lt;number&gt;4&lt;/number&gt;&lt;dates&gt;&lt;year&gt;2011&lt;/year&gt;&lt;/dates&gt;&lt;urls&gt;&lt;/urls&gt;&lt;/record&gt;&lt;/Cite&gt;&lt;/EndNote&gt;</w:instrText>
      </w:r>
      <w:r w:rsidRPr="00C913DD">
        <w:rPr>
          <w:rFonts w:ascii="Cambria" w:hAnsi="Cambria" w:cs="Arial"/>
        </w:rPr>
        <w:fldChar w:fldCharType="separate"/>
      </w:r>
      <w:r w:rsidR="009A355E" w:rsidRPr="00C913DD">
        <w:rPr>
          <w:rFonts w:ascii="Cambria" w:hAnsi="Cambria" w:cs="Arial"/>
          <w:noProof/>
        </w:rPr>
        <w:t>(</w:t>
      </w:r>
      <w:hyperlink w:anchor="_ENREF_173" w:tooltip="Wang, 2011 #275" w:history="1">
        <w:r w:rsidR="009A355E" w:rsidRPr="00C913DD">
          <w:rPr>
            <w:rFonts w:ascii="Cambria" w:hAnsi="Cambria" w:cs="Arial"/>
            <w:noProof/>
          </w:rPr>
          <w:t>173</w:t>
        </w:r>
      </w:hyperlink>
      <w:r w:rsidR="009A355E" w:rsidRPr="00C913DD">
        <w:rPr>
          <w:rFonts w:ascii="Cambria" w:hAnsi="Cambria" w:cs="Arial"/>
          <w:noProof/>
        </w:rPr>
        <w:t>)</w:t>
      </w:r>
      <w:r w:rsidRPr="00C913DD">
        <w:rPr>
          <w:rFonts w:ascii="Cambria" w:hAnsi="Cambria" w:cs="Arial"/>
        </w:rPr>
        <w:fldChar w:fldCharType="end"/>
      </w:r>
      <w:r w:rsidRPr="00C913DD">
        <w:rPr>
          <w:rFonts w:ascii="Cambria" w:hAnsi="Cambria" w:cs="Arial"/>
        </w:rPr>
        <w:t xml:space="preserve"> retained with the Silva 115 NR database. An OTU table was then created for downstream analysis. </w:t>
      </w:r>
    </w:p>
    <w:p w14:paraId="4AD6BCDF" w14:textId="77777777" w:rsidR="0029383B" w:rsidRPr="00C913DD" w:rsidRDefault="0029383B" w:rsidP="00C913DD">
      <w:pPr>
        <w:spacing w:after="320" w:line="360" w:lineRule="auto"/>
        <w:jc w:val="both"/>
        <w:rPr>
          <w:rFonts w:ascii="Cambria" w:hAnsi="Cambria" w:cs="Arial"/>
        </w:rPr>
      </w:pPr>
    </w:p>
    <w:p w14:paraId="2B189619" w14:textId="77777777" w:rsidR="0029383B" w:rsidRPr="00C913DD" w:rsidRDefault="0029383B" w:rsidP="009318CA">
      <w:pPr>
        <w:spacing w:after="320" w:line="360" w:lineRule="auto"/>
        <w:jc w:val="both"/>
        <w:rPr>
          <w:rFonts w:ascii="Cambria" w:hAnsi="Cambria"/>
          <w:b/>
        </w:rPr>
      </w:pPr>
      <w:r w:rsidRPr="00C913DD">
        <w:rPr>
          <w:rFonts w:ascii="Cambria" w:hAnsi="Cambria"/>
          <w:b/>
        </w:rPr>
        <w:t>Contamination controls</w:t>
      </w:r>
    </w:p>
    <w:p w14:paraId="694303D0" w14:textId="0DE83BF2" w:rsidR="0029383B" w:rsidRPr="00C913DD" w:rsidRDefault="0029383B" w:rsidP="00C913DD">
      <w:pPr>
        <w:spacing w:after="320" w:line="360" w:lineRule="auto"/>
        <w:jc w:val="both"/>
        <w:rPr>
          <w:rFonts w:ascii="Cambria" w:hAnsi="Cambria" w:cs="Arial"/>
        </w:rPr>
      </w:pPr>
      <w:r w:rsidRPr="00C913DD">
        <w:rPr>
          <w:rFonts w:ascii="Cambria" w:hAnsi="Cambria"/>
        </w:rPr>
        <w:t>Common contaminants and OTUs with an unclassified kingdom were removed pri</w:t>
      </w:r>
      <w:r w:rsidR="00915307" w:rsidRPr="00C913DD">
        <w:rPr>
          <w:rFonts w:ascii="Cambria" w:hAnsi="Cambria"/>
        </w:rPr>
        <w:t>or to further analysis (Table 13</w:t>
      </w:r>
      <w:r w:rsidRPr="00C913DD">
        <w:rPr>
          <w:rFonts w:ascii="Cambria" w:hAnsi="Cambria"/>
        </w:rPr>
        <w:t xml:space="preserve">).  </w:t>
      </w:r>
      <w:r w:rsidRPr="00C913DD">
        <w:rPr>
          <w:rFonts w:ascii="Cambria" w:hAnsi="Cambria" w:cs="Arial"/>
        </w:rPr>
        <w:t>In order to control for contamination, steps were taken to account for contamination at each stage of the sequencing process. All samples including the controls were randomised prior to DNA extraction.  Extracted samples were similarly randomised for qPCR after which samples were ordered from highest to lowest qPCR values and sequenced on two MiSeq runs to minimise sequence failure.</w:t>
      </w:r>
    </w:p>
    <w:p w14:paraId="2BD91F30" w14:textId="77777777" w:rsidR="00B02509" w:rsidRDefault="00B02509" w:rsidP="00C913DD">
      <w:pPr>
        <w:spacing w:after="320" w:line="360" w:lineRule="auto"/>
        <w:jc w:val="both"/>
        <w:rPr>
          <w:rFonts w:ascii="Cambria" w:hAnsi="Cambria" w:cs="Arial"/>
        </w:rPr>
      </w:pPr>
    </w:p>
    <w:p w14:paraId="6C4A9535" w14:textId="77777777" w:rsidR="00B715AB" w:rsidRDefault="00B715AB" w:rsidP="00C913DD">
      <w:pPr>
        <w:spacing w:after="320" w:line="360" w:lineRule="auto"/>
        <w:jc w:val="both"/>
        <w:rPr>
          <w:rFonts w:ascii="Cambria" w:hAnsi="Cambria" w:cs="Arial"/>
        </w:rPr>
      </w:pPr>
    </w:p>
    <w:p w14:paraId="1402330C" w14:textId="77777777" w:rsidR="00B715AB" w:rsidRDefault="00B715AB" w:rsidP="00C913DD">
      <w:pPr>
        <w:spacing w:after="320" w:line="360" w:lineRule="auto"/>
        <w:jc w:val="both"/>
        <w:rPr>
          <w:rFonts w:ascii="Cambria" w:hAnsi="Cambria" w:cs="Arial"/>
        </w:rPr>
      </w:pPr>
    </w:p>
    <w:p w14:paraId="22456BEF" w14:textId="77777777" w:rsidR="00B715AB" w:rsidRDefault="00B715AB" w:rsidP="00C913DD">
      <w:pPr>
        <w:spacing w:after="320" w:line="360" w:lineRule="auto"/>
        <w:jc w:val="both"/>
        <w:rPr>
          <w:rFonts w:ascii="Cambria" w:hAnsi="Cambria" w:cs="Arial"/>
        </w:rPr>
      </w:pPr>
    </w:p>
    <w:p w14:paraId="3ADB872D" w14:textId="77777777" w:rsidR="00B715AB" w:rsidRDefault="00B715AB" w:rsidP="00C913DD">
      <w:pPr>
        <w:spacing w:after="320" w:line="360" w:lineRule="auto"/>
        <w:jc w:val="both"/>
        <w:rPr>
          <w:rFonts w:ascii="Cambria" w:hAnsi="Cambria" w:cs="Arial"/>
        </w:rPr>
      </w:pPr>
    </w:p>
    <w:tbl>
      <w:tblPr>
        <w:tblStyle w:val="TableGrid"/>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258"/>
        <w:gridCol w:w="4258"/>
      </w:tblGrid>
      <w:tr w:rsidR="00B715AB" w:rsidRPr="000255BE" w14:paraId="1A968987" w14:textId="77777777" w:rsidTr="00E97111">
        <w:trPr>
          <w:jc w:val="center"/>
        </w:trPr>
        <w:tc>
          <w:tcPr>
            <w:tcW w:w="8516" w:type="dxa"/>
            <w:gridSpan w:val="2"/>
            <w:tcBorders>
              <w:top w:val="single" w:sz="12" w:space="0" w:color="auto"/>
              <w:left w:val="single" w:sz="12" w:space="0" w:color="auto"/>
              <w:bottom w:val="single" w:sz="6" w:space="0" w:color="auto"/>
              <w:right w:val="single" w:sz="12" w:space="0" w:color="auto"/>
            </w:tcBorders>
            <w:shd w:val="clear" w:color="auto" w:fill="E6E6E6"/>
            <w:hideMark/>
          </w:tcPr>
          <w:p w14:paraId="73518CE1" w14:textId="77777777" w:rsidR="00B715AB" w:rsidRPr="000255BE" w:rsidRDefault="00B715AB" w:rsidP="00E97111">
            <w:pPr>
              <w:spacing w:after="320" w:line="360" w:lineRule="auto"/>
              <w:contextualSpacing/>
              <w:jc w:val="center"/>
              <w:rPr>
                <w:rFonts w:ascii="Cambria" w:hAnsi="Cambria" w:cs="Arial"/>
                <w:b/>
                <w:sz w:val="22"/>
                <w:szCs w:val="22"/>
              </w:rPr>
            </w:pPr>
            <w:r w:rsidRPr="000255BE">
              <w:rPr>
                <w:rFonts w:ascii="Cambria" w:hAnsi="Cambria" w:cs="Arial"/>
                <w:b/>
                <w:sz w:val="22"/>
                <w:szCs w:val="22"/>
              </w:rPr>
              <w:lastRenderedPageBreak/>
              <w:t>OTUs removed as standard</w:t>
            </w:r>
          </w:p>
        </w:tc>
      </w:tr>
      <w:tr w:rsidR="00B715AB" w:rsidRPr="000255BE" w14:paraId="6FE5DB1F" w14:textId="77777777" w:rsidTr="00E97111">
        <w:trPr>
          <w:jc w:val="center"/>
        </w:trPr>
        <w:tc>
          <w:tcPr>
            <w:tcW w:w="4258" w:type="dxa"/>
            <w:tcBorders>
              <w:top w:val="single" w:sz="6" w:space="0" w:color="auto"/>
              <w:left w:val="single" w:sz="12" w:space="0" w:color="auto"/>
              <w:bottom w:val="single" w:sz="6" w:space="0" w:color="auto"/>
              <w:right w:val="single" w:sz="6" w:space="0" w:color="auto"/>
            </w:tcBorders>
            <w:hideMark/>
          </w:tcPr>
          <w:p w14:paraId="1C26C834" w14:textId="77777777" w:rsidR="00B715AB" w:rsidRPr="000255BE" w:rsidRDefault="00B715AB" w:rsidP="00E97111">
            <w:pPr>
              <w:spacing w:after="320" w:line="360" w:lineRule="auto"/>
              <w:contextualSpacing/>
              <w:jc w:val="center"/>
              <w:rPr>
                <w:rFonts w:ascii="Cambria" w:hAnsi="Cambria" w:cs="Arial"/>
                <w:sz w:val="22"/>
                <w:szCs w:val="22"/>
              </w:rPr>
            </w:pPr>
            <w:r w:rsidRPr="000255BE">
              <w:rPr>
                <w:rFonts w:ascii="Cambria" w:hAnsi="Cambria" w:cs="Arial"/>
                <w:sz w:val="22"/>
                <w:szCs w:val="22"/>
              </w:rPr>
              <w:t>Kingdom</w:t>
            </w:r>
          </w:p>
        </w:tc>
        <w:tc>
          <w:tcPr>
            <w:tcW w:w="4258" w:type="dxa"/>
            <w:tcBorders>
              <w:top w:val="single" w:sz="6" w:space="0" w:color="auto"/>
              <w:left w:val="single" w:sz="6" w:space="0" w:color="auto"/>
              <w:bottom w:val="single" w:sz="6" w:space="0" w:color="auto"/>
              <w:right w:val="single" w:sz="12" w:space="0" w:color="auto"/>
            </w:tcBorders>
            <w:hideMark/>
          </w:tcPr>
          <w:p w14:paraId="16DB234C" w14:textId="77777777" w:rsidR="00B715AB" w:rsidRPr="000255BE" w:rsidRDefault="00B715AB" w:rsidP="00E97111">
            <w:pPr>
              <w:spacing w:after="320" w:line="360" w:lineRule="auto"/>
              <w:contextualSpacing/>
              <w:jc w:val="center"/>
              <w:rPr>
                <w:rFonts w:ascii="Cambria" w:hAnsi="Cambria" w:cs="Arial"/>
                <w:sz w:val="22"/>
                <w:szCs w:val="22"/>
              </w:rPr>
            </w:pPr>
            <w:r w:rsidRPr="000255BE">
              <w:rPr>
                <w:rFonts w:ascii="Cambria" w:hAnsi="Cambria" w:cs="Arial"/>
                <w:sz w:val="22"/>
                <w:szCs w:val="22"/>
              </w:rPr>
              <w:t>Unclassified</w:t>
            </w:r>
          </w:p>
        </w:tc>
      </w:tr>
      <w:tr w:rsidR="00B715AB" w:rsidRPr="000255BE" w14:paraId="30ABF550" w14:textId="77777777" w:rsidTr="00E97111">
        <w:trPr>
          <w:jc w:val="center"/>
        </w:trPr>
        <w:tc>
          <w:tcPr>
            <w:tcW w:w="4258" w:type="dxa"/>
            <w:tcBorders>
              <w:top w:val="single" w:sz="6" w:space="0" w:color="auto"/>
              <w:left w:val="single" w:sz="12" w:space="0" w:color="auto"/>
              <w:bottom w:val="single" w:sz="6" w:space="0" w:color="auto"/>
              <w:right w:val="single" w:sz="6" w:space="0" w:color="auto"/>
            </w:tcBorders>
            <w:hideMark/>
          </w:tcPr>
          <w:p w14:paraId="60141D29" w14:textId="77777777" w:rsidR="00B715AB" w:rsidRPr="000255BE" w:rsidRDefault="00B715AB" w:rsidP="00E97111">
            <w:pPr>
              <w:spacing w:after="320" w:line="360" w:lineRule="auto"/>
              <w:contextualSpacing/>
              <w:jc w:val="center"/>
              <w:rPr>
                <w:rFonts w:ascii="Cambria" w:hAnsi="Cambria" w:cs="Arial"/>
                <w:sz w:val="22"/>
                <w:szCs w:val="22"/>
              </w:rPr>
            </w:pPr>
            <w:r w:rsidRPr="000255BE">
              <w:rPr>
                <w:rFonts w:ascii="Cambria" w:hAnsi="Cambria"/>
                <w:sz w:val="22"/>
                <w:szCs w:val="22"/>
              </w:rPr>
              <w:t>Phylum</w:t>
            </w:r>
          </w:p>
        </w:tc>
        <w:tc>
          <w:tcPr>
            <w:tcW w:w="4258" w:type="dxa"/>
            <w:tcBorders>
              <w:top w:val="single" w:sz="6" w:space="0" w:color="auto"/>
              <w:left w:val="single" w:sz="6" w:space="0" w:color="auto"/>
              <w:bottom w:val="single" w:sz="6" w:space="0" w:color="auto"/>
              <w:right w:val="single" w:sz="12" w:space="0" w:color="auto"/>
            </w:tcBorders>
            <w:hideMark/>
          </w:tcPr>
          <w:p w14:paraId="7EAF931F" w14:textId="77777777" w:rsidR="00B715AB" w:rsidRPr="000255BE" w:rsidRDefault="00B715AB" w:rsidP="00E97111">
            <w:pPr>
              <w:spacing w:after="320" w:line="360" w:lineRule="auto"/>
              <w:contextualSpacing/>
              <w:jc w:val="center"/>
              <w:rPr>
                <w:rFonts w:ascii="Cambria" w:hAnsi="Cambria" w:cs="Arial"/>
                <w:i/>
                <w:sz w:val="22"/>
                <w:szCs w:val="22"/>
              </w:rPr>
            </w:pPr>
            <w:r w:rsidRPr="000255BE">
              <w:rPr>
                <w:rFonts w:ascii="Cambria" w:hAnsi="Cambria"/>
                <w:i/>
                <w:sz w:val="22"/>
                <w:szCs w:val="22"/>
              </w:rPr>
              <w:t>Cyanobacteria</w:t>
            </w:r>
          </w:p>
        </w:tc>
      </w:tr>
      <w:tr w:rsidR="00B715AB" w:rsidRPr="000255BE" w14:paraId="6ECB770C" w14:textId="77777777" w:rsidTr="00E97111">
        <w:trPr>
          <w:jc w:val="center"/>
        </w:trPr>
        <w:tc>
          <w:tcPr>
            <w:tcW w:w="4258" w:type="dxa"/>
            <w:tcBorders>
              <w:top w:val="single" w:sz="6" w:space="0" w:color="auto"/>
              <w:left w:val="single" w:sz="12" w:space="0" w:color="auto"/>
              <w:bottom w:val="single" w:sz="6" w:space="0" w:color="auto"/>
              <w:right w:val="single" w:sz="6" w:space="0" w:color="auto"/>
            </w:tcBorders>
            <w:vAlign w:val="bottom"/>
            <w:hideMark/>
          </w:tcPr>
          <w:p w14:paraId="4FEECB03" w14:textId="77777777" w:rsidR="00B715AB" w:rsidRPr="000255BE" w:rsidRDefault="00B715AB" w:rsidP="00E97111">
            <w:pPr>
              <w:spacing w:after="320" w:line="360" w:lineRule="auto"/>
              <w:contextualSpacing/>
              <w:jc w:val="center"/>
              <w:rPr>
                <w:rFonts w:ascii="Cambria" w:hAnsi="Cambria" w:cs="Arial"/>
                <w:sz w:val="22"/>
                <w:szCs w:val="22"/>
              </w:rPr>
            </w:pPr>
            <w:r w:rsidRPr="000255BE">
              <w:rPr>
                <w:rFonts w:ascii="Cambria" w:hAnsi="Cambria"/>
                <w:sz w:val="22"/>
                <w:szCs w:val="22"/>
              </w:rPr>
              <w:t>Order</w:t>
            </w:r>
          </w:p>
        </w:tc>
        <w:tc>
          <w:tcPr>
            <w:tcW w:w="4258" w:type="dxa"/>
            <w:tcBorders>
              <w:top w:val="single" w:sz="6" w:space="0" w:color="auto"/>
              <w:left w:val="single" w:sz="6" w:space="0" w:color="auto"/>
              <w:bottom w:val="single" w:sz="6" w:space="0" w:color="auto"/>
              <w:right w:val="single" w:sz="12" w:space="0" w:color="auto"/>
            </w:tcBorders>
            <w:vAlign w:val="bottom"/>
            <w:hideMark/>
          </w:tcPr>
          <w:p w14:paraId="16EF20D6" w14:textId="77777777" w:rsidR="00B715AB" w:rsidRPr="000255BE" w:rsidRDefault="00B715AB" w:rsidP="00E97111">
            <w:pPr>
              <w:spacing w:after="320" w:line="360" w:lineRule="auto"/>
              <w:contextualSpacing/>
              <w:jc w:val="center"/>
              <w:rPr>
                <w:rFonts w:ascii="Cambria" w:hAnsi="Cambria" w:cs="Arial"/>
                <w:i/>
                <w:sz w:val="22"/>
                <w:szCs w:val="22"/>
              </w:rPr>
            </w:pPr>
            <w:r w:rsidRPr="000255BE">
              <w:rPr>
                <w:rFonts w:ascii="Cambria" w:hAnsi="Cambria"/>
                <w:i/>
                <w:sz w:val="22"/>
                <w:szCs w:val="22"/>
              </w:rPr>
              <w:t>Rhodobacterales</w:t>
            </w:r>
          </w:p>
        </w:tc>
      </w:tr>
      <w:tr w:rsidR="00B715AB" w:rsidRPr="000255BE" w14:paraId="055485F5" w14:textId="77777777" w:rsidTr="00E97111">
        <w:trPr>
          <w:jc w:val="center"/>
        </w:trPr>
        <w:tc>
          <w:tcPr>
            <w:tcW w:w="4258" w:type="dxa"/>
            <w:tcBorders>
              <w:top w:val="single" w:sz="6" w:space="0" w:color="auto"/>
              <w:left w:val="single" w:sz="12" w:space="0" w:color="auto"/>
              <w:bottom w:val="single" w:sz="6" w:space="0" w:color="auto"/>
              <w:right w:val="single" w:sz="6" w:space="0" w:color="auto"/>
            </w:tcBorders>
            <w:vAlign w:val="bottom"/>
            <w:hideMark/>
          </w:tcPr>
          <w:p w14:paraId="0EA3083D" w14:textId="77777777" w:rsidR="00B715AB" w:rsidRPr="000255BE" w:rsidRDefault="00B715AB" w:rsidP="00E97111">
            <w:pPr>
              <w:spacing w:after="320" w:line="360" w:lineRule="auto"/>
              <w:contextualSpacing/>
              <w:jc w:val="center"/>
              <w:rPr>
                <w:rFonts w:ascii="Cambria" w:hAnsi="Cambria" w:cs="Arial"/>
                <w:sz w:val="22"/>
                <w:szCs w:val="22"/>
              </w:rPr>
            </w:pPr>
            <w:r w:rsidRPr="000255BE">
              <w:rPr>
                <w:rFonts w:ascii="Cambria" w:hAnsi="Cambria"/>
                <w:sz w:val="22"/>
                <w:szCs w:val="22"/>
              </w:rPr>
              <w:t>Order</w:t>
            </w:r>
          </w:p>
        </w:tc>
        <w:tc>
          <w:tcPr>
            <w:tcW w:w="4258" w:type="dxa"/>
            <w:tcBorders>
              <w:top w:val="single" w:sz="6" w:space="0" w:color="auto"/>
              <w:left w:val="single" w:sz="6" w:space="0" w:color="auto"/>
              <w:bottom w:val="single" w:sz="6" w:space="0" w:color="auto"/>
              <w:right w:val="single" w:sz="12" w:space="0" w:color="auto"/>
            </w:tcBorders>
            <w:vAlign w:val="bottom"/>
            <w:hideMark/>
          </w:tcPr>
          <w:p w14:paraId="1F7FCFD3" w14:textId="77777777" w:rsidR="00B715AB" w:rsidRPr="000255BE" w:rsidRDefault="00B715AB" w:rsidP="00E97111">
            <w:pPr>
              <w:spacing w:after="320" w:line="360" w:lineRule="auto"/>
              <w:contextualSpacing/>
              <w:jc w:val="center"/>
              <w:rPr>
                <w:rFonts w:ascii="Cambria" w:hAnsi="Cambria" w:cs="Arial"/>
                <w:i/>
                <w:sz w:val="22"/>
                <w:szCs w:val="22"/>
              </w:rPr>
            </w:pPr>
            <w:r w:rsidRPr="000255BE">
              <w:rPr>
                <w:rFonts w:ascii="Cambria" w:hAnsi="Cambria"/>
                <w:i/>
                <w:sz w:val="22"/>
                <w:szCs w:val="22"/>
              </w:rPr>
              <w:t>Rhizobiales</w:t>
            </w:r>
          </w:p>
        </w:tc>
      </w:tr>
      <w:tr w:rsidR="00B715AB" w:rsidRPr="000255BE" w14:paraId="63500F79" w14:textId="77777777" w:rsidTr="00E97111">
        <w:trPr>
          <w:jc w:val="center"/>
        </w:trPr>
        <w:tc>
          <w:tcPr>
            <w:tcW w:w="4258" w:type="dxa"/>
            <w:tcBorders>
              <w:top w:val="single" w:sz="6" w:space="0" w:color="auto"/>
              <w:left w:val="single" w:sz="12" w:space="0" w:color="auto"/>
              <w:bottom w:val="single" w:sz="6" w:space="0" w:color="auto"/>
              <w:right w:val="single" w:sz="6" w:space="0" w:color="auto"/>
            </w:tcBorders>
            <w:vAlign w:val="bottom"/>
            <w:hideMark/>
          </w:tcPr>
          <w:p w14:paraId="16A3B33E" w14:textId="77777777" w:rsidR="00B715AB" w:rsidRPr="000255BE" w:rsidRDefault="00B715AB" w:rsidP="00E97111">
            <w:pPr>
              <w:spacing w:after="320" w:line="360" w:lineRule="auto"/>
              <w:contextualSpacing/>
              <w:jc w:val="center"/>
              <w:rPr>
                <w:rFonts w:ascii="Cambria" w:hAnsi="Cambria" w:cs="Arial"/>
                <w:sz w:val="22"/>
                <w:szCs w:val="22"/>
              </w:rPr>
            </w:pPr>
            <w:r w:rsidRPr="000255BE">
              <w:rPr>
                <w:rFonts w:ascii="Cambria" w:hAnsi="Cambria"/>
                <w:sz w:val="22"/>
                <w:szCs w:val="22"/>
              </w:rPr>
              <w:t>Order</w:t>
            </w:r>
          </w:p>
        </w:tc>
        <w:tc>
          <w:tcPr>
            <w:tcW w:w="4258" w:type="dxa"/>
            <w:tcBorders>
              <w:top w:val="single" w:sz="6" w:space="0" w:color="auto"/>
              <w:left w:val="single" w:sz="6" w:space="0" w:color="auto"/>
              <w:bottom w:val="single" w:sz="6" w:space="0" w:color="auto"/>
              <w:right w:val="single" w:sz="12" w:space="0" w:color="auto"/>
            </w:tcBorders>
            <w:vAlign w:val="bottom"/>
            <w:hideMark/>
          </w:tcPr>
          <w:p w14:paraId="211FFD95" w14:textId="77777777" w:rsidR="00B715AB" w:rsidRPr="000255BE" w:rsidRDefault="00B715AB" w:rsidP="00E97111">
            <w:pPr>
              <w:spacing w:after="320" w:line="360" w:lineRule="auto"/>
              <w:contextualSpacing/>
              <w:jc w:val="center"/>
              <w:rPr>
                <w:rFonts w:ascii="Cambria" w:hAnsi="Cambria" w:cs="Arial"/>
                <w:i/>
                <w:sz w:val="22"/>
                <w:szCs w:val="22"/>
              </w:rPr>
            </w:pPr>
            <w:r w:rsidRPr="000255BE">
              <w:rPr>
                <w:rFonts w:ascii="Cambria" w:hAnsi="Cambria"/>
                <w:i/>
                <w:sz w:val="22"/>
                <w:szCs w:val="22"/>
              </w:rPr>
              <w:t>Methylophilales</w:t>
            </w:r>
          </w:p>
        </w:tc>
      </w:tr>
      <w:tr w:rsidR="00B715AB" w:rsidRPr="000255BE" w14:paraId="1D481A2B" w14:textId="77777777" w:rsidTr="00E97111">
        <w:trPr>
          <w:jc w:val="center"/>
        </w:trPr>
        <w:tc>
          <w:tcPr>
            <w:tcW w:w="4258" w:type="dxa"/>
            <w:tcBorders>
              <w:top w:val="single" w:sz="6" w:space="0" w:color="auto"/>
              <w:left w:val="single" w:sz="12" w:space="0" w:color="auto"/>
              <w:bottom w:val="single" w:sz="6" w:space="0" w:color="auto"/>
              <w:right w:val="single" w:sz="6" w:space="0" w:color="auto"/>
            </w:tcBorders>
            <w:vAlign w:val="bottom"/>
            <w:hideMark/>
          </w:tcPr>
          <w:p w14:paraId="116E86B4" w14:textId="77777777" w:rsidR="00B715AB" w:rsidRPr="000255BE" w:rsidRDefault="00B715AB" w:rsidP="00E97111">
            <w:pPr>
              <w:spacing w:after="320" w:line="360" w:lineRule="auto"/>
              <w:contextualSpacing/>
              <w:jc w:val="center"/>
              <w:rPr>
                <w:rFonts w:ascii="Cambria" w:hAnsi="Cambria" w:cs="Arial"/>
                <w:sz w:val="22"/>
                <w:szCs w:val="22"/>
              </w:rPr>
            </w:pPr>
            <w:r w:rsidRPr="000255BE">
              <w:rPr>
                <w:rFonts w:ascii="Cambria" w:hAnsi="Cambria"/>
                <w:sz w:val="22"/>
                <w:szCs w:val="22"/>
              </w:rPr>
              <w:t>Family</w:t>
            </w:r>
          </w:p>
        </w:tc>
        <w:tc>
          <w:tcPr>
            <w:tcW w:w="4258" w:type="dxa"/>
            <w:tcBorders>
              <w:top w:val="single" w:sz="6" w:space="0" w:color="auto"/>
              <w:left w:val="single" w:sz="6" w:space="0" w:color="auto"/>
              <w:bottom w:val="single" w:sz="6" w:space="0" w:color="auto"/>
              <w:right w:val="single" w:sz="12" w:space="0" w:color="auto"/>
            </w:tcBorders>
            <w:vAlign w:val="bottom"/>
            <w:hideMark/>
          </w:tcPr>
          <w:p w14:paraId="58325086" w14:textId="77777777" w:rsidR="00B715AB" w:rsidRPr="000255BE" w:rsidRDefault="00B715AB" w:rsidP="00E97111">
            <w:pPr>
              <w:spacing w:after="320" w:line="360" w:lineRule="auto"/>
              <w:contextualSpacing/>
              <w:jc w:val="center"/>
              <w:rPr>
                <w:rFonts w:ascii="Cambria" w:hAnsi="Cambria" w:cs="Arial"/>
                <w:i/>
                <w:sz w:val="22"/>
                <w:szCs w:val="22"/>
              </w:rPr>
            </w:pPr>
            <w:r w:rsidRPr="000255BE">
              <w:rPr>
                <w:rFonts w:ascii="Cambria" w:hAnsi="Cambria"/>
                <w:i/>
                <w:sz w:val="22"/>
                <w:szCs w:val="22"/>
              </w:rPr>
              <w:t>Oxalobacteraceae</w:t>
            </w:r>
          </w:p>
        </w:tc>
      </w:tr>
      <w:tr w:rsidR="00B715AB" w:rsidRPr="000255BE" w14:paraId="6C0BB72B" w14:textId="77777777" w:rsidTr="00E97111">
        <w:trPr>
          <w:jc w:val="center"/>
        </w:trPr>
        <w:tc>
          <w:tcPr>
            <w:tcW w:w="4258" w:type="dxa"/>
            <w:tcBorders>
              <w:top w:val="single" w:sz="6" w:space="0" w:color="auto"/>
              <w:left w:val="single" w:sz="12" w:space="0" w:color="auto"/>
              <w:bottom w:val="single" w:sz="6" w:space="0" w:color="auto"/>
              <w:right w:val="single" w:sz="6" w:space="0" w:color="auto"/>
            </w:tcBorders>
            <w:vAlign w:val="bottom"/>
            <w:hideMark/>
          </w:tcPr>
          <w:p w14:paraId="7220B644" w14:textId="77777777" w:rsidR="00B715AB" w:rsidRPr="000255BE" w:rsidRDefault="00B715AB" w:rsidP="00E97111">
            <w:pPr>
              <w:spacing w:after="320" w:line="360" w:lineRule="auto"/>
              <w:contextualSpacing/>
              <w:jc w:val="center"/>
              <w:rPr>
                <w:rFonts w:ascii="Cambria" w:hAnsi="Cambria" w:cs="Arial"/>
                <w:sz w:val="22"/>
                <w:szCs w:val="22"/>
              </w:rPr>
            </w:pPr>
            <w:r w:rsidRPr="000255BE">
              <w:rPr>
                <w:rFonts w:ascii="Cambria" w:hAnsi="Cambria"/>
                <w:sz w:val="22"/>
                <w:szCs w:val="22"/>
              </w:rPr>
              <w:t>Genus</w:t>
            </w:r>
          </w:p>
        </w:tc>
        <w:tc>
          <w:tcPr>
            <w:tcW w:w="4258" w:type="dxa"/>
            <w:tcBorders>
              <w:top w:val="single" w:sz="6" w:space="0" w:color="auto"/>
              <w:left w:val="single" w:sz="6" w:space="0" w:color="auto"/>
              <w:bottom w:val="single" w:sz="6" w:space="0" w:color="auto"/>
              <w:right w:val="single" w:sz="12" w:space="0" w:color="auto"/>
            </w:tcBorders>
            <w:vAlign w:val="bottom"/>
            <w:hideMark/>
          </w:tcPr>
          <w:p w14:paraId="6BFD35F4" w14:textId="77777777" w:rsidR="00B715AB" w:rsidRPr="000255BE" w:rsidRDefault="00B715AB" w:rsidP="00E97111">
            <w:pPr>
              <w:spacing w:after="320" w:line="360" w:lineRule="auto"/>
              <w:contextualSpacing/>
              <w:jc w:val="center"/>
              <w:rPr>
                <w:rFonts w:ascii="Cambria" w:hAnsi="Cambria" w:cs="Arial"/>
                <w:i/>
                <w:sz w:val="22"/>
                <w:szCs w:val="22"/>
              </w:rPr>
            </w:pPr>
            <w:r w:rsidRPr="000255BE">
              <w:rPr>
                <w:rFonts w:ascii="Cambria" w:hAnsi="Cambria"/>
                <w:i/>
                <w:sz w:val="22"/>
                <w:szCs w:val="22"/>
              </w:rPr>
              <w:t>Derxia</w:t>
            </w:r>
          </w:p>
        </w:tc>
      </w:tr>
      <w:tr w:rsidR="00B715AB" w:rsidRPr="000255BE" w14:paraId="1B8AD666" w14:textId="77777777" w:rsidTr="00E97111">
        <w:trPr>
          <w:jc w:val="center"/>
        </w:trPr>
        <w:tc>
          <w:tcPr>
            <w:tcW w:w="4258" w:type="dxa"/>
            <w:tcBorders>
              <w:top w:val="single" w:sz="6" w:space="0" w:color="auto"/>
              <w:left w:val="single" w:sz="12" w:space="0" w:color="auto"/>
              <w:bottom w:val="single" w:sz="6" w:space="0" w:color="auto"/>
              <w:right w:val="single" w:sz="6" w:space="0" w:color="auto"/>
            </w:tcBorders>
            <w:vAlign w:val="bottom"/>
            <w:hideMark/>
          </w:tcPr>
          <w:p w14:paraId="187ECB42" w14:textId="77777777" w:rsidR="00B715AB" w:rsidRPr="000255BE" w:rsidRDefault="00B715AB" w:rsidP="00E97111">
            <w:pPr>
              <w:spacing w:after="320" w:line="360" w:lineRule="auto"/>
              <w:contextualSpacing/>
              <w:jc w:val="center"/>
              <w:rPr>
                <w:rFonts w:ascii="Cambria" w:hAnsi="Cambria" w:cs="Arial"/>
                <w:sz w:val="22"/>
                <w:szCs w:val="22"/>
              </w:rPr>
            </w:pPr>
            <w:r w:rsidRPr="000255BE">
              <w:rPr>
                <w:rFonts w:ascii="Cambria" w:hAnsi="Cambria"/>
                <w:sz w:val="22"/>
                <w:szCs w:val="22"/>
              </w:rPr>
              <w:t>Genus</w:t>
            </w:r>
          </w:p>
        </w:tc>
        <w:tc>
          <w:tcPr>
            <w:tcW w:w="4258" w:type="dxa"/>
            <w:tcBorders>
              <w:top w:val="single" w:sz="6" w:space="0" w:color="auto"/>
              <w:left w:val="single" w:sz="6" w:space="0" w:color="auto"/>
              <w:bottom w:val="single" w:sz="6" w:space="0" w:color="auto"/>
              <w:right w:val="single" w:sz="12" w:space="0" w:color="auto"/>
            </w:tcBorders>
            <w:vAlign w:val="bottom"/>
            <w:hideMark/>
          </w:tcPr>
          <w:p w14:paraId="53486656" w14:textId="77777777" w:rsidR="00B715AB" w:rsidRPr="000255BE" w:rsidRDefault="00B715AB" w:rsidP="00E97111">
            <w:pPr>
              <w:spacing w:after="320" w:line="360" w:lineRule="auto"/>
              <w:contextualSpacing/>
              <w:jc w:val="center"/>
              <w:rPr>
                <w:rFonts w:ascii="Cambria" w:hAnsi="Cambria" w:cs="Arial"/>
                <w:i/>
                <w:sz w:val="22"/>
                <w:szCs w:val="22"/>
              </w:rPr>
            </w:pPr>
            <w:r w:rsidRPr="000255BE">
              <w:rPr>
                <w:rFonts w:ascii="Cambria" w:hAnsi="Cambria"/>
                <w:i/>
                <w:sz w:val="22"/>
                <w:szCs w:val="22"/>
              </w:rPr>
              <w:t>Rhodococcus</w:t>
            </w:r>
          </w:p>
        </w:tc>
      </w:tr>
      <w:tr w:rsidR="00B715AB" w:rsidRPr="000255BE" w14:paraId="66EFF6DA" w14:textId="77777777" w:rsidTr="00E97111">
        <w:trPr>
          <w:jc w:val="center"/>
        </w:trPr>
        <w:tc>
          <w:tcPr>
            <w:tcW w:w="8516" w:type="dxa"/>
            <w:gridSpan w:val="2"/>
            <w:tcBorders>
              <w:top w:val="single" w:sz="6" w:space="0" w:color="auto"/>
              <w:left w:val="single" w:sz="12" w:space="0" w:color="auto"/>
              <w:bottom w:val="single" w:sz="6" w:space="0" w:color="auto"/>
              <w:right w:val="single" w:sz="12" w:space="0" w:color="auto"/>
            </w:tcBorders>
            <w:shd w:val="clear" w:color="auto" w:fill="E6E6E6"/>
            <w:hideMark/>
          </w:tcPr>
          <w:p w14:paraId="384FC2C6" w14:textId="77777777" w:rsidR="00B715AB" w:rsidRPr="000255BE" w:rsidRDefault="00B715AB" w:rsidP="00E97111">
            <w:pPr>
              <w:spacing w:after="320" w:line="360" w:lineRule="auto"/>
              <w:contextualSpacing/>
              <w:jc w:val="center"/>
              <w:rPr>
                <w:rFonts w:ascii="Cambria" w:hAnsi="Cambria" w:cs="Arial"/>
                <w:b/>
                <w:sz w:val="22"/>
                <w:szCs w:val="22"/>
              </w:rPr>
            </w:pPr>
            <w:r w:rsidRPr="000255BE">
              <w:rPr>
                <w:rFonts w:ascii="Cambria" w:hAnsi="Cambria"/>
                <w:b/>
                <w:sz w:val="22"/>
                <w:szCs w:val="22"/>
              </w:rPr>
              <w:t>OTUs removed due to contamination from the mock community</w:t>
            </w:r>
          </w:p>
        </w:tc>
      </w:tr>
      <w:tr w:rsidR="00B715AB" w:rsidRPr="000255BE" w14:paraId="5B94DA51" w14:textId="77777777" w:rsidTr="00E97111">
        <w:trPr>
          <w:jc w:val="center"/>
        </w:trPr>
        <w:tc>
          <w:tcPr>
            <w:tcW w:w="4258" w:type="dxa"/>
            <w:tcBorders>
              <w:top w:val="single" w:sz="6" w:space="0" w:color="auto"/>
              <w:left w:val="single" w:sz="12" w:space="0" w:color="auto"/>
              <w:bottom w:val="single" w:sz="6" w:space="0" w:color="auto"/>
              <w:right w:val="single" w:sz="6" w:space="0" w:color="auto"/>
            </w:tcBorders>
            <w:vAlign w:val="bottom"/>
            <w:hideMark/>
          </w:tcPr>
          <w:p w14:paraId="1EDDE9A1" w14:textId="77777777" w:rsidR="00B715AB" w:rsidRPr="000255BE" w:rsidRDefault="00B715AB" w:rsidP="00E97111">
            <w:pPr>
              <w:spacing w:after="320" w:line="360" w:lineRule="auto"/>
              <w:contextualSpacing/>
              <w:jc w:val="center"/>
              <w:rPr>
                <w:rFonts w:ascii="Cambria" w:hAnsi="Cambria" w:cs="Arial"/>
                <w:sz w:val="22"/>
                <w:szCs w:val="22"/>
              </w:rPr>
            </w:pPr>
            <w:r w:rsidRPr="000255BE">
              <w:rPr>
                <w:rFonts w:ascii="Cambria" w:hAnsi="Cambria"/>
                <w:sz w:val="22"/>
                <w:szCs w:val="22"/>
              </w:rPr>
              <w:t>Genus</w:t>
            </w:r>
          </w:p>
        </w:tc>
        <w:tc>
          <w:tcPr>
            <w:tcW w:w="4258" w:type="dxa"/>
            <w:tcBorders>
              <w:top w:val="single" w:sz="6" w:space="0" w:color="auto"/>
              <w:left w:val="single" w:sz="6" w:space="0" w:color="auto"/>
              <w:bottom w:val="single" w:sz="6" w:space="0" w:color="auto"/>
              <w:right w:val="single" w:sz="12" w:space="0" w:color="auto"/>
            </w:tcBorders>
            <w:vAlign w:val="bottom"/>
            <w:hideMark/>
          </w:tcPr>
          <w:p w14:paraId="42589690" w14:textId="77777777" w:rsidR="00B715AB" w:rsidRPr="000255BE" w:rsidRDefault="00B715AB" w:rsidP="00E97111">
            <w:pPr>
              <w:spacing w:after="320" w:line="360" w:lineRule="auto"/>
              <w:contextualSpacing/>
              <w:jc w:val="center"/>
              <w:rPr>
                <w:rFonts w:ascii="Cambria" w:hAnsi="Cambria" w:cs="Arial"/>
                <w:i/>
                <w:sz w:val="22"/>
                <w:szCs w:val="22"/>
              </w:rPr>
            </w:pPr>
            <w:r w:rsidRPr="000255BE">
              <w:rPr>
                <w:rFonts w:ascii="Cambria" w:hAnsi="Cambria"/>
                <w:i/>
                <w:sz w:val="22"/>
                <w:szCs w:val="22"/>
              </w:rPr>
              <w:t>Vibrio</w:t>
            </w:r>
          </w:p>
        </w:tc>
      </w:tr>
      <w:tr w:rsidR="00B715AB" w:rsidRPr="000255BE" w14:paraId="1EBD5085" w14:textId="77777777" w:rsidTr="00E97111">
        <w:trPr>
          <w:jc w:val="center"/>
        </w:trPr>
        <w:tc>
          <w:tcPr>
            <w:tcW w:w="8516" w:type="dxa"/>
            <w:gridSpan w:val="2"/>
            <w:tcBorders>
              <w:top w:val="single" w:sz="6" w:space="0" w:color="auto"/>
              <w:left w:val="single" w:sz="12" w:space="0" w:color="auto"/>
              <w:bottom w:val="single" w:sz="6" w:space="0" w:color="auto"/>
              <w:right w:val="single" w:sz="12" w:space="0" w:color="auto"/>
            </w:tcBorders>
            <w:shd w:val="clear" w:color="auto" w:fill="E6E6E6"/>
            <w:hideMark/>
          </w:tcPr>
          <w:p w14:paraId="7888449E" w14:textId="77777777" w:rsidR="00B715AB" w:rsidRPr="000255BE" w:rsidRDefault="00B715AB" w:rsidP="00E97111">
            <w:pPr>
              <w:spacing w:after="320" w:line="360" w:lineRule="auto"/>
              <w:contextualSpacing/>
              <w:jc w:val="center"/>
              <w:rPr>
                <w:rFonts w:ascii="Cambria" w:hAnsi="Cambria" w:cs="Arial"/>
                <w:b/>
                <w:sz w:val="22"/>
                <w:szCs w:val="22"/>
              </w:rPr>
            </w:pPr>
            <w:r w:rsidRPr="000255BE">
              <w:rPr>
                <w:rFonts w:ascii="Cambria" w:hAnsi="Cambria"/>
                <w:b/>
                <w:sz w:val="22"/>
                <w:szCs w:val="22"/>
              </w:rPr>
              <w:t>OTUs removed due to increasing abundance with decreasing qPCR</w:t>
            </w:r>
          </w:p>
        </w:tc>
      </w:tr>
      <w:tr w:rsidR="00B715AB" w:rsidRPr="000255BE" w14:paraId="0C5D6F45" w14:textId="77777777" w:rsidTr="00E97111">
        <w:trPr>
          <w:jc w:val="center"/>
        </w:trPr>
        <w:tc>
          <w:tcPr>
            <w:tcW w:w="4258" w:type="dxa"/>
            <w:tcBorders>
              <w:top w:val="single" w:sz="6" w:space="0" w:color="auto"/>
              <w:left w:val="single" w:sz="12" w:space="0" w:color="auto"/>
              <w:bottom w:val="single" w:sz="6" w:space="0" w:color="auto"/>
              <w:right w:val="single" w:sz="6" w:space="0" w:color="auto"/>
            </w:tcBorders>
            <w:vAlign w:val="bottom"/>
            <w:hideMark/>
          </w:tcPr>
          <w:p w14:paraId="5FC6C02D" w14:textId="77777777" w:rsidR="00B715AB" w:rsidRPr="000255BE" w:rsidRDefault="00B715AB" w:rsidP="00E97111">
            <w:pPr>
              <w:spacing w:after="320" w:line="360" w:lineRule="auto"/>
              <w:contextualSpacing/>
              <w:jc w:val="center"/>
              <w:rPr>
                <w:rFonts w:ascii="Cambria" w:hAnsi="Cambria" w:cs="Arial"/>
                <w:sz w:val="22"/>
                <w:szCs w:val="22"/>
              </w:rPr>
            </w:pPr>
            <w:r w:rsidRPr="000255BE">
              <w:rPr>
                <w:rFonts w:ascii="Cambria" w:hAnsi="Cambria"/>
                <w:sz w:val="22"/>
                <w:szCs w:val="22"/>
              </w:rPr>
              <w:t xml:space="preserve">OTU </w:t>
            </w:r>
          </w:p>
        </w:tc>
        <w:tc>
          <w:tcPr>
            <w:tcW w:w="4258" w:type="dxa"/>
            <w:tcBorders>
              <w:top w:val="single" w:sz="6" w:space="0" w:color="auto"/>
              <w:left w:val="single" w:sz="6" w:space="0" w:color="auto"/>
              <w:bottom w:val="single" w:sz="6" w:space="0" w:color="auto"/>
              <w:right w:val="single" w:sz="12" w:space="0" w:color="auto"/>
            </w:tcBorders>
            <w:vAlign w:val="bottom"/>
            <w:hideMark/>
          </w:tcPr>
          <w:p w14:paraId="66C77196" w14:textId="77777777" w:rsidR="00B715AB" w:rsidRPr="000255BE" w:rsidRDefault="00B715AB" w:rsidP="00E97111">
            <w:pPr>
              <w:spacing w:after="320" w:line="360" w:lineRule="auto"/>
              <w:contextualSpacing/>
              <w:jc w:val="center"/>
              <w:rPr>
                <w:rFonts w:ascii="Cambria" w:hAnsi="Cambria" w:cs="Arial"/>
                <w:i/>
                <w:sz w:val="22"/>
                <w:szCs w:val="22"/>
              </w:rPr>
            </w:pPr>
            <w:r w:rsidRPr="000255BE">
              <w:rPr>
                <w:rFonts w:ascii="Cambria" w:hAnsi="Cambria"/>
                <w:i/>
                <w:sz w:val="22"/>
                <w:szCs w:val="22"/>
              </w:rPr>
              <w:t>Stenotrophomonas_4097</w:t>
            </w:r>
          </w:p>
        </w:tc>
      </w:tr>
      <w:tr w:rsidR="00B715AB" w:rsidRPr="000255BE" w14:paraId="228BD00D" w14:textId="77777777" w:rsidTr="00E97111">
        <w:trPr>
          <w:jc w:val="center"/>
        </w:trPr>
        <w:tc>
          <w:tcPr>
            <w:tcW w:w="4258" w:type="dxa"/>
            <w:tcBorders>
              <w:top w:val="single" w:sz="6" w:space="0" w:color="auto"/>
              <w:left w:val="single" w:sz="12" w:space="0" w:color="auto"/>
              <w:bottom w:val="single" w:sz="6" w:space="0" w:color="auto"/>
              <w:right w:val="single" w:sz="6" w:space="0" w:color="auto"/>
            </w:tcBorders>
            <w:vAlign w:val="bottom"/>
            <w:hideMark/>
          </w:tcPr>
          <w:p w14:paraId="7782737E" w14:textId="77777777" w:rsidR="00B715AB" w:rsidRPr="000255BE" w:rsidRDefault="00B715AB" w:rsidP="00E97111">
            <w:pPr>
              <w:spacing w:after="320" w:line="360" w:lineRule="auto"/>
              <w:contextualSpacing/>
              <w:jc w:val="center"/>
              <w:rPr>
                <w:rFonts w:ascii="Cambria" w:hAnsi="Cambria" w:cs="Arial"/>
                <w:sz w:val="22"/>
                <w:szCs w:val="22"/>
              </w:rPr>
            </w:pPr>
            <w:r w:rsidRPr="000255BE">
              <w:rPr>
                <w:rFonts w:ascii="Cambria" w:hAnsi="Cambria"/>
                <w:sz w:val="22"/>
                <w:szCs w:val="22"/>
              </w:rPr>
              <w:t>OTU</w:t>
            </w:r>
          </w:p>
        </w:tc>
        <w:tc>
          <w:tcPr>
            <w:tcW w:w="4258" w:type="dxa"/>
            <w:tcBorders>
              <w:top w:val="single" w:sz="6" w:space="0" w:color="auto"/>
              <w:left w:val="single" w:sz="6" w:space="0" w:color="auto"/>
              <w:bottom w:val="single" w:sz="6" w:space="0" w:color="auto"/>
              <w:right w:val="single" w:sz="12" w:space="0" w:color="auto"/>
            </w:tcBorders>
            <w:vAlign w:val="bottom"/>
            <w:hideMark/>
          </w:tcPr>
          <w:p w14:paraId="6295A946" w14:textId="77777777" w:rsidR="00B715AB" w:rsidRPr="000255BE" w:rsidRDefault="00B715AB" w:rsidP="00E97111">
            <w:pPr>
              <w:spacing w:after="320" w:line="360" w:lineRule="auto"/>
              <w:contextualSpacing/>
              <w:jc w:val="center"/>
              <w:rPr>
                <w:rFonts w:ascii="Cambria" w:hAnsi="Cambria" w:cs="Arial"/>
                <w:i/>
                <w:sz w:val="22"/>
                <w:szCs w:val="22"/>
              </w:rPr>
            </w:pPr>
            <w:r w:rsidRPr="000255BE">
              <w:rPr>
                <w:rFonts w:ascii="Cambria" w:hAnsi="Cambria"/>
                <w:i/>
                <w:sz w:val="22"/>
                <w:szCs w:val="22"/>
              </w:rPr>
              <w:t>Delftia_2880</w:t>
            </w:r>
          </w:p>
        </w:tc>
      </w:tr>
      <w:tr w:rsidR="00B715AB" w:rsidRPr="000255BE" w14:paraId="7D8F867A" w14:textId="77777777" w:rsidTr="00E97111">
        <w:trPr>
          <w:jc w:val="center"/>
        </w:trPr>
        <w:tc>
          <w:tcPr>
            <w:tcW w:w="4258" w:type="dxa"/>
            <w:tcBorders>
              <w:top w:val="single" w:sz="6" w:space="0" w:color="auto"/>
              <w:left w:val="single" w:sz="12" w:space="0" w:color="auto"/>
              <w:bottom w:val="single" w:sz="12" w:space="0" w:color="auto"/>
              <w:right w:val="single" w:sz="6" w:space="0" w:color="auto"/>
            </w:tcBorders>
            <w:vAlign w:val="bottom"/>
            <w:hideMark/>
          </w:tcPr>
          <w:p w14:paraId="68B95298" w14:textId="77777777" w:rsidR="00B715AB" w:rsidRPr="000255BE" w:rsidRDefault="00B715AB" w:rsidP="00E97111">
            <w:pPr>
              <w:spacing w:after="320" w:line="360" w:lineRule="auto"/>
              <w:contextualSpacing/>
              <w:jc w:val="center"/>
              <w:rPr>
                <w:rFonts w:ascii="Cambria" w:hAnsi="Cambria" w:cs="Arial"/>
                <w:sz w:val="22"/>
                <w:szCs w:val="22"/>
              </w:rPr>
            </w:pPr>
            <w:r w:rsidRPr="000255BE">
              <w:rPr>
                <w:rFonts w:ascii="Cambria" w:hAnsi="Cambria"/>
                <w:sz w:val="22"/>
                <w:szCs w:val="22"/>
              </w:rPr>
              <w:t>OTU</w:t>
            </w:r>
          </w:p>
        </w:tc>
        <w:tc>
          <w:tcPr>
            <w:tcW w:w="4258" w:type="dxa"/>
            <w:tcBorders>
              <w:top w:val="single" w:sz="6" w:space="0" w:color="auto"/>
              <w:left w:val="single" w:sz="6" w:space="0" w:color="auto"/>
              <w:bottom w:val="single" w:sz="12" w:space="0" w:color="auto"/>
              <w:right w:val="single" w:sz="12" w:space="0" w:color="auto"/>
            </w:tcBorders>
            <w:vAlign w:val="bottom"/>
            <w:hideMark/>
          </w:tcPr>
          <w:p w14:paraId="28A28330" w14:textId="77777777" w:rsidR="00B715AB" w:rsidRPr="000255BE" w:rsidRDefault="00B715AB" w:rsidP="00E97111">
            <w:pPr>
              <w:spacing w:after="320" w:line="360" w:lineRule="auto"/>
              <w:contextualSpacing/>
              <w:jc w:val="center"/>
              <w:rPr>
                <w:rFonts w:ascii="Cambria" w:hAnsi="Cambria" w:cs="Arial"/>
                <w:i/>
                <w:sz w:val="22"/>
                <w:szCs w:val="22"/>
              </w:rPr>
            </w:pPr>
            <w:r w:rsidRPr="000255BE">
              <w:rPr>
                <w:rFonts w:ascii="Cambria" w:hAnsi="Cambria"/>
                <w:i/>
                <w:sz w:val="22"/>
                <w:szCs w:val="22"/>
              </w:rPr>
              <w:t>Delftia_2881</w:t>
            </w:r>
          </w:p>
        </w:tc>
      </w:tr>
    </w:tbl>
    <w:p w14:paraId="382308A0" w14:textId="77777777" w:rsidR="00940ED1" w:rsidRDefault="00940ED1" w:rsidP="000474A7">
      <w:pPr>
        <w:pStyle w:val="Caption"/>
        <w:keepNext/>
        <w:spacing w:after="320" w:line="360" w:lineRule="auto"/>
        <w:contextualSpacing/>
        <w:jc w:val="both"/>
        <w:rPr>
          <w:rFonts w:asciiTheme="minorHAnsi" w:hAnsiTheme="minorHAnsi"/>
          <w:i/>
          <w:sz w:val="22"/>
          <w:szCs w:val="22"/>
        </w:rPr>
      </w:pPr>
    </w:p>
    <w:p w14:paraId="2482CDB2" w14:textId="77777777" w:rsidR="000474A7" w:rsidRPr="005C6206" w:rsidRDefault="000474A7" w:rsidP="000474A7">
      <w:pPr>
        <w:pStyle w:val="Caption"/>
        <w:keepNext/>
        <w:spacing w:after="320" w:line="360" w:lineRule="auto"/>
        <w:contextualSpacing/>
        <w:jc w:val="both"/>
        <w:rPr>
          <w:rFonts w:asciiTheme="minorHAnsi" w:hAnsiTheme="minorHAnsi"/>
          <w:sz w:val="22"/>
          <w:szCs w:val="22"/>
        </w:rPr>
      </w:pPr>
      <w:bookmarkStart w:id="978" w:name="_Toc528353052"/>
      <w:bookmarkStart w:id="979" w:name="_Toc528353064"/>
      <w:r w:rsidRPr="00915307">
        <w:rPr>
          <w:rFonts w:asciiTheme="minorHAnsi" w:hAnsiTheme="minorHAnsi"/>
          <w:i/>
          <w:sz w:val="22"/>
          <w:szCs w:val="22"/>
        </w:rPr>
        <w:t xml:space="preserve">Table </w:t>
      </w:r>
      <w:r w:rsidRPr="00915307">
        <w:rPr>
          <w:rFonts w:asciiTheme="minorHAnsi" w:hAnsiTheme="minorHAnsi"/>
          <w:i/>
          <w:sz w:val="22"/>
          <w:szCs w:val="22"/>
        </w:rPr>
        <w:fldChar w:fldCharType="begin"/>
      </w:r>
      <w:r w:rsidRPr="00915307">
        <w:rPr>
          <w:rFonts w:asciiTheme="minorHAnsi" w:hAnsiTheme="minorHAnsi"/>
          <w:i/>
          <w:sz w:val="22"/>
          <w:szCs w:val="22"/>
        </w:rPr>
        <w:instrText xml:space="preserve"> SEQ Table \* ARABIC </w:instrText>
      </w:r>
      <w:r w:rsidRPr="00915307">
        <w:rPr>
          <w:rFonts w:asciiTheme="minorHAnsi" w:hAnsiTheme="minorHAnsi"/>
          <w:i/>
          <w:sz w:val="22"/>
          <w:szCs w:val="22"/>
        </w:rPr>
        <w:fldChar w:fldCharType="separate"/>
      </w:r>
      <w:r w:rsidR="00915402">
        <w:rPr>
          <w:rFonts w:asciiTheme="minorHAnsi" w:hAnsiTheme="minorHAnsi"/>
          <w:i/>
          <w:noProof/>
          <w:sz w:val="22"/>
          <w:szCs w:val="22"/>
        </w:rPr>
        <w:t>13</w:t>
      </w:r>
      <w:r w:rsidRPr="00915307">
        <w:rPr>
          <w:rFonts w:asciiTheme="minorHAnsi" w:hAnsiTheme="minorHAnsi"/>
          <w:i/>
          <w:sz w:val="22"/>
          <w:szCs w:val="22"/>
        </w:rPr>
        <w:fldChar w:fldCharType="end"/>
      </w:r>
      <w:r w:rsidRPr="00915307">
        <w:rPr>
          <w:rFonts w:asciiTheme="minorHAnsi" w:hAnsiTheme="minorHAnsi"/>
          <w:i/>
          <w:sz w:val="22"/>
          <w:szCs w:val="22"/>
        </w:rPr>
        <w:t>:</w:t>
      </w:r>
      <w:r w:rsidRPr="000255BE">
        <w:rPr>
          <w:rFonts w:asciiTheme="minorHAnsi" w:hAnsiTheme="minorHAnsi"/>
          <w:sz w:val="22"/>
          <w:szCs w:val="22"/>
        </w:rPr>
        <w:t xml:space="preserve"> </w:t>
      </w:r>
      <w:r w:rsidRPr="000255BE">
        <w:rPr>
          <w:rFonts w:asciiTheme="minorHAnsi" w:hAnsiTheme="minorHAnsi" w:cs="Arial"/>
          <w:i/>
          <w:sz w:val="22"/>
          <w:szCs w:val="22"/>
        </w:rPr>
        <w:t>OTUs removed from analysis after DNA sequencing</w:t>
      </w:r>
      <w:bookmarkEnd w:id="978"/>
      <w:bookmarkEnd w:id="979"/>
    </w:p>
    <w:p w14:paraId="5FF4AA25" w14:textId="77777777" w:rsidR="00940ED1" w:rsidRDefault="00940ED1" w:rsidP="000474A7">
      <w:pPr>
        <w:spacing w:after="320" w:line="360" w:lineRule="auto"/>
        <w:jc w:val="both"/>
        <w:rPr>
          <w:rFonts w:ascii="Cambria" w:hAnsi="Cambria" w:cs="Arial"/>
        </w:rPr>
      </w:pPr>
    </w:p>
    <w:p w14:paraId="4919E8F3" w14:textId="77777777" w:rsidR="000474A7" w:rsidRPr="000255BE" w:rsidRDefault="000474A7" w:rsidP="000474A7">
      <w:pPr>
        <w:spacing w:after="320" w:line="360" w:lineRule="auto"/>
        <w:jc w:val="both"/>
        <w:rPr>
          <w:rFonts w:ascii="Cambria" w:hAnsi="Cambria"/>
        </w:rPr>
      </w:pPr>
      <w:r w:rsidRPr="000255BE">
        <w:rPr>
          <w:rFonts w:ascii="Cambria" w:hAnsi="Cambria" w:cs="Arial"/>
        </w:rPr>
        <w:t xml:space="preserve">Differences between the plates were investigated by the removal of OTUs associated with extraction and PCR negative controls. </w:t>
      </w:r>
    </w:p>
    <w:p w14:paraId="46465485" w14:textId="290479F9" w:rsidR="00871C36" w:rsidRPr="000255BE" w:rsidRDefault="00871C36" w:rsidP="009318CA">
      <w:pPr>
        <w:rPr>
          <w:rFonts w:ascii="Cambria" w:hAnsi="Cambria"/>
          <w:sz w:val="56"/>
          <w:szCs w:val="56"/>
        </w:rPr>
      </w:pPr>
    </w:p>
    <w:sectPr w:rsidR="00871C36" w:rsidRPr="000255BE" w:rsidSect="00B02509">
      <w:headerReference w:type="default" r:id="rId82"/>
      <w:type w:val="continuous"/>
      <w:pgSz w:w="11900" w:h="16840"/>
      <w:pgMar w:top="1440" w:right="1701" w:bottom="1440" w:left="1701" w:header="708" w:footer="708" w:gutter="0"/>
      <w:cols w:space="708"/>
      <w:titlePg/>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comment w:id="107" w:author="Ian Craven" w:date="2018-06-13T21:47:00Z" w:initials="IC">
    <w:p w14:paraId="28D1D352" w14:textId="77777777" w:rsidR="00915402" w:rsidRDefault="00915402" w:rsidP="00871C36">
      <w:pPr>
        <w:pStyle w:val="CommentText"/>
      </w:pPr>
      <w:r>
        <w:rPr>
          <w:rStyle w:val="CommentReference"/>
        </w:rPr>
        <w:annotationRef/>
      </w:r>
      <w:r>
        <w:t>If this is lifted from the paper you may need to quote – reproduced with permission as I am not sure you can copyright into your own piece of work. Check – it has only taken a couple of days for the author to get back to us when we have done it in the past</w:t>
      </w:r>
    </w:p>
  </w:comment>
  <w:comment w:id="519" w:author="Ian Craven" w:date="2018-06-13T21:47:00Z" w:initials="IC">
    <w:p w14:paraId="14A4A864" w14:textId="77777777" w:rsidR="00915402" w:rsidRDefault="00915402" w:rsidP="00871C36">
      <w:pPr>
        <w:pStyle w:val="CommentText"/>
      </w:pPr>
      <w:r>
        <w:rPr>
          <w:rStyle w:val="CommentReference"/>
        </w:rPr>
        <w:annotationRef/>
      </w:r>
      <w:r>
        <w:t>Check</w:t>
      </w:r>
    </w:p>
  </w:comment>
  <w:comment w:id="520" w:author="Ian Craven" w:date="2018-06-13T21:47:00Z" w:initials="IC">
    <w:p w14:paraId="0BDCAF44" w14:textId="77777777" w:rsidR="00915402" w:rsidRDefault="00915402" w:rsidP="00871C36">
      <w:pPr>
        <w:pStyle w:val="CommentText"/>
      </w:pPr>
      <w:r>
        <w:rPr>
          <w:rStyle w:val="CommentReference"/>
        </w:rPr>
        <w:annotationRef/>
      </w:r>
      <w:r>
        <w:t>Observational open label?</w:t>
      </w:r>
    </w:p>
  </w:comment>
  <w:comment w:id="651" w:author="Heather Elphick" w:date="2018-06-13T21:47:00Z" w:initials="HE">
    <w:p w14:paraId="2C3C7A41" w14:textId="77777777" w:rsidR="00915402" w:rsidRDefault="00915402" w:rsidP="00871C36">
      <w:pPr>
        <w:pStyle w:val="CommentText"/>
      </w:pPr>
      <w:r>
        <w:rPr>
          <w:rStyle w:val="CommentReference"/>
        </w:rPr>
        <w:annotationRef/>
      </w:r>
      <w:r>
        <w:t>Does this reflect clinical practice? Not sure if this matters or is relevant</w:t>
      </w:r>
    </w:p>
  </w:comment>
  <w:comment w:id="656" w:author="Ian Craven" w:date="2018-06-13T21:47:00Z" w:initials="IC">
    <w:p w14:paraId="272ACC15" w14:textId="77777777" w:rsidR="00915402" w:rsidRDefault="00915402" w:rsidP="00871C36">
      <w:pPr>
        <w:pStyle w:val="CommentText"/>
      </w:pPr>
      <w:r>
        <w:rPr>
          <w:rStyle w:val="CommentReference"/>
        </w:rPr>
        <w:annotationRef/>
      </w:r>
      <w:r>
        <w:t>Insert figure</w:t>
      </w:r>
    </w:p>
    <w:p w14:paraId="2FE40B82" w14:textId="77777777" w:rsidR="00915402" w:rsidRDefault="00915402" w:rsidP="00871C36">
      <w:pPr>
        <w:pStyle w:val="CommentText"/>
      </w:pPr>
      <w:r>
        <w:t>Adeno – 8, Rhino – 8, Metapneumo 2, RSV 1, corona 1 Neg 5 paraflu 1</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15:commentEx w15:paraId="28D1D352" w15:done="0"/>
  <w15:commentEx w15:paraId="14A4A864" w15:done="0"/>
  <w15:commentEx w15:paraId="0BDCAF44" w15:done="0"/>
  <w15:commentEx w15:paraId="2C3C7A41" w15:done="0"/>
  <w15:commentEx w15:paraId="2FE40B82"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8D1D352" w16cid:durableId="1EEE5C1D"/>
  <w16cid:commentId w16cid:paraId="14A4A864" w16cid:durableId="1EEE5C20"/>
  <w16cid:commentId w16cid:paraId="0BDCAF44" w16cid:durableId="1EEE5C21"/>
  <w16cid:commentId w16cid:paraId="2FE40B82" w16cid:durableId="1EEE5C22"/>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27873BA7" w14:textId="77777777" w:rsidR="00915402" w:rsidRDefault="00915402" w:rsidP="00AE65F2">
      <w:r>
        <w:separator/>
      </w:r>
    </w:p>
  </w:endnote>
  <w:endnote w:type="continuationSeparator" w:id="0">
    <w:p w14:paraId="7A5251BE" w14:textId="77777777" w:rsidR="00915402" w:rsidRDefault="00915402" w:rsidP="00AE65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libri Light">
    <w:panose1 w:val="020F0302020204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4D"/>
    <w:family w:val="modern"/>
    <w:notTrueType/>
    <w:pitch w:val="fixed"/>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Helvetica">
    <w:panose1 w:val="00000000000000000000"/>
    <w:charset w:val="4D"/>
    <w:family w:val="swiss"/>
    <w:notTrueType/>
    <w:pitch w:val="variable"/>
    <w:sig w:usb0="00000003" w:usb1="00000000" w:usb2="00000000" w:usb3="00000000" w:csb0="00000001" w:csb1="00000000"/>
  </w:font>
  <w:font w:name="Minion-Regular">
    <w:altName w:val="Calibri"/>
    <w:panose1 w:val="00000000000000000000"/>
    <w:charset w:val="00"/>
    <w:family w:val="auto"/>
    <w:notTrueType/>
    <w:pitch w:val="default"/>
    <w:sig w:usb0="00000003" w:usb1="00000000" w:usb2="00000000" w:usb3="00000000" w:csb0="00000001" w:csb1="00000000"/>
  </w:font>
  <w:font w:name="MS Gothic">
    <w:charset w:val="80"/>
    <w:family w:val="auto"/>
    <w:pitch w:val="variable"/>
    <w:sig w:usb0="E00002FF" w:usb1="6AC7FDFB" w:usb2="08000012" w:usb3="00000000" w:csb0="0002009F" w:csb1="00000000"/>
  </w:font>
  <w:font w:name="Times">
    <w:panose1 w:val="02000500000000000000"/>
    <w:charset w:val="4D"/>
    <w:family w:val="roman"/>
    <w:notTrueType/>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Arial Narrow">
    <w:panose1 w:val="020B0506020202030204"/>
    <w:charset w:val="00"/>
    <w:family w:val="auto"/>
    <w:pitch w:val="variable"/>
    <w:sig w:usb0="00000287" w:usb1="00000800" w:usb2="00000000" w:usb3="00000000" w:csb0="0000009F" w:csb1="00000000"/>
  </w:font>
  <w:font w:name="MS Mincho">
    <w:altName w:val="ＭＳ 明朝"/>
    <w:charset w:val="80"/>
    <w:family w:val="auto"/>
    <w:pitch w:val="variable"/>
    <w:sig w:usb0="E00002FF" w:usb1="6AC7FDFB" w:usb2="08000012" w:usb3="00000000" w:csb0="0002009F" w:csb1="00000000"/>
  </w:font>
  <w:font w:name="Comic Sans MS">
    <w:panose1 w:val="030F07020303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4534C9" w14:textId="77777777" w:rsidR="00915402" w:rsidRDefault="00915402" w:rsidP="008C0F1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9C7B3AF" w14:textId="77777777" w:rsidR="00915402" w:rsidRDefault="00915402" w:rsidP="00FE392E">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75D70B" w14:textId="64509538" w:rsidR="00915402" w:rsidRDefault="00915402" w:rsidP="00FE39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318CA">
      <w:rPr>
        <w:rStyle w:val="PageNumber"/>
        <w:noProof/>
      </w:rPr>
      <w:t>139</w:t>
    </w:r>
    <w:r>
      <w:rPr>
        <w:rStyle w:val="PageNumber"/>
      </w:rPr>
      <w:fldChar w:fldCharType="end"/>
    </w:r>
  </w:p>
  <w:p w14:paraId="7D7E259C" w14:textId="77777777" w:rsidR="00915402" w:rsidRDefault="00915402" w:rsidP="00FE392E">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67E5A3" w14:textId="77777777" w:rsidR="00915402" w:rsidRDefault="00915402" w:rsidP="008C0F1E">
    <w:pPr>
      <w:pStyle w:val="Footer"/>
      <w:jc w:val="cen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DB446D" w14:textId="77777777" w:rsidR="00915402" w:rsidRDefault="00915402" w:rsidP="00FE392E">
    <w:pPr>
      <w:pStyle w:val="Footer"/>
      <w:ind w:right="360"/>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B4B10E" w14:textId="77777777" w:rsidR="00915402" w:rsidRDefault="00915402" w:rsidP="008C0F1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318CA">
      <w:rPr>
        <w:rStyle w:val="PageNumber"/>
        <w:noProof/>
      </w:rPr>
      <w:t>202</w:t>
    </w:r>
    <w:r>
      <w:rPr>
        <w:rStyle w:val="PageNumber"/>
      </w:rPr>
      <w:fldChar w:fldCharType="end"/>
    </w:r>
  </w:p>
  <w:p w14:paraId="28E30C46" w14:textId="77777777" w:rsidR="00915402" w:rsidRDefault="00915402" w:rsidP="008C0F1E">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242C5CA8" w14:textId="77777777" w:rsidR="00915402" w:rsidRDefault="00915402" w:rsidP="00AE65F2">
      <w:r>
        <w:separator/>
      </w:r>
    </w:p>
  </w:footnote>
  <w:footnote w:type="continuationSeparator" w:id="0">
    <w:p w14:paraId="666674E8" w14:textId="77777777" w:rsidR="00915402" w:rsidRDefault="00915402" w:rsidP="00AE65F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2F9DCF" w14:textId="77777777" w:rsidR="00915402" w:rsidRPr="006F7021" w:rsidRDefault="00915402" w:rsidP="00AE65F2">
    <w:pPr>
      <w:pStyle w:val="Header"/>
      <w:rPr>
        <w:rFonts w:asciiTheme="minorHAnsi" w:hAnsiTheme="minorHAnsi"/>
      </w:rPr>
    </w:pPr>
    <w:r w:rsidRPr="006F7021">
      <w:rPr>
        <w:rFonts w:asciiTheme="minorHAnsi" w:hAnsiTheme="minorHAnsi"/>
      </w:rPr>
      <w:t>Vanessa Craven</w:t>
    </w:r>
    <w:r w:rsidRPr="006F7021">
      <w:rPr>
        <w:rFonts w:asciiTheme="minorHAnsi" w:hAnsiTheme="minorHAnsi"/>
      </w:rPr>
      <w:tab/>
    </w:r>
    <w:r w:rsidRPr="006F7021">
      <w:rPr>
        <w:rFonts w:asciiTheme="minorHAnsi" w:hAnsiTheme="minorHAnsi"/>
      </w:rPr>
      <w:tab/>
      <w:t xml:space="preserve">100280977     </w:t>
    </w:r>
    <w:r w:rsidRPr="006F7021">
      <w:rPr>
        <w:rFonts w:asciiTheme="minorHAnsi" w:hAnsiTheme="minorHAnsi"/>
      </w:rPr>
      <w:tab/>
    </w:r>
  </w:p>
  <w:p w14:paraId="23C8F452" w14:textId="77777777" w:rsidR="00915402" w:rsidRDefault="00915402">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912B42" w14:textId="343FB1BE" w:rsidR="00915402" w:rsidRPr="006F7021" w:rsidRDefault="00915402" w:rsidP="00AE65F2">
    <w:pPr>
      <w:pStyle w:val="Header"/>
      <w:rPr>
        <w:rFonts w:asciiTheme="minorHAnsi" w:hAnsiTheme="minorHAnsi"/>
      </w:rPr>
    </w:pPr>
    <w:r w:rsidRPr="006F7021">
      <w:rPr>
        <w:rFonts w:asciiTheme="minorHAnsi" w:hAnsiTheme="minorHAnsi"/>
      </w:rPr>
      <w:tab/>
    </w:r>
  </w:p>
  <w:p w14:paraId="41354909" w14:textId="77777777" w:rsidR="00915402" w:rsidRDefault="00915402">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A5AB46" w14:textId="672AB6CB" w:rsidR="00915402" w:rsidRDefault="00915402">
    <w:pPr>
      <w:pStyle w:val="Header"/>
    </w:pPr>
    <w:r w:rsidRPr="006F7021">
      <w:rPr>
        <w:rFonts w:asciiTheme="minorHAnsi" w:hAnsiTheme="minorHAnsi"/>
      </w:rPr>
      <w:t>Vanessa Craven</w:t>
    </w:r>
    <w:r w:rsidRPr="006F7021">
      <w:rPr>
        <w:rFonts w:asciiTheme="minorHAnsi" w:hAnsiTheme="minorHAnsi"/>
      </w:rPr>
      <w:tab/>
    </w:r>
    <w:r w:rsidRPr="006F7021">
      <w:rPr>
        <w:rFonts w:asciiTheme="minorHAnsi" w:hAnsiTheme="minorHAnsi"/>
      </w:rPr>
      <w:tab/>
      <w:t xml:space="preserve">100280977     </w: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BA74BB" w14:textId="77777777" w:rsidR="00915402" w:rsidRDefault="00915402" w:rsidP="00B02509">
    <w:pPr>
      <w:pStyle w:val="Header"/>
    </w:pPr>
    <w:r w:rsidRPr="006F7021">
      <w:rPr>
        <w:rFonts w:asciiTheme="minorHAnsi" w:hAnsiTheme="minorHAnsi"/>
      </w:rPr>
      <w:t>Vanessa Craven</w:t>
    </w:r>
    <w:r w:rsidRPr="006F7021">
      <w:rPr>
        <w:rFonts w:asciiTheme="minorHAnsi" w:hAnsiTheme="minorHAnsi"/>
      </w:rPr>
      <w:tab/>
    </w:r>
    <w:r w:rsidRPr="006F7021">
      <w:rPr>
        <w:rFonts w:asciiTheme="minorHAnsi" w:hAnsiTheme="minorHAnsi"/>
      </w:rPr>
      <w:tab/>
      <w:t xml:space="preserve">100280977     </w:t>
    </w:r>
  </w:p>
  <w:p w14:paraId="53EE32D4" w14:textId="77777777" w:rsidR="00915402" w:rsidRPr="006F7021" w:rsidRDefault="00915402" w:rsidP="00AE65F2">
    <w:pPr>
      <w:pStyle w:val="Header"/>
      <w:rPr>
        <w:rFonts w:asciiTheme="minorHAnsi" w:hAnsiTheme="minorHAnsi"/>
      </w:rPr>
    </w:pPr>
    <w:r w:rsidRPr="006F7021">
      <w:rPr>
        <w:rFonts w:asciiTheme="minorHAnsi" w:hAnsiTheme="minorHAnsi"/>
      </w:rPr>
      <w:tab/>
    </w:r>
  </w:p>
  <w:p w14:paraId="7420D5E4" w14:textId="77777777" w:rsidR="00915402" w:rsidRDefault="00915402">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3EC3705"/>
    <w:multiLevelType w:val="hybridMultilevel"/>
    <w:tmpl w:val="E4AC21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3FC1025"/>
    <w:multiLevelType w:val="hybridMultilevel"/>
    <w:tmpl w:val="1A163F96"/>
    <w:lvl w:ilvl="0" w:tplc="00010409">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7A577D7"/>
    <w:multiLevelType w:val="hybridMultilevel"/>
    <w:tmpl w:val="81C26F7C"/>
    <w:lvl w:ilvl="0" w:tplc="781C63E0">
      <w:start w:val="1"/>
      <w:numFmt w:val="decimal"/>
      <w:lvlText w:val="%1."/>
      <w:lvlJc w:val="left"/>
      <w:pPr>
        <w:tabs>
          <w:tab w:val="num" w:pos="720"/>
        </w:tabs>
        <w:ind w:left="720" w:hanging="360"/>
      </w:pPr>
      <w:rPr>
        <w:b/>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
    <w:nsid w:val="11A475AF"/>
    <w:multiLevelType w:val="hybridMultilevel"/>
    <w:tmpl w:val="04F800C0"/>
    <w:lvl w:ilvl="0" w:tplc="00010409">
      <w:start w:val="1"/>
      <w:numFmt w:val="bullet"/>
      <w:lvlText w:val=""/>
      <w:lvlJc w:val="left"/>
      <w:pPr>
        <w:tabs>
          <w:tab w:val="num" w:pos="363"/>
        </w:tabs>
        <w:ind w:left="363" w:hanging="360"/>
      </w:pPr>
      <w:rPr>
        <w:rFonts w:ascii="Symbol" w:hAnsi="Symbol" w:hint="default"/>
      </w:rPr>
    </w:lvl>
    <w:lvl w:ilvl="1" w:tplc="04090003" w:tentative="1">
      <w:start w:val="1"/>
      <w:numFmt w:val="bullet"/>
      <w:lvlText w:val="o"/>
      <w:lvlJc w:val="left"/>
      <w:pPr>
        <w:ind w:left="1083" w:hanging="360"/>
      </w:pPr>
      <w:rPr>
        <w:rFonts w:ascii="Courier New" w:hAnsi="Courier New" w:hint="default"/>
      </w:rPr>
    </w:lvl>
    <w:lvl w:ilvl="2" w:tplc="04090005" w:tentative="1">
      <w:start w:val="1"/>
      <w:numFmt w:val="bullet"/>
      <w:lvlText w:val=""/>
      <w:lvlJc w:val="left"/>
      <w:pPr>
        <w:ind w:left="1803" w:hanging="360"/>
      </w:pPr>
      <w:rPr>
        <w:rFonts w:ascii="Wingdings" w:hAnsi="Wingdings" w:hint="default"/>
      </w:rPr>
    </w:lvl>
    <w:lvl w:ilvl="3" w:tplc="04090001" w:tentative="1">
      <w:start w:val="1"/>
      <w:numFmt w:val="bullet"/>
      <w:lvlText w:val=""/>
      <w:lvlJc w:val="left"/>
      <w:pPr>
        <w:ind w:left="2523" w:hanging="360"/>
      </w:pPr>
      <w:rPr>
        <w:rFonts w:ascii="Symbol" w:hAnsi="Symbol" w:hint="default"/>
      </w:rPr>
    </w:lvl>
    <w:lvl w:ilvl="4" w:tplc="04090003" w:tentative="1">
      <w:start w:val="1"/>
      <w:numFmt w:val="bullet"/>
      <w:lvlText w:val="o"/>
      <w:lvlJc w:val="left"/>
      <w:pPr>
        <w:ind w:left="3243" w:hanging="360"/>
      </w:pPr>
      <w:rPr>
        <w:rFonts w:ascii="Courier New" w:hAnsi="Courier New" w:hint="default"/>
      </w:rPr>
    </w:lvl>
    <w:lvl w:ilvl="5" w:tplc="04090005" w:tentative="1">
      <w:start w:val="1"/>
      <w:numFmt w:val="bullet"/>
      <w:lvlText w:val=""/>
      <w:lvlJc w:val="left"/>
      <w:pPr>
        <w:ind w:left="3963" w:hanging="360"/>
      </w:pPr>
      <w:rPr>
        <w:rFonts w:ascii="Wingdings" w:hAnsi="Wingdings" w:hint="default"/>
      </w:rPr>
    </w:lvl>
    <w:lvl w:ilvl="6" w:tplc="04090001" w:tentative="1">
      <w:start w:val="1"/>
      <w:numFmt w:val="bullet"/>
      <w:lvlText w:val=""/>
      <w:lvlJc w:val="left"/>
      <w:pPr>
        <w:ind w:left="4683" w:hanging="360"/>
      </w:pPr>
      <w:rPr>
        <w:rFonts w:ascii="Symbol" w:hAnsi="Symbol" w:hint="default"/>
      </w:rPr>
    </w:lvl>
    <w:lvl w:ilvl="7" w:tplc="04090003" w:tentative="1">
      <w:start w:val="1"/>
      <w:numFmt w:val="bullet"/>
      <w:lvlText w:val="o"/>
      <w:lvlJc w:val="left"/>
      <w:pPr>
        <w:ind w:left="5403" w:hanging="360"/>
      </w:pPr>
      <w:rPr>
        <w:rFonts w:ascii="Courier New" w:hAnsi="Courier New" w:hint="default"/>
      </w:rPr>
    </w:lvl>
    <w:lvl w:ilvl="8" w:tplc="04090005" w:tentative="1">
      <w:start w:val="1"/>
      <w:numFmt w:val="bullet"/>
      <w:lvlText w:val=""/>
      <w:lvlJc w:val="left"/>
      <w:pPr>
        <w:ind w:left="6123" w:hanging="360"/>
      </w:pPr>
      <w:rPr>
        <w:rFonts w:ascii="Wingdings" w:hAnsi="Wingdings" w:hint="default"/>
      </w:rPr>
    </w:lvl>
  </w:abstractNum>
  <w:abstractNum w:abstractNumId="4">
    <w:nsid w:val="14D13BD1"/>
    <w:multiLevelType w:val="hybridMultilevel"/>
    <w:tmpl w:val="DE18B7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B2D41CA"/>
    <w:multiLevelType w:val="hybridMultilevel"/>
    <w:tmpl w:val="46C0BB42"/>
    <w:lvl w:ilvl="0" w:tplc="04090001">
      <w:start w:val="1"/>
      <w:numFmt w:val="bullet"/>
      <w:lvlText w:val=""/>
      <w:lvlJc w:val="left"/>
      <w:pPr>
        <w:ind w:left="723" w:hanging="360"/>
      </w:pPr>
      <w:rPr>
        <w:rFonts w:ascii="Symbol" w:hAnsi="Symbol" w:hint="default"/>
      </w:rPr>
    </w:lvl>
    <w:lvl w:ilvl="1" w:tplc="04090003" w:tentative="1">
      <w:start w:val="1"/>
      <w:numFmt w:val="bullet"/>
      <w:lvlText w:val="o"/>
      <w:lvlJc w:val="left"/>
      <w:pPr>
        <w:ind w:left="1443" w:hanging="360"/>
      </w:pPr>
      <w:rPr>
        <w:rFonts w:ascii="Courier New" w:hAnsi="Courier New" w:hint="default"/>
      </w:rPr>
    </w:lvl>
    <w:lvl w:ilvl="2" w:tplc="04090005" w:tentative="1">
      <w:start w:val="1"/>
      <w:numFmt w:val="bullet"/>
      <w:lvlText w:val=""/>
      <w:lvlJc w:val="left"/>
      <w:pPr>
        <w:ind w:left="2163" w:hanging="360"/>
      </w:pPr>
      <w:rPr>
        <w:rFonts w:ascii="Wingdings" w:hAnsi="Wingdings" w:hint="default"/>
      </w:rPr>
    </w:lvl>
    <w:lvl w:ilvl="3" w:tplc="04090001" w:tentative="1">
      <w:start w:val="1"/>
      <w:numFmt w:val="bullet"/>
      <w:lvlText w:val=""/>
      <w:lvlJc w:val="left"/>
      <w:pPr>
        <w:ind w:left="2883" w:hanging="360"/>
      </w:pPr>
      <w:rPr>
        <w:rFonts w:ascii="Symbol" w:hAnsi="Symbol" w:hint="default"/>
      </w:rPr>
    </w:lvl>
    <w:lvl w:ilvl="4" w:tplc="04090003" w:tentative="1">
      <w:start w:val="1"/>
      <w:numFmt w:val="bullet"/>
      <w:lvlText w:val="o"/>
      <w:lvlJc w:val="left"/>
      <w:pPr>
        <w:ind w:left="3603" w:hanging="360"/>
      </w:pPr>
      <w:rPr>
        <w:rFonts w:ascii="Courier New" w:hAnsi="Courier New" w:hint="default"/>
      </w:rPr>
    </w:lvl>
    <w:lvl w:ilvl="5" w:tplc="04090005" w:tentative="1">
      <w:start w:val="1"/>
      <w:numFmt w:val="bullet"/>
      <w:lvlText w:val=""/>
      <w:lvlJc w:val="left"/>
      <w:pPr>
        <w:ind w:left="4323" w:hanging="360"/>
      </w:pPr>
      <w:rPr>
        <w:rFonts w:ascii="Wingdings" w:hAnsi="Wingdings" w:hint="default"/>
      </w:rPr>
    </w:lvl>
    <w:lvl w:ilvl="6" w:tplc="04090001" w:tentative="1">
      <w:start w:val="1"/>
      <w:numFmt w:val="bullet"/>
      <w:lvlText w:val=""/>
      <w:lvlJc w:val="left"/>
      <w:pPr>
        <w:ind w:left="5043" w:hanging="360"/>
      </w:pPr>
      <w:rPr>
        <w:rFonts w:ascii="Symbol" w:hAnsi="Symbol" w:hint="default"/>
      </w:rPr>
    </w:lvl>
    <w:lvl w:ilvl="7" w:tplc="04090003" w:tentative="1">
      <w:start w:val="1"/>
      <w:numFmt w:val="bullet"/>
      <w:lvlText w:val="o"/>
      <w:lvlJc w:val="left"/>
      <w:pPr>
        <w:ind w:left="5763" w:hanging="360"/>
      </w:pPr>
      <w:rPr>
        <w:rFonts w:ascii="Courier New" w:hAnsi="Courier New" w:hint="default"/>
      </w:rPr>
    </w:lvl>
    <w:lvl w:ilvl="8" w:tplc="04090005" w:tentative="1">
      <w:start w:val="1"/>
      <w:numFmt w:val="bullet"/>
      <w:lvlText w:val=""/>
      <w:lvlJc w:val="left"/>
      <w:pPr>
        <w:ind w:left="6483" w:hanging="360"/>
      </w:pPr>
      <w:rPr>
        <w:rFonts w:ascii="Wingdings" w:hAnsi="Wingdings" w:hint="default"/>
      </w:rPr>
    </w:lvl>
  </w:abstractNum>
  <w:abstractNum w:abstractNumId="6">
    <w:nsid w:val="1E0B32C1"/>
    <w:multiLevelType w:val="hybridMultilevel"/>
    <w:tmpl w:val="A192CE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7">
    <w:nsid w:val="1F651627"/>
    <w:multiLevelType w:val="hybridMultilevel"/>
    <w:tmpl w:val="273812F2"/>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216967FD"/>
    <w:multiLevelType w:val="hybridMultilevel"/>
    <w:tmpl w:val="5B7E4A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21EB5B0A"/>
    <w:multiLevelType w:val="hybridMultilevel"/>
    <w:tmpl w:val="9E8C05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0">
    <w:nsid w:val="254F7121"/>
    <w:multiLevelType w:val="hybridMultilevel"/>
    <w:tmpl w:val="A57E46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1">
    <w:nsid w:val="27D30676"/>
    <w:multiLevelType w:val="multilevel"/>
    <w:tmpl w:val="004EFEA8"/>
    <w:lvl w:ilvl="0">
      <w:start w:val="1"/>
      <w:numFmt w:val="decimal"/>
      <w:lvlText w:val="%1"/>
      <w:lvlJc w:val="left"/>
      <w:pPr>
        <w:ind w:left="420" w:hanging="420"/>
      </w:pPr>
      <w:rPr>
        <w:rFonts w:hint="default"/>
        <w:i w:val="0"/>
      </w:rPr>
    </w:lvl>
    <w:lvl w:ilvl="1">
      <w:start w:val="1"/>
      <w:numFmt w:val="decimal"/>
      <w:lvlText w:val="%1.%2"/>
      <w:lvlJc w:val="left"/>
      <w:pPr>
        <w:ind w:left="720" w:hanging="72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1080" w:hanging="1080"/>
      </w:pPr>
      <w:rPr>
        <w:rFonts w:hint="default"/>
        <w:i w:val="0"/>
      </w:rPr>
    </w:lvl>
    <w:lvl w:ilvl="4">
      <w:start w:val="1"/>
      <w:numFmt w:val="decimal"/>
      <w:lvlText w:val="%1.%2.%3.%4.%5"/>
      <w:lvlJc w:val="left"/>
      <w:pPr>
        <w:ind w:left="1440" w:hanging="1440"/>
      </w:pPr>
      <w:rPr>
        <w:rFonts w:hint="default"/>
        <w:i w:val="0"/>
      </w:rPr>
    </w:lvl>
    <w:lvl w:ilvl="5">
      <w:start w:val="1"/>
      <w:numFmt w:val="decimal"/>
      <w:lvlText w:val="%1.%2.%3.%4.%5.%6"/>
      <w:lvlJc w:val="left"/>
      <w:pPr>
        <w:ind w:left="1440" w:hanging="1440"/>
      </w:pPr>
      <w:rPr>
        <w:rFonts w:hint="default"/>
        <w:i w:val="0"/>
      </w:rPr>
    </w:lvl>
    <w:lvl w:ilvl="6">
      <w:start w:val="1"/>
      <w:numFmt w:val="decimal"/>
      <w:lvlText w:val="%1.%2.%3.%4.%5.%6.%7"/>
      <w:lvlJc w:val="left"/>
      <w:pPr>
        <w:ind w:left="1800" w:hanging="1800"/>
      </w:pPr>
      <w:rPr>
        <w:rFonts w:hint="default"/>
        <w:i w:val="0"/>
      </w:rPr>
    </w:lvl>
    <w:lvl w:ilvl="7">
      <w:start w:val="1"/>
      <w:numFmt w:val="decimal"/>
      <w:lvlText w:val="%1.%2.%3.%4.%5.%6.%7.%8"/>
      <w:lvlJc w:val="left"/>
      <w:pPr>
        <w:ind w:left="2160" w:hanging="2160"/>
      </w:pPr>
      <w:rPr>
        <w:rFonts w:hint="default"/>
        <w:i w:val="0"/>
      </w:rPr>
    </w:lvl>
    <w:lvl w:ilvl="8">
      <w:start w:val="1"/>
      <w:numFmt w:val="decimal"/>
      <w:lvlText w:val="%1.%2.%3.%4.%5.%6.%7.%8.%9"/>
      <w:lvlJc w:val="left"/>
      <w:pPr>
        <w:ind w:left="2520" w:hanging="2520"/>
      </w:pPr>
      <w:rPr>
        <w:rFonts w:hint="default"/>
        <w:i w:val="0"/>
      </w:rPr>
    </w:lvl>
  </w:abstractNum>
  <w:abstractNum w:abstractNumId="12">
    <w:nsid w:val="27E96283"/>
    <w:multiLevelType w:val="hybridMultilevel"/>
    <w:tmpl w:val="A47A5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9D92990"/>
    <w:multiLevelType w:val="hybridMultilevel"/>
    <w:tmpl w:val="E07A64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DC75B1E"/>
    <w:multiLevelType w:val="hybridMultilevel"/>
    <w:tmpl w:val="B6B85A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5">
    <w:nsid w:val="3035190D"/>
    <w:multiLevelType w:val="singleLevel"/>
    <w:tmpl w:val="6EA66680"/>
    <w:lvl w:ilvl="0">
      <w:start w:val="1"/>
      <w:numFmt w:val="bullet"/>
      <w:pStyle w:val="listbull"/>
      <w:lvlText w:val=""/>
      <w:lvlJc w:val="left"/>
      <w:pPr>
        <w:tabs>
          <w:tab w:val="num" w:pos="432"/>
        </w:tabs>
        <w:ind w:left="432" w:hanging="432"/>
      </w:pPr>
      <w:rPr>
        <w:rFonts w:ascii="Symbol" w:hAnsi="Symbol" w:cs="Symbol" w:hint="default"/>
      </w:rPr>
    </w:lvl>
  </w:abstractNum>
  <w:abstractNum w:abstractNumId="16">
    <w:nsid w:val="337707FD"/>
    <w:multiLevelType w:val="hybridMultilevel"/>
    <w:tmpl w:val="53A2E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23D53CD"/>
    <w:multiLevelType w:val="hybridMultilevel"/>
    <w:tmpl w:val="3CC0F01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
    <w:nsid w:val="44040A4B"/>
    <w:multiLevelType w:val="hybridMultilevel"/>
    <w:tmpl w:val="294240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44B64630"/>
    <w:multiLevelType w:val="hybridMultilevel"/>
    <w:tmpl w:val="D19A84D4"/>
    <w:lvl w:ilvl="0" w:tplc="08090001">
      <w:start w:val="1"/>
      <w:numFmt w:val="bullet"/>
      <w:lvlText w:val=""/>
      <w:lvlJc w:val="left"/>
      <w:pPr>
        <w:ind w:left="1434" w:hanging="360"/>
      </w:pPr>
      <w:rPr>
        <w:rFonts w:ascii="Symbol" w:hAnsi="Symbol" w:hint="default"/>
      </w:rPr>
    </w:lvl>
    <w:lvl w:ilvl="1" w:tplc="08090003" w:tentative="1">
      <w:start w:val="1"/>
      <w:numFmt w:val="bullet"/>
      <w:lvlText w:val="o"/>
      <w:lvlJc w:val="left"/>
      <w:pPr>
        <w:ind w:left="2154" w:hanging="360"/>
      </w:pPr>
      <w:rPr>
        <w:rFonts w:ascii="Courier New" w:hAnsi="Courier New" w:cs="Courier New" w:hint="default"/>
      </w:rPr>
    </w:lvl>
    <w:lvl w:ilvl="2" w:tplc="08090005" w:tentative="1">
      <w:start w:val="1"/>
      <w:numFmt w:val="bullet"/>
      <w:lvlText w:val=""/>
      <w:lvlJc w:val="left"/>
      <w:pPr>
        <w:ind w:left="2874" w:hanging="360"/>
      </w:pPr>
      <w:rPr>
        <w:rFonts w:ascii="Wingdings" w:hAnsi="Wingdings" w:hint="default"/>
      </w:rPr>
    </w:lvl>
    <w:lvl w:ilvl="3" w:tplc="08090001" w:tentative="1">
      <w:start w:val="1"/>
      <w:numFmt w:val="bullet"/>
      <w:lvlText w:val=""/>
      <w:lvlJc w:val="left"/>
      <w:pPr>
        <w:ind w:left="3594" w:hanging="360"/>
      </w:pPr>
      <w:rPr>
        <w:rFonts w:ascii="Symbol" w:hAnsi="Symbol" w:hint="default"/>
      </w:rPr>
    </w:lvl>
    <w:lvl w:ilvl="4" w:tplc="08090003" w:tentative="1">
      <w:start w:val="1"/>
      <w:numFmt w:val="bullet"/>
      <w:lvlText w:val="o"/>
      <w:lvlJc w:val="left"/>
      <w:pPr>
        <w:ind w:left="4314" w:hanging="360"/>
      </w:pPr>
      <w:rPr>
        <w:rFonts w:ascii="Courier New" w:hAnsi="Courier New" w:cs="Courier New" w:hint="default"/>
      </w:rPr>
    </w:lvl>
    <w:lvl w:ilvl="5" w:tplc="08090005" w:tentative="1">
      <w:start w:val="1"/>
      <w:numFmt w:val="bullet"/>
      <w:lvlText w:val=""/>
      <w:lvlJc w:val="left"/>
      <w:pPr>
        <w:ind w:left="5034" w:hanging="360"/>
      </w:pPr>
      <w:rPr>
        <w:rFonts w:ascii="Wingdings" w:hAnsi="Wingdings" w:hint="default"/>
      </w:rPr>
    </w:lvl>
    <w:lvl w:ilvl="6" w:tplc="08090001" w:tentative="1">
      <w:start w:val="1"/>
      <w:numFmt w:val="bullet"/>
      <w:lvlText w:val=""/>
      <w:lvlJc w:val="left"/>
      <w:pPr>
        <w:ind w:left="5754" w:hanging="360"/>
      </w:pPr>
      <w:rPr>
        <w:rFonts w:ascii="Symbol" w:hAnsi="Symbol" w:hint="default"/>
      </w:rPr>
    </w:lvl>
    <w:lvl w:ilvl="7" w:tplc="08090003" w:tentative="1">
      <w:start w:val="1"/>
      <w:numFmt w:val="bullet"/>
      <w:lvlText w:val="o"/>
      <w:lvlJc w:val="left"/>
      <w:pPr>
        <w:ind w:left="6474" w:hanging="360"/>
      </w:pPr>
      <w:rPr>
        <w:rFonts w:ascii="Courier New" w:hAnsi="Courier New" w:cs="Courier New" w:hint="default"/>
      </w:rPr>
    </w:lvl>
    <w:lvl w:ilvl="8" w:tplc="08090005" w:tentative="1">
      <w:start w:val="1"/>
      <w:numFmt w:val="bullet"/>
      <w:lvlText w:val=""/>
      <w:lvlJc w:val="left"/>
      <w:pPr>
        <w:ind w:left="7194" w:hanging="360"/>
      </w:pPr>
      <w:rPr>
        <w:rFonts w:ascii="Wingdings" w:hAnsi="Wingdings" w:hint="default"/>
      </w:rPr>
    </w:lvl>
  </w:abstractNum>
  <w:abstractNum w:abstractNumId="20">
    <w:nsid w:val="47944C41"/>
    <w:multiLevelType w:val="hybridMultilevel"/>
    <w:tmpl w:val="3EFE0654"/>
    <w:lvl w:ilvl="0" w:tplc="00010409">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49492AA4"/>
    <w:multiLevelType w:val="hybridMultilevel"/>
    <w:tmpl w:val="CAE0A8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9B01B0D"/>
    <w:multiLevelType w:val="hybridMultilevel"/>
    <w:tmpl w:val="03A2C7E0"/>
    <w:lvl w:ilvl="0" w:tplc="00010409">
      <w:start w:val="1"/>
      <w:numFmt w:val="bullet"/>
      <w:lvlText w:val=""/>
      <w:lvlJc w:val="left"/>
      <w:pPr>
        <w:tabs>
          <w:tab w:val="num" w:pos="787"/>
        </w:tabs>
        <w:ind w:left="787" w:hanging="360"/>
      </w:pPr>
      <w:rPr>
        <w:rFonts w:ascii="Symbol" w:hAnsi="Symbol" w:hint="default"/>
      </w:rPr>
    </w:lvl>
    <w:lvl w:ilvl="1" w:tplc="00030409">
      <w:start w:val="1"/>
      <w:numFmt w:val="bullet"/>
      <w:lvlText w:val="o"/>
      <w:lvlJc w:val="left"/>
      <w:pPr>
        <w:tabs>
          <w:tab w:val="num" w:pos="1507"/>
        </w:tabs>
        <w:ind w:left="1507" w:hanging="360"/>
      </w:pPr>
      <w:rPr>
        <w:rFonts w:ascii="Courier New" w:hAnsi="Courier New" w:cs="Times New Roman" w:hint="default"/>
      </w:rPr>
    </w:lvl>
    <w:lvl w:ilvl="2" w:tplc="00050409">
      <w:start w:val="1"/>
      <w:numFmt w:val="bullet"/>
      <w:lvlText w:val=""/>
      <w:lvlJc w:val="left"/>
      <w:pPr>
        <w:tabs>
          <w:tab w:val="num" w:pos="2227"/>
        </w:tabs>
        <w:ind w:left="2227" w:hanging="360"/>
      </w:pPr>
      <w:rPr>
        <w:rFonts w:ascii="Wingdings" w:hAnsi="Wingdings" w:hint="default"/>
      </w:rPr>
    </w:lvl>
    <w:lvl w:ilvl="3" w:tplc="00010409">
      <w:start w:val="1"/>
      <w:numFmt w:val="bullet"/>
      <w:lvlText w:val=""/>
      <w:lvlJc w:val="left"/>
      <w:pPr>
        <w:tabs>
          <w:tab w:val="num" w:pos="2947"/>
        </w:tabs>
        <w:ind w:left="2947" w:hanging="360"/>
      </w:pPr>
      <w:rPr>
        <w:rFonts w:ascii="Symbol" w:hAnsi="Symbol" w:hint="default"/>
      </w:rPr>
    </w:lvl>
    <w:lvl w:ilvl="4" w:tplc="00030409">
      <w:start w:val="1"/>
      <w:numFmt w:val="bullet"/>
      <w:lvlText w:val="o"/>
      <w:lvlJc w:val="left"/>
      <w:pPr>
        <w:tabs>
          <w:tab w:val="num" w:pos="3667"/>
        </w:tabs>
        <w:ind w:left="3667" w:hanging="360"/>
      </w:pPr>
      <w:rPr>
        <w:rFonts w:ascii="Courier New" w:hAnsi="Courier New" w:cs="Times New Roman" w:hint="default"/>
      </w:rPr>
    </w:lvl>
    <w:lvl w:ilvl="5" w:tplc="00050409">
      <w:start w:val="1"/>
      <w:numFmt w:val="bullet"/>
      <w:lvlText w:val=""/>
      <w:lvlJc w:val="left"/>
      <w:pPr>
        <w:tabs>
          <w:tab w:val="num" w:pos="4387"/>
        </w:tabs>
        <w:ind w:left="4387" w:hanging="360"/>
      </w:pPr>
      <w:rPr>
        <w:rFonts w:ascii="Wingdings" w:hAnsi="Wingdings" w:hint="default"/>
      </w:rPr>
    </w:lvl>
    <w:lvl w:ilvl="6" w:tplc="00010409">
      <w:start w:val="1"/>
      <w:numFmt w:val="bullet"/>
      <w:lvlText w:val=""/>
      <w:lvlJc w:val="left"/>
      <w:pPr>
        <w:tabs>
          <w:tab w:val="num" w:pos="5107"/>
        </w:tabs>
        <w:ind w:left="5107" w:hanging="360"/>
      </w:pPr>
      <w:rPr>
        <w:rFonts w:ascii="Symbol" w:hAnsi="Symbol" w:hint="default"/>
      </w:rPr>
    </w:lvl>
    <w:lvl w:ilvl="7" w:tplc="00030409">
      <w:start w:val="1"/>
      <w:numFmt w:val="bullet"/>
      <w:lvlText w:val="o"/>
      <w:lvlJc w:val="left"/>
      <w:pPr>
        <w:tabs>
          <w:tab w:val="num" w:pos="5827"/>
        </w:tabs>
        <w:ind w:left="5827" w:hanging="360"/>
      </w:pPr>
      <w:rPr>
        <w:rFonts w:ascii="Courier New" w:hAnsi="Courier New" w:cs="Times New Roman" w:hint="default"/>
      </w:rPr>
    </w:lvl>
    <w:lvl w:ilvl="8" w:tplc="00050409">
      <w:start w:val="1"/>
      <w:numFmt w:val="bullet"/>
      <w:lvlText w:val=""/>
      <w:lvlJc w:val="left"/>
      <w:pPr>
        <w:tabs>
          <w:tab w:val="num" w:pos="6547"/>
        </w:tabs>
        <w:ind w:left="6547" w:hanging="360"/>
      </w:pPr>
      <w:rPr>
        <w:rFonts w:ascii="Wingdings" w:hAnsi="Wingdings" w:hint="default"/>
      </w:rPr>
    </w:lvl>
  </w:abstractNum>
  <w:abstractNum w:abstractNumId="23">
    <w:nsid w:val="50941451"/>
    <w:multiLevelType w:val="hybridMultilevel"/>
    <w:tmpl w:val="1D86E314"/>
    <w:lvl w:ilvl="0" w:tplc="00010409">
      <w:start w:val="1"/>
      <w:numFmt w:val="bullet"/>
      <w:lvlText w:val=""/>
      <w:lvlJc w:val="left"/>
      <w:pPr>
        <w:tabs>
          <w:tab w:val="num" w:pos="720"/>
        </w:tabs>
        <w:ind w:left="720" w:hanging="360"/>
      </w:pPr>
      <w:rPr>
        <w:rFonts w:ascii="Symbol" w:hAnsi="Symbol" w:hint="default"/>
      </w:rPr>
    </w:lvl>
    <w:lvl w:ilvl="1" w:tplc="00030409">
      <w:start w:val="1"/>
      <w:numFmt w:val="bullet"/>
      <w:lvlText w:val="o"/>
      <w:lvlJc w:val="left"/>
      <w:pPr>
        <w:tabs>
          <w:tab w:val="num" w:pos="1440"/>
        </w:tabs>
        <w:ind w:left="1440" w:hanging="360"/>
      </w:pPr>
      <w:rPr>
        <w:rFonts w:ascii="Courier New" w:hAnsi="Courier New" w:cs="Times New Roman" w:hint="default"/>
      </w:rPr>
    </w:lvl>
    <w:lvl w:ilvl="2" w:tplc="00050409">
      <w:start w:val="1"/>
      <w:numFmt w:val="bullet"/>
      <w:lvlText w:val=""/>
      <w:lvlJc w:val="left"/>
      <w:pPr>
        <w:tabs>
          <w:tab w:val="num" w:pos="2160"/>
        </w:tabs>
        <w:ind w:left="2160" w:hanging="360"/>
      </w:pPr>
      <w:rPr>
        <w:rFonts w:ascii="Wingdings" w:hAnsi="Wingdings" w:hint="default"/>
      </w:rPr>
    </w:lvl>
    <w:lvl w:ilvl="3" w:tplc="00010409">
      <w:start w:val="1"/>
      <w:numFmt w:val="bullet"/>
      <w:lvlText w:val=""/>
      <w:lvlJc w:val="left"/>
      <w:pPr>
        <w:tabs>
          <w:tab w:val="num" w:pos="2880"/>
        </w:tabs>
        <w:ind w:left="2880" w:hanging="360"/>
      </w:pPr>
      <w:rPr>
        <w:rFonts w:ascii="Symbol" w:hAnsi="Symbol" w:hint="default"/>
      </w:rPr>
    </w:lvl>
    <w:lvl w:ilvl="4" w:tplc="00030409">
      <w:start w:val="1"/>
      <w:numFmt w:val="bullet"/>
      <w:lvlText w:val="o"/>
      <w:lvlJc w:val="left"/>
      <w:pPr>
        <w:tabs>
          <w:tab w:val="num" w:pos="3600"/>
        </w:tabs>
        <w:ind w:left="3600" w:hanging="360"/>
      </w:pPr>
      <w:rPr>
        <w:rFonts w:ascii="Courier New" w:hAnsi="Courier New" w:cs="Times New Roman" w:hint="default"/>
      </w:rPr>
    </w:lvl>
    <w:lvl w:ilvl="5" w:tplc="00050409">
      <w:start w:val="1"/>
      <w:numFmt w:val="bullet"/>
      <w:lvlText w:val=""/>
      <w:lvlJc w:val="left"/>
      <w:pPr>
        <w:tabs>
          <w:tab w:val="num" w:pos="4320"/>
        </w:tabs>
        <w:ind w:left="4320" w:hanging="360"/>
      </w:pPr>
      <w:rPr>
        <w:rFonts w:ascii="Wingdings" w:hAnsi="Wingdings" w:hint="default"/>
      </w:rPr>
    </w:lvl>
    <w:lvl w:ilvl="6" w:tplc="00010409">
      <w:start w:val="1"/>
      <w:numFmt w:val="bullet"/>
      <w:lvlText w:val=""/>
      <w:lvlJc w:val="left"/>
      <w:pPr>
        <w:tabs>
          <w:tab w:val="num" w:pos="5040"/>
        </w:tabs>
        <w:ind w:left="5040" w:hanging="360"/>
      </w:pPr>
      <w:rPr>
        <w:rFonts w:ascii="Symbol" w:hAnsi="Symbol" w:hint="default"/>
      </w:rPr>
    </w:lvl>
    <w:lvl w:ilvl="7" w:tplc="00030409">
      <w:start w:val="1"/>
      <w:numFmt w:val="bullet"/>
      <w:lvlText w:val="o"/>
      <w:lvlJc w:val="left"/>
      <w:pPr>
        <w:tabs>
          <w:tab w:val="num" w:pos="5760"/>
        </w:tabs>
        <w:ind w:left="5760" w:hanging="360"/>
      </w:pPr>
      <w:rPr>
        <w:rFonts w:ascii="Courier New" w:hAnsi="Courier New" w:cs="Times New Roman" w:hint="default"/>
      </w:rPr>
    </w:lvl>
    <w:lvl w:ilvl="8" w:tplc="00050409">
      <w:start w:val="1"/>
      <w:numFmt w:val="bullet"/>
      <w:lvlText w:val=""/>
      <w:lvlJc w:val="left"/>
      <w:pPr>
        <w:tabs>
          <w:tab w:val="num" w:pos="6480"/>
        </w:tabs>
        <w:ind w:left="6480" w:hanging="360"/>
      </w:pPr>
      <w:rPr>
        <w:rFonts w:ascii="Wingdings" w:hAnsi="Wingdings" w:hint="default"/>
      </w:rPr>
    </w:lvl>
  </w:abstractNum>
  <w:abstractNum w:abstractNumId="24">
    <w:nsid w:val="52E5615A"/>
    <w:multiLevelType w:val="hybridMultilevel"/>
    <w:tmpl w:val="0B96D1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3BF7FBB"/>
    <w:multiLevelType w:val="hybridMultilevel"/>
    <w:tmpl w:val="C748BF8E"/>
    <w:lvl w:ilvl="0" w:tplc="08090001">
      <w:start w:val="1"/>
      <w:numFmt w:val="bullet"/>
      <w:lvlText w:val=""/>
      <w:lvlJc w:val="left"/>
      <w:pPr>
        <w:ind w:left="773" w:hanging="360"/>
      </w:pPr>
      <w:rPr>
        <w:rFonts w:ascii="Symbol" w:hAnsi="Symbol" w:hint="default"/>
      </w:rPr>
    </w:lvl>
    <w:lvl w:ilvl="1" w:tplc="08090003">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26">
    <w:nsid w:val="56141471"/>
    <w:multiLevelType w:val="hybridMultilevel"/>
    <w:tmpl w:val="A98024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5AF12279"/>
    <w:multiLevelType w:val="hybridMultilevel"/>
    <w:tmpl w:val="718808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8">
    <w:nsid w:val="5B535589"/>
    <w:multiLevelType w:val="hybridMultilevel"/>
    <w:tmpl w:val="52AAA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CEF7E1C"/>
    <w:multiLevelType w:val="hybridMultilevel"/>
    <w:tmpl w:val="1EA04C18"/>
    <w:lvl w:ilvl="0" w:tplc="00010409">
      <w:start w:val="1"/>
      <w:numFmt w:val="bullet"/>
      <w:lvlText w:val=""/>
      <w:lvlJc w:val="left"/>
      <w:pPr>
        <w:tabs>
          <w:tab w:val="num" w:pos="360"/>
        </w:tabs>
        <w:ind w:left="360" w:hanging="360"/>
      </w:pPr>
      <w:rPr>
        <w:rFonts w:ascii="Symbol" w:hAnsi="Symbol" w:hint="default"/>
      </w:rPr>
    </w:lvl>
    <w:lvl w:ilvl="1" w:tplc="00030409">
      <w:start w:val="1"/>
      <w:numFmt w:val="bullet"/>
      <w:lvlText w:val="o"/>
      <w:lvlJc w:val="left"/>
      <w:pPr>
        <w:tabs>
          <w:tab w:val="num" w:pos="1080"/>
        </w:tabs>
        <w:ind w:left="1080" w:hanging="360"/>
      </w:pPr>
      <w:rPr>
        <w:rFonts w:ascii="Courier New" w:hAnsi="Courier New" w:cs="Times New Roman" w:hint="default"/>
      </w:rPr>
    </w:lvl>
    <w:lvl w:ilvl="2" w:tplc="00050409">
      <w:start w:val="1"/>
      <w:numFmt w:val="bullet"/>
      <w:lvlText w:val=""/>
      <w:lvlJc w:val="left"/>
      <w:pPr>
        <w:tabs>
          <w:tab w:val="num" w:pos="1800"/>
        </w:tabs>
        <w:ind w:left="1800" w:hanging="360"/>
      </w:pPr>
      <w:rPr>
        <w:rFonts w:ascii="Wingdings" w:hAnsi="Wingdings" w:hint="default"/>
      </w:rPr>
    </w:lvl>
    <w:lvl w:ilvl="3" w:tplc="00010409">
      <w:start w:val="1"/>
      <w:numFmt w:val="bullet"/>
      <w:lvlText w:val=""/>
      <w:lvlJc w:val="left"/>
      <w:pPr>
        <w:tabs>
          <w:tab w:val="num" w:pos="2520"/>
        </w:tabs>
        <w:ind w:left="2520" w:hanging="360"/>
      </w:pPr>
      <w:rPr>
        <w:rFonts w:ascii="Symbol" w:hAnsi="Symbol" w:hint="default"/>
      </w:rPr>
    </w:lvl>
    <w:lvl w:ilvl="4" w:tplc="00030409">
      <w:start w:val="1"/>
      <w:numFmt w:val="bullet"/>
      <w:lvlText w:val="o"/>
      <w:lvlJc w:val="left"/>
      <w:pPr>
        <w:tabs>
          <w:tab w:val="num" w:pos="3240"/>
        </w:tabs>
        <w:ind w:left="3240" w:hanging="360"/>
      </w:pPr>
      <w:rPr>
        <w:rFonts w:ascii="Courier New" w:hAnsi="Courier New" w:cs="Times New Roman" w:hint="default"/>
      </w:rPr>
    </w:lvl>
    <w:lvl w:ilvl="5" w:tplc="00050409">
      <w:start w:val="1"/>
      <w:numFmt w:val="bullet"/>
      <w:lvlText w:val=""/>
      <w:lvlJc w:val="left"/>
      <w:pPr>
        <w:tabs>
          <w:tab w:val="num" w:pos="3960"/>
        </w:tabs>
        <w:ind w:left="3960" w:hanging="360"/>
      </w:pPr>
      <w:rPr>
        <w:rFonts w:ascii="Wingdings" w:hAnsi="Wingdings" w:hint="default"/>
      </w:rPr>
    </w:lvl>
    <w:lvl w:ilvl="6" w:tplc="00010409">
      <w:start w:val="1"/>
      <w:numFmt w:val="bullet"/>
      <w:lvlText w:val=""/>
      <w:lvlJc w:val="left"/>
      <w:pPr>
        <w:tabs>
          <w:tab w:val="num" w:pos="4680"/>
        </w:tabs>
        <w:ind w:left="4680" w:hanging="360"/>
      </w:pPr>
      <w:rPr>
        <w:rFonts w:ascii="Symbol" w:hAnsi="Symbol" w:hint="default"/>
      </w:rPr>
    </w:lvl>
    <w:lvl w:ilvl="7" w:tplc="00030409">
      <w:start w:val="1"/>
      <w:numFmt w:val="bullet"/>
      <w:lvlText w:val="o"/>
      <w:lvlJc w:val="left"/>
      <w:pPr>
        <w:tabs>
          <w:tab w:val="num" w:pos="5400"/>
        </w:tabs>
        <w:ind w:left="5400" w:hanging="360"/>
      </w:pPr>
      <w:rPr>
        <w:rFonts w:ascii="Courier New" w:hAnsi="Courier New" w:cs="Times New Roman" w:hint="default"/>
      </w:rPr>
    </w:lvl>
    <w:lvl w:ilvl="8" w:tplc="00050409">
      <w:start w:val="1"/>
      <w:numFmt w:val="bullet"/>
      <w:lvlText w:val=""/>
      <w:lvlJc w:val="left"/>
      <w:pPr>
        <w:tabs>
          <w:tab w:val="num" w:pos="6120"/>
        </w:tabs>
        <w:ind w:left="6120" w:hanging="360"/>
      </w:pPr>
      <w:rPr>
        <w:rFonts w:ascii="Wingdings" w:hAnsi="Wingdings" w:hint="default"/>
      </w:rPr>
    </w:lvl>
  </w:abstractNum>
  <w:abstractNum w:abstractNumId="30">
    <w:nsid w:val="5D1A05CB"/>
    <w:multiLevelType w:val="hybridMultilevel"/>
    <w:tmpl w:val="B338E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4880F1D"/>
    <w:multiLevelType w:val="hybridMultilevel"/>
    <w:tmpl w:val="E69C77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32">
    <w:nsid w:val="6AF45AAC"/>
    <w:multiLevelType w:val="hybridMultilevel"/>
    <w:tmpl w:val="A3C2D3C4"/>
    <w:lvl w:ilvl="0" w:tplc="00010409">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6CCC1F34"/>
    <w:multiLevelType w:val="hybridMultilevel"/>
    <w:tmpl w:val="78B4F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DC31AD8"/>
    <w:multiLevelType w:val="hybridMultilevel"/>
    <w:tmpl w:val="1D36F06C"/>
    <w:lvl w:ilvl="0" w:tplc="00010409">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6E5F7D95"/>
    <w:multiLevelType w:val="multilevel"/>
    <w:tmpl w:val="180260DC"/>
    <w:lvl w:ilvl="0">
      <w:start w:val="1"/>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6">
    <w:nsid w:val="70374AAB"/>
    <w:multiLevelType w:val="hybridMultilevel"/>
    <w:tmpl w:val="84BA4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0EC674A"/>
    <w:multiLevelType w:val="hybridMultilevel"/>
    <w:tmpl w:val="A07410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73402645"/>
    <w:multiLevelType w:val="hybridMultilevel"/>
    <w:tmpl w:val="9B0209A2"/>
    <w:lvl w:ilvl="0" w:tplc="00010409">
      <w:start w:val="1"/>
      <w:numFmt w:val="bullet"/>
      <w:lvlText w:val=""/>
      <w:lvlJc w:val="left"/>
      <w:pPr>
        <w:tabs>
          <w:tab w:val="num" w:pos="363"/>
        </w:tabs>
        <w:ind w:left="363" w:hanging="360"/>
      </w:pPr>
      <w:rPr>
        <w:rFonts w:ascii="Symbol" w:hAnsi="Symbol" w:hint="default"/>
      </w:rPr>
    </w:lvl>
    <w:lvl w:ilvl="1" w:tplc="04090003" w:tentative="1">
      <w:start w:val="1"/>
      <w:numFmt w:val="bullet"/>
      <w:lvlText w:val="o"/>
      <w:lvlJc w:val="left"/>
      <w:pPr>
        <w:ind w:left="1083" w:hanging="360"/>
      </w:pPr>
      <w:rPr>
        <w:rFonts w:ascii="Courier New" w:hAnsi="Courier New" w:hint="default"/>
      </w:rPr>
    </w:lvl>
    <w:lvl w:ilvl="2" w:tplc="04090005" w:tentative="1">
      <w:start w:val="1"/>
      <w:numFmt w:val="bullet"/>
      <w:lvlText w:val=""/>
      <w:lvlJc w:val="left"/>
      <w:pPr>
        <w:ind w:left="1803" w:hanging="360"/>
      </w:pPr>
      <w:rPr>
        <w:rFonts w:ascii="Wingdings" w:hAnsi="Wingdings" w:hint="default"/>
      </w:rPr>
    </w:lvl>
    <w:lvl w:ilvl="3" w:tplc="04090001" w:tentative="1">
      <w:start w:val="1"/>
      <w:numFmt w:val="bullet"/>
      <w:lvlText w:val=""/>
      <w:lvlJc w:val="left"/>
      <w:pPr>
        <w:ind w:left="2523" w:hanging="360"/>
      </w:pPr>
      <w:rPr>
        <w:rFonts w:ascii="Symbol" w:hAnsi="Symbol" w:hint="default"/>
      </w:rPr>
    </w:lvl>
    <w:lvl w:ilvl="4" w:tplc="04090003" w:tentative="1">
      <w:start w:val="1"/>
      <w:numFmt w:val="bullet"/>
      <w:lvlText w:val="o"/>
      <w:lvlJc w:val="left"/>
      <w:pPr>
        <w:ind w:left="3243" w:hanging="360"/>
      </w:pPr>
      <w:rPr>
        <w:rFonts w:ascii="Courier New" w:hAnsi="Courier New" w:hint="default"/>
      </w:rPr>
    </w:lvl>
    <w:lvl w:ilvl="5" w:tplc="04090005" w:tentative="1">
      <w:start w:val="1"/>
      <w:numFmt w:val="bullet"/>
      <w:lvlText w:val=""/>
      <w:lvlJc w:val="left"/>
      <w:pPr>
        <w:ind w:left="3963" w:hanging="360"/>
      </w:pPr>
      <w:rPr>
        <w:rFonts w:ascii="Wingdings" w:hAnsi="Wingdings" w:hint="default"/>
      </w:rPr>
    </w:lvl>
    <w:lvl w:ilvl="6" w:tplc="04090001" w:tentative="1">
      <w:start w:val="1"/>
      <w:numFmt w:val="bullet"/>
      <w:lvlText w:val=""/>
      <w:lvlJc w:val="left"/>
      <w:pPr>
        <w:ind w:left="4683" w:hanging="360"/>
      </w:pPr>
      <w:rPr>
        <w:rFonts w:ascii="Symbol" w:hAnsi="Symbol" w:hint="default"/>
      </w:rPr>
    </w:lvl>
    <w:lvl w:ilvl="7" w:tplc="04090003" w:tentative="1">
      <w:start w:val="1"/>
      <w:numFmt w:val="bullet"/>
      <w:lvlText w:val="o"/>
      <w:lvlJc w:val="left"/>
      <w:pPr>
        <w:ind w:left="5403" w:hanging="360"/>
      </w:pPr>
      <w:rPr>
        <w:rFonts w:ascii="Courier New" w:hAnsi="Courier New" w:hint="default"/>
      </w:rPr>
    </w:lvl>
    <w:lvl w:ilvl="8" w:tplc="04090005" w:tentative="1">
      <w:start w:val="1"/>
      <w:numFmt w:val="bullet"/>
      <w:lvlText w:val=""/>
      <w:lvlJc w:val="left"/>
      <w:pPr>
        <w:ind w:left="6123" w:hanging="360"/>
      </w:pPr>
      <w:rPr>
        <w:rFonts w:ascii="Wingdings" w:hAnsi="Wingdings" w:hint="default"/>
      </w:rPr>
    </w:lvl>
  </w:abstractNum>
  <w:abstractNum w:abstractNumId="39">
    <w:nsid w:val="73571CF7"/>
    <w:multiLevelType w:val="hybridMultilevel"/>
    <w:tmpl w:val="A8E03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55333FD"/>
    <w:multiLevelType w:val="hybridMultilevel"/>
    <w:tmpl w:val="4AE6B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8AD64AC"/>
    <w:multiLevelType w:val="hybridMultilevel"/>
    <w:tmpl w:val="EDC2CEE4"/>
    <w:lvl w:ilvl="0" w:tplc="00010409">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nsid w:val="79521E54"/>
    <w:multiLevelType w:val="hybridMultilevel"/>
    <w:tmpl w:val="7E0E7226"/>
    <w:lvl w:ilvl="0" w:tplc="00010409">
      <w:start w:val="1"/>
      <w:numFmt w:val="bullet"/>
      <w:lvlText w:val=""/>
      <w:lvlJc w:val="left"/>
      <w:pPr>
        <w:tabs>
          <w:tab w:val="num" w:pos="363"/>
        </w:tabs>
        <w:ind w:left="363" w:hanging="360"/>
      </w:pPr>
      <w:rPr>
        <w:rFonts w:ascii="Symbol" w:hAnsi="Symbol" w:hint="default"/>
      </w:rPr>
    </w:lvl>
    <w:lvl w:ilvl="1" w:tplc="04090003" w:tentative="1">
      <w:start w:val="1"/>
      <w:numFmt w:val="bullet"/>
      <w:lvlText w:val="o"/>
      <w:lvlJc w:val="left"/>
      <w:pPr>
        <w:ind w:left="1083" w:hanging="360"/>
      </w:pPr>
      <w:rPr>
        <w:rFonts w:ascii="Courier New" w:hAnsi="Courier New" w:hint="default"/>
      </w:rPr>
    </w:lvl>
    <w:lvl w:ilvl="2" w:tplc="04090005" w:tentative="1">
      <w:start w:val="1"/>
      <w:numFmt w:val="bullet"/>
      <w:lvlText w:val=""/>
      <w:lvlJc w:val="left"/>
      <w:pPr>
        <w:ind w:left="1803" w:hanging="360"/>
      </w:pPr>
      <w:rPr>
        <w:rFonts w:ascii="Wingdings" w:hAnsi="Wingdings" w:hint="default"/>
      </w:rPr>
    </w:lvl>
    <w:lvl w:ilvl="3" w:tplc="04090001" w:tentative="1">
      <w:start w:val="1"/>
      <w:numFmt w:val="bullet"/>
      <w:lvlText w:val=""/>
      <w:lvlJc w:val="left"/>
      <w:pPr>
        <w:ind w:left="2523" w:hanging="360"/>
      </w:pPr>
      <w:rPr>
        <w:rFonts w:ascii="Symbol" w:hAnsi="Symbol" w:hint="default"/>
      </w:rPr>
    </w:lvl>
    <w:lvl w:ilvl="4" w:tplc="04090003" w:tentative="1">
      <w:start w:val="1"/>
      <w:numFmt w:val="bullet"/>
      <w:lvlText w:val="o"/>
      <w:lvlJc w:val="left"/>
      <w:pPr>
        <w:ind w:left="3243" w:hanging="360"/>
      </w:pPr>
      <w:rPr>
        <w:rFonts w:ascii="Courier New" w:hAnsi="Courier New" w:hint="default"/>
      </w:rPr>
    </w:lvl>
    <w:lvl w:ilvl="5" w:tplc="04090005" w:tentative="1">
      <w:start w:val="1"/>
      <w:numFmt w:val="bullet"/>
      <w:lvlText w:val=""/>
      <w:lvlJc w:val="left"/>
      <w:pPr>
        <w:ind w:left="3963" w:hanging="360"/>
      </w:pPr>
      <w:rPr>
        <w:rFonts w:ascii="Wingdings" w:hAnsi="Wingdings" w:hint="default"/>
      </w:rPr>
    </w:lvl>
    <w:lvl w:ilvl="6" w:tplc="04090001" w:tentative="1">
      <w:start w:val="1"/>
      <w:numFmt w:val="bullet"/>
      <w:lvlText w:val=""/>
      <w:lvlJc w:val="left"/>
      <w:pPr>
        <w:ind w:left="4683" w:hanging="360"/>
      </w:pPr>
      <w:rPr>
        <w:rFonts w:ascii="Symbol" w:hAnsi="Symbol" w:hint="default"/>
      </w:rPr>
    </w:lvl>
    <w:lvl w:ilvl="7" w:tplc="04090003" w:tentative="1">
      <w:start w:val="1"/>
      <w:numFmt w:val="bullet"/>
      <w:lvlText w:val="o"/>
      <w:lvlJc w:val="left"/>
      <w:pPr>
        <w:ind w:left="5403" w:hanging="360"/>
      </w:pPr>
      <w:rPr>
        <w:rFonts w:ascii="Courier New" w:hAnsi="Courier New" w:hint="default"/>
      </w:rPr>
    </w:lvl>
    <w:lvl w:ilvl="8" w:tplc="04090005" w:tentative="1">
      <w:start w:val="1"/>
      <w:numFmt w:val="bullet"/>
      <w:lvlText w:val=""/>
      <w:lvlJc w:val="left"/>
      <w:pPr>
        <w:ind w:left="6123" w:hanging="360"/>
      </w:pPr>
      <w:rPr>
        <w:rFonts w:ascii="Wingdings" w:hAnsi="Wingdings" w:hint="default"/>
      </w:rPr>
    </w:lvl>
  </w:abstractNum>
  <w:abstractNum w:abstractNumId="43">
    <w:nsid w:val="7B3D1E18"/>
    <w:multiLevelType w:val="multilevel"/>
    <w:tmpl w:val="F1307E48"/>
    <w:lvl w:ilvl="0">
      <w:start w:val="1"/>
      <w:numFmt w:val="decimal"/>
      <w:lvlText w:val="%1."/>
      <w:lvlJc w:val="left"/>
      <w:pPr>
        <w:ind w:left="720" w:hanging="360"/>
      </w:pPr>
    </w:lvl>
    <w:lvl w:ilvl="1">
      <w:start w:val="6"/>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160" w:hanging="1800"/>
      </w:pPr>
      <w:rPr>
        <w:rFonts w:hint="default"/>
        <w:b/>
      </w:rPr>
    </w:lvl>
  </w:abstractNum>
  <w:abstractNum w:abstractNumId="44">
    <w:nsid w:val="7CE06B42"/>
    <w:multiLevelType w:val="hybridMultilevel"/>
    <w:tmpl w:val="FD5659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EC4049D"/>
    <w:multiLevelType w:val="hybridMultilevel"/>
    <w:tmpl w:val="E410E5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num w:numId="1">
    <w:abstractNumId w:val="11"/>
  </w:num>
  <w:num w:numId="2">
    <w:abstractNumId w:val="17"/>
  </w:num>
  <w:num w:numId="3">
    <w:abstractNumId w:val="25"/>
  </w:num>
  <w:num w:numId="4">
    <w:abstractNumId w:val="26"/>
  </w:num>
  <w:num w:numId="5">
    <w:abstractNumId w:val="43"/>
  </w:num>
  <w:num w:numId="6">
    <w:abstractNumId w:val="40"/>
  </w:num>
  <w:num w:numId="7">
    <w:abstractNumId w:val="30"/>
  </w:num>
  <w:num w:numId="8">
    <w:abstractNumId w:val="16"/>
  </w:num>
  <w:num w:numId="9">
    <w:abstractNumId w:val="39"/>
  </w:num>
  <w:num w:numId="10">
    <w:abstractNumId w:val="5"/>
  </w:num>
  <w:num w:numId="11">
    <w:abstractNumId w:val="15"/>
  </w:num>
  <w:num w:numId="12">
    <w:abstractNumId w:val="37"/>
  </w:num>
  <w:num w:numId="13">
    <w:abstractNumId w:val="28"/>
  </w:num>
  <w:num w:numId="14">
    <w:abstractNumId w:val="33"/>
  </w:num>
  <w:num w:numId="15">
    <w:abstractNumId w:val="19"/>
  </w:num>
  <w:num w:numId="16">
    <w:abstractNumId w:val="21"/>
  </w:num>
  <w:num w:numId="17">
    <w:abstractNumId w:val="44"/>
  </w:num>
  <w:num w:numId="18">
    <w:abstractNumId w:val="45"/>
  </w:num>
  <w:num w:numId="19">
    <w:abstractNumId w:val="29"/>
  </w:num>
  <w:num w:numId="20">
    <w:abstractNumId w:val="12"/>
  </w:num>
  <w:num w:numId="21">
    <w:abstractNumId w:val="23"/>
  </w:num>
  <w:num w:numId="22">
    <w:abstractNumId w:val="22"/>
  </w:num>
  <w:num w:numId="23">
    <w:abstractNumId w:val="27"/>
  </w:num>
  <w:num w:numId="24">
    <w:abstractNumId w:val="9"/>
  </w:num>
  <w:num w:numId="25">
    <w:abstractNumId w:val="10"/>
  </w:num>
  <w:num w:numId="26">
    <w:abstractNumId w:val="31"/>
  </w:num>
  <w:num w:numId="27">
    <w:abstractNumId w:val="6"/>
  </w:num>
  <w:num w:numId="28">
    <w:abstractNumId w:val="14"/>
  </w:num>
  <w:num w:numId="29">
    <w:abstractNumId w:val="35"/>
  </w:num>
  <w:num w:numId="30">
    <w:abstractNumId w:val="36"/>
  </w:num>
  <w:num w:numId="31">
    <w:abstractNumId w:val="8"/>
  </w:num>
  <w:num w:numId="32">
    <w:abstractNumId w:val="18"/>
  </w:num>
  <w:num w:numId="33">
    <w:abstractNumId w:val="34"/>
  </w:num>
  <w:num w:numId="34">
    <w:abstractNumId w:val="20"/>
  </w:num>
  <w:num w:numId="35">
    <w:abstractNumId w:val="41"/>
  </w:num>
  <w:num w:numId="36">
    <w:abstractNumId w:val="32"/>
  </w:num>
  <w:num w:numId="37">
    <w:abstractNumId w:val="1"/>
  </w:num>
  <w:num w:numId="38">
    <w:abstractNumId w:val="3"/>
  </w:num>
  <w:num w:numId="39">
    <w:abstractNumId w:val="38"/>
  </w:num>
  <w:num w:numId="40">
    <w:abstractNumId w:val="42"/>
  </w:num>
  <w:num w:numId="41">
    <w:abstractNumId w:val="2"/>
  </w:num>
  <w:num w:numId="42">
    <w:abstractNumId w:val="24"/>
  </w:num>
  <w:num w:numId="43">
    <w:abstractNumId w:val="13"/>
  </w:num>
  <w:num w:numId="44">
    <w:abstractNumId w:val="7"/>
  </w:num>
  <w:num w:numId="45">
    <w:abstractNumId w:val="0"/>
  </w:num>
  <w:num w:numId="46">
    <w:abstractNumId w:val="4"/>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15:person w15:author="Ian Craven">
    <w15:presenceInfo w15:providerId="Windows Live" w15:userId="0b7a8871660d28b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grammar="clean"/>
  <w:revisionView w:markup="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per0rfd03wxadaevfw45dr2aw5rap5fvdzwp&quot;&gt;Cough&lt;record-ids&gt;&lt;item&gt;1&lt;/item&gt;&lt;item&gt;2&lt;/item&gt;&lt;item&gt;3&lt;/item&gt;&lt;item&gt;5&lt;/item&gt;&lt;item&gt;6&lt;/item&gt;&lt;item&gt;7&lt;/item&gt;&lt;item&gt;8&lt;/item&gt;&lt;item&gt;9&lt;/item&gt;&lt;item&gt;10&lt;/item&gt;&lt;item&gt;11&lt;/item&gt;&lt;item&gt;23&lt;/item&gt;&lt;item&gt;30&lt;/item&gt;&lt;item&gt;31&lt;/item&gt;&lt;item&gt;32&lt;/item&gt;&lt;item&gt;35&lt;/item&gt;&lt;item&gt;36&lt;/item&gt;&lt;item&gt;37&lt;/item&gt;&lt;item&gt;38&lt;/item&gt;&lt;item&gt;39&lt;/item&gt;&lt;item&gt;40&lt;/item&gt;&lt;item&gt;43&lt;/item&gt;&lt;item&gt;49&lt;/item&gt;&lt;item&gt;54&lt;/item&gt;&lt;item&gt;55&lt;/item&gt;&lt;item&gt;60&lt;/item&gt;&lt;item&gt;61&lt;/item&gt;&lt;item&gt;62&lt;/item&gt;&lt;item&gt;66&lt;/item&gt;&lt;item&gt;68&lt;/item&gt;&lt;item&gt;69&lt;/item&gt;&lt;item&gt;72&lt;/item&gt;&lt;item&gt;73&lt;/item&gt;&lt;item&gt;74&lt;/item&gt;&lt;item&gt;76&lt;/item&gt;&lt;item&gt;77&lt;/item&gt;&lt;item&gt;80&lt;/item&gt;&lt;item&gt;81&lt;/item&gt;&lt;item&gt;82&lt;/item&gt;&lt;item&gt;84&lt;/item&gt;&lt;item&gt;85&lt;/item&gt;&lt;item&gt;86&lt;/item&gt;&lt;item&gt;87&lt;/item&gt;&lt;item&gt;89&lt;/item&gt;&lt;item&gt;91&lt;/item&gt;&lt;item&gt;92&lt;/item&gt;&lt;item&gt;93&lt;/item&gt;&lt;item&gt;94&lt;/item&gt;&lt;item&gt;95&lt;/item&gt;&lt;item&gt;96&lt;/item&gt;&lt;item&gt;97&lt;/item&gt;&lt;item&gt;99&lt;/item&gt;&lt;item&gt;100&lt;/item&gt;&lt;item&gt;101&lt;/item&gt;&lt;item&gt;102&lt;/item&gt;&lt;item&gt;103&lt;/item&gt;&lt;item&gt;104&lt;/item&gt;&lt;item&gt;105&lt;/item&gt;&lt;item&gt;106&lt;/item&gt;&lt;item&gt;107&lt;/item&gt;&lt;item&gt;108&lt;/item&gt;&lt;item&gt;109&lt;/item&gt;&lt;item&gt;110&lt;/item&gt;&lt;item&gt;111&lt;/item&gt;&lt;item&gt;120&lt;/item&gt;&lt;item&gt;122&lt;/item&gt;&lt;item&gt;123&lt;/item&gt;&lt;item&gt;126&lt;/item&gt;&lt;item&gt;137&lt;/item&gt;&lt;item&gt;190&lt;/item&gt;&lt;item&gt;191&lt;/item&gt;&lt;item&gt;192&lt;/item&gt;&lt;item&gt;194&lt;/item&gt;&lt;item&gt;195&lt;/item&gt;&lt;item&gt;197&lt;/item&gt;&lt;item&gt;198&lt;/item&gt;&lt;item&gt;201&lt;/item&gt;&lt;item&gt;202&lt;/item&gt;&lt;item&gt;203&lt;/item&gt;&lt;item&gt;204&lt;/item&gt;&lt;item&gt;205&lt;/item&gt;&lt;item&gt;206&lt;/item&gt;&lt;item&gt;207&lt;/item&gt;&lt;item&gt;211&lt;/item&gt;&lt;item&gt;212&lt;/item&gt;&lt;item&gt;213&lt;/item&gt;&lt;item&gt;216&lt;/item&gt;&lt;item&gt;217&lt;/item&gt;&lt;item&gt;220&lt;/item&gt;&lt;item&gt;221&lt;/item&gt;&lt;item&gt;222&lt;/item&gt;&lt;item&gt;223&lt;/item&gt;&lt;item&gt;224&lt;/item&gt;&lt;item&gt;225&lt;/item&gt;&lt;item&gt;226&lt;/item&gt;&lt;item&gt;227&lt;/item&gt;&lt;item&gt;228&lt;/item&gt;&lt;item&gt;231&lt;/item&gt;&lt;item&gt;232&lt;/item&gt;&lt;item&gt;233&lt;/item&gt;&lt;item&gt;234&lt;/item&gt;&lt;item&gt;235&lt;/item&gt;&lt;item&gt;236&lt;/item&gt;&lt;item&gt;237&lt;/item&gt;&lt;item&gt;238&lt;/item&gt;&lt;item&gt;239&lt;/item&gt;&lt;item&gt;240&lt;/item&gt;&lt;item&gt;241&lt;/item&gt;&lt;item&gt;242&lt;/item&gt;&lt;item&gt;243&lt;/item&gt;&lt;item&gt;244&lt;/item&gt;&lt;item&gt;245&lt;/item&gt;&lt;item&gt;246&lt;/item&gt;&lt;item&gt;247&lt;/item&gt;&lt;item&gt;248&lt;/item&gt;&lt;item&gt;249&lt;/item&gt;&lt;item&gt;251&lt;/item&gt;&lt;item&gt;252&lt;/item&gt;&lt;item&gt;253&lt;/item&gt;&lt;item&gt;254&lt;/item&gt;&lt;item&gt;257&lt;/item&gt;&lt;item&gt;259&lt;/item&gt;&lt;item&gt;263&lt;/item&gt;&lt;item&gt;267&lt;/item&gt;&lt;item&gt;268&lt;/item&gt;&lt;item&gt;269&lt;/item&gt;&lt;item&gt;270&lt;/item&gt;&lt;item&gt;271&lt;/item&gt;&lt;item&gt;272&lt;/item&gt;&lt;item&gt;273&lt;/item&gt;&lt;item&gt;274&lt;/item&gt;&lt;item&gt;275&lt;/item&gt;&lt;item&gt;276&lt;/item&gt;&lt;item&gt;277&lt;/item&gt;&lt;item&gt;278&lt;/item&gt;&lt;item&gt;279&lt;/item&gt;&lt;item&gt;280&lt;/item&gt;&lt;item&gt;281&lt;/item&gt;&lt;item&gt;282&lt;/item&gt;&lt;item&gt;283&lt;/item&gt;&lt;item&gt;284&lt;/item&gt;&lt;/record-ids&gt;&lt;/item&gt;&lt;/Libraries&gt;"/>
  </w:docVars>
  <w:rsids>
    <w:rsidRoot w:val="00871C36"/>
    <w:rsid w:val="00000F8B"/>
    <w:rsid w:val="00002256"/>
    <w:rsid w:val="00003628"/>
    <w:rsid w:val="000143AC"/>
    <w:rsid w:val="00014C0E"/>
    <w:rsid w:val="000255BE"/>
    <w:rsid w:val="00026A2F"/>
    <w:rsid w:val="00031955"/>
    <w:rsid w:val="00033CBA"/>
    <w:rsid w:val="000374E7"/>
    <w:rsid w:val="000474A7"/>
    <w:rsid w:val="00074312"/>
    <w:rsid w:val="00096FE6"/>
    <w:rsid w:val="000A2432"/>
    <w:rsid w:val="000B0F2C"/>
    <w:rsid w:val="000B62DA"/>
    <w:rsid w:val="000C00DF"/>
    <w:rsid w:val="000D548C"/>
    <w:rsid w:val="00102856"/>
    <w:rsid w:val="001033C1"/>
    <w:rsid w:val="00110080"/>
    <w:rsid w:val="001449B7"/>
    <w:rsid w:val="00164BE6"/>
    <w:rsid w:val="00172A6D"/>
    <w:rsid w:val="0017591B"/>
    <w:rsid w:val="001974CF"/>
    <w:rsid w:val="001B338E"/>
    <w:rsid w:val="001B427D"/>
    <w:rsid w:val="001B6DDA"/>
    <w:rsid w:val="001D7670"/>
    <w:rsid w:val="001E49DC"/>
    <w:rsid w:val="001E6B1B"/>
    <w:rsid w:val="001F76CE"/>
    <w:rsid w:val="00221C1D"/>
    <w:rsid w:val="00225234"/>
    <w:rsid w:val="00250137"/>
    <w:rsid w:val="00267840"/>
    <w:rsid w:val="00276364"/>
    <w:rsid w:val="00280971"/>
    <w:rsid w:val="00282F31"/>
    <w:rsid w:val="00283E04"/>
    <w:rsid w:val="0028605F"/>
    <w:rsid w:val="0029007E"/>
    <w:rsid w:val="0029383B"/>
    <w:rsid w:val="002B1C95"/>
    <w:rsid w:val="002C0A5A"/>
    <w:rsid w:val="002C11E6"/>
    <w:rsid w:val="002D7894"/>
    <w:rsid w:val="002E3443"/>
    <w:rsid w:val="002E3697"/>
    <w:rsid w:val="002E4A75"/>
    <w:rsid w:val="002F0FF3"/>
    <w:rsid w:val="002F3630"/>
    <w:rsid w:val="00300A66"/>
    <w:rsid w:val="00326334"/>
    <w:rsid w:val="00345F93"/>
    <w:rsid w:val="00347AF3"/>
    <w:rsid w:val="003602E1"/>
    <w:rsid w:val="00361A85"/>
    <w:rsid w:val="0036552D"/>
    <w:rsid w:val="003846CB"/>
    <w:rsid w:val="003934A1"/>
    <w:rsid w:val="003A166E"/>
    <w:rsid w:val="003A7171"/>
    <w:rsid w:val="003A7657"/>
    <w:rsid w:val="003C6026"/>
    <w:rsid w:val="003C7A3D"/>
    <w:rsid w:val="003E7B82"/>
    <w:rsid w:val="0042306A"/>
    <w:rsid w:val="0044766E"/>
    <w:rsid w:val="00450724"/>
    <w:rsid w:val="00457509"/>
    <w:rsid w:val="00466E6A"/>
    <w:rsid w:val="00471AD3"/>
    <w:rsid w:val="00473452"/>
    <w:rsid w:val="00474F10"/>
    <w:rsid w:val="00491DAE"/>
    <w:rsid w:val="004941E4"/>
    <w:rsid w:val="004A16A3"/>
    <w:rsid w:val="004A17B7"/>
    <w:rsid w:val="004C015E"/>
    <w:rsid w:val="004C1EE8"/>
    <w:rsid w:val="004C26D1"/>
    <w:rsid w:val="004D0EE3"/>
    <w:rsid w:val="004E2E66"/>
    <w:rsid w:val="004E53B8"/>
    <w:rsid w:val="004E5FA0"/>
    <w:rsid w:val="004F588D"/>
    <w:rsid w:val="004F76D1"/>
    <w:rsid w:val="005033C8"/>
    <w:rsid w:val="00504D83"/>
    <w:rsid w:val="00514E76"/>
    <w:rsid w:val="00517D04"/>
    <w:rsid w:val="005246A5"/>
    <w:rsid w:val="00552B45"/>
    <w:rsid w:val="00565E4A"/>
    <w:rsid w:val="00577033"/>
    <w:rsid w:val="00590E5B"/>
    <w:rsid w:val="00592FF1"/>
    <w:rsid w:val="00593003"/>
    <w:rsid w:val="00596392"/>
    <w:rsid w:val="005C025B"/>
    <w:rsid w:val="005C6206"/>
    <w:rsid w:val="005D121D"/>
    <w:rsid w:val="005D26D2"/>
    <w:rsid w:val="005D56CE"/>
    <w:rsid w:val="0060664A"/>
    <w:rsid w:val="00617A2F"/>
    <w:rsid w:val="006207B2"/>
    <w:rsid w:val="00643CEE"/>
    <w:rsid w:val="00644DE3"/>
    <w:rsid w:val="00660081"/>
    <w:rsid w:val="00663065"/>
    <w:rsid w:val="00674976"/>
    <w:rsid w:val="006852B7"/>
    <w:rsid w:val="006957E4"/>
    <w:rsid w:val="006A2868"/>
    <w:rsid w:val="006B0471"/>
    <w:rsid w:val="006B3546"/>
    <w:rsid w:val="006C0879"/>
    <w:rsid w:val="006C2AA4"/>
    <w:rsid w:val="006D55E5"/>
    <w:rsid w:val="006E4DC4"/>
    <w:rsid w:val="006F2D8B"/>
    <w:rsid w:val="00701359"/>
    <w:rsid w:val="00705FD2"/>
    <w:rsid w:val="00721FFB"/>
    <w:rsid w:val="007333CE"/>
    <w:rsid w:val="0073698B"/>
    <w:rsid w:val="0077220E"/>
    <w:rsid w:val="00774AA4"/>
    <w:rsid w:val="00783E0E"/>
    <w:rsid w:val="007847E4"/>
    <w:rsid w:val="007849B8"/>
    <w:rsid w:val="00784C08"/>
    <w:rsid w:val="007919FE"/>
    <w:rsid w:val="007944FD"/>
    <w:rsid w:val="00797AB5"/>
    <w:rsid w:val="007A2C54"/>
    <w:rsid w:val="007B4A89"/>
    <w:rsid w:val="007B7CFE"/>
    <w:rsid w:val="007C1533"/>
    <w:rsid w:val="007D1ED3"/>
    <w:rsid w:val="007D4ED3"/>
    <w:rsid w:val="007D734C"/>
    <w:rsid w:val="007E0083"/>
    <w:rsid w:val="00801C6D"/>
    <w:rsid w:val="00804635"/>
    <w:rsid w:val="0080665B"/>
    <w:rsid w:val="00807B68"/>
    <w:rsid w:val="00820422"/>
    <w:rsid w:val="00834B8E"/>
    <w:rsid w:val="00863E53"/>
    <w:rsid w:val="00871C36"/>
    <w:rsid w:val="00872D49"/>
    <w:rsid w:val="00873D7D"/>
    <w:rsid w:val="0087579B"/>
    <w:rsid w:val="00890561"/>
    <w:rsid w:val="008960BE"/>
    <w:rsid w:val="008A24C4"/>
    <w:rsid w:val="008B4D9C"/>
    <w:rsid w:val="008C0F1E"/>
    <w:rsid w:val="008C5874"/>
    <w:rsid w:val="008D0268"/>
    <w:rsid w:val="008D3B16"/>
    <w:rsid w:val="008E1311"/>
    <w:rsid w:val="008E7EC9"/>
    <w:rsid w:val="008F2BB9"/>
    <w:rsid w:val="008F3F6C"/>
    <w:rsid w:val="008F4CE4"/>
    <w:rsid w:val="008F763E"/>
    <w:rsid w:val="00915307"/>
    <w:rsid w:val="00915402"/>
    <w:rsid w:val="0091668E"/>
    <w:rsid w:val="00920BFA"/>
    <w:rsid w:val="0092324B"/>
    <w:rsid w:val="00931304"/>
    <w:rsid w:val="009318CA"/>
    <w:rsid w:val="0093271A"/>
    <w:rsid w:val="0093281B"/>
    <w:rsid w:val="00940ED1"/>
    <w:rsid w:val="009413FD"/>
    <w:rsid w:val="00945866"/>
    <w:rsid w:val="00947E1F"/>
    <w:rsid w:val="00951F0A"/>
    <w:rsid w:val="0095223A"/>
    <w:rsid w:val="00953A02"/>
    <w:rsid w:val="00961EBE"/>
    <w:rsid w:val="00965E2E"/>
    <w:rsid w:val="00985BB0"/>
    <w:rsid w:val="009927B6"/>
    <w:rsid w:val="00995914"/>
    <w:rsid w:val="009A355E"/>
    <w:rsid w:val="009A4B8D"/>
    <w:rsid w:val="009A5F07"/>
    <w:rsid w:val="009C0E99"/>
    <w:rsid w:val="009C327B"/>
    <w:rsid w:val="009E715A"/>
    <w:rsid w:val="009F120E"/>
    <w:rsid w:val="009F3815"/>
    <w:rsid w:val="009F40B4"/>
    <w:rsid w:val="009F6F70"/>
    <w:rsid w:val="00A048BE"/>
    <w:rsid w:val="00A16541"/>
    <w:rsid w:val="00A313D2"/>
    <w:rsid w:val="00A36470"/>
    <w:rsid w:val="00A424F9"/>
    <w:rsid w:val="00A464D8"/>
    <w:rsid w:val="00A5545C"/>
    <w:rsid w:val="00A70236"/>
    <w:rsid w:val="00A71EBF"/>
    <w:rsid w:val="00A8107A"/>
    <w:rsid w:val="00A91A2F"/>
    <w:rsid w:val="00A97D14"/>
    <w:rsid w:val="00AA461E"/>
    <w:rsid w:val="00AD3394"/>
    <w:rsid w:val="00AD6167"/>
    <w:rsid w:val="00AE65F2"/>
    <w:rsid w:val="00B02509"/>
    <w:rsid w:val="00B100DA"/>
    <w:rsid w:val="00B11425"/>
    <w:rsid w:val="00B12E4B"/>
    <w:rsid w:val="00B14841"/>
    <w:rsid w:val="00B34C11"/>
    <w:rsid w:val="00B46C0B"/>
    <w:rsid w:val="00B62B79"/>
    <w:rsid w:val="00B715AB"/>
    <w:rsid w:val="00B91CE1"/>
    <w:rsid w:val="00BA7D01"/>
    <w:rsid w:val="00BB1E55"/>
    <w:rsid w:val="00BC5380"/>
    <w:rsid w:val="00BD31B5"/>
    <w:rsid w:val="00BD3E22"/>
    <w:rsid w:val="00BE258F"/>
    <w:rsid w:val="00C131F7"/>
    <w:rsid w:val="00C2244E"/>
    <w:rsid w:val="00C23061"/>
    <w:rsid w:val="00C3111A"/>
    <w:rsid w:val="00C35E72"/>
    <w:rsid w:val="00C40593"/>
    <w:rsid w:val="00C434A2"/>
    <w:rsid w:val="00C470E5"/>
    <w:rsid w:val="00C558C4"/>
    <w:rsid w:val="00C76062"/>
    <w:rsid w:val="00C81A10"/>
    <w:rsid w:val="00C913DD"/>
    <w:rsid w:val="00C94AAE"/>
    <w:rsid w:val="00C94F74"/>
    <w:rsid w:val="00C962C4"/>
    <w:rsid w:val="00CA1324"/>
    <w:rsid w:val="00CA209A"/>
    <w:rsid w:val="00CA7C0C"/>
    <w:rsid w:val="00CB333F"/>
    <w:rsid w:val="00CC3B66"/>
    <w:rsid w:val="00CC5ADC"/>
    <w:rsid w:val="00CC698C"/>
    <w:rsid w:val="00CD7F0B"/>
    <w:rsid w:val="00CE3484"/>
    <w:rsid w:val="00D044D4"/>
    <w:rsid w:val="00D14752"/>
    <w:rsid w:val="00D27F18"/>
    <w:rsid w:val="00D30D6F"/>
    <w:rsid w:val="00D40327"/>
    <w:rsid w:val="00D41D5F"/>
    <w:rsid w:val="00D5425D"/>
    <w:rsid w:val="00D70FD0"/>
    <w:rsid w:val="00D71D20"/>
    <w:rsid w:val="00D77828"/>
    <w:rsid w:val="00D80BFF"/>
    <w:rsid w:val="00D85AB0"/>
    <w:rsid w:val="00D92551"/>
    <w:rsid w:val="00DA1A6D"/>
    <w:rsid w:val="00DB0505"/>
    <w:rsid w:val="00DB4762"/>
    <w:rsid w:val="00DB6E67"/>
    <w:rsid w:val="00DC089D"/>
    <w:rsid w:val="00DC2148"/>
    <w:rsid w:val="00DD5ED4"/>
    <w:rsid w:val="00DE2CB4"/>
    <w:rsid w:val="00DE50C2"/>
    <w:rsid w:val="00DF1DA5"/>
    <w:rsid w:val="00DF473F"/>
    <w:rsid w:val="00E103E6"/>
    <w:rsid w:val="00E20F6F"/>
    <w:rsid w:val="00E2203E"/>
    <w:rsid w:val="00E32E82"/>
    <w:rsid w:val="00E34E54"/>
    <w:rsid w:val="00E35067"/>
    <w:rsid w:val="00E50EDF"/>
    <w:rsid w:val="00E5201C"/>
    <w:rsid w:val="00E57139"/>
    <w:rsid w:val="00E848F3"/>
    <w:rsid w:val="00E95635"/>
    <w:rsid w:val="00E97111"/>
    <w:rsid w:val="00E971B8"/>
    <w:rsid w:val="00EA7F0F"/>
    <w:rsid w:val="00EB09F6"/>
    <w:rsid w:val="00EC4AD2"/>
    <w:rsid w:val="00ED3437"/>
    <w:rsid w:val="00ED495D"/>
    <w:rsid w:val="00EE4889"/>
    <w:rsid w:val="00EF6910"/>
    <w:rsid w:val="00EF6C41"/>
    <w:rsid w:val="00EF7AEE"/>
    <w:rsid w:val="00F04359"/>
    <w:rsid w:val="00F06702"/>
    <w:rsid w:val="00F06B57"/>
    <w:rsid w:val="00F15428"/>
    <w:rsid w:val="00F16CA1"/>
    <w:rsid w:val="00F242CE"/>
    <w:rsid w:val="00F35742"/>
    <w:rsid w:val="00F35D93"/>
    <w:rsid w:val="00F375C5"/>
    <w:rsid w:val="00F522F9"/>
    <w:rsid w:val="00F543D6"/>
    <w:rsid w:val="00F63F55"/>
    <w:rsid w:val="00F74E9F"/>
    <w:rsid w:val="00F91F40"/>
    <w:rsid w:val="00F94451"/>
    <w:rsid w:val="00FA118D"/>
    <w:rsid w:val="00FC33F5"/>
    <w:rsid w:val="00FD39D4"/>
    <w:rsid w:val="00FE392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080A46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3" w:uiPriority="0"/>
    <w:lsdException w:name="Strong" w:semiHidden="0" w:uiPriority="22" w:unhideWhenUsed="0" w:qFormat="1"/>
    <w:lsdException w:name="Emphasis" w:semiHidden="0" w:uiPriority="20" w:unhideWhenUsed="0" w:qFormat="1"/>
    <w:lsdException w:name="HTML Typewriter" w:uiPriority="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71C36"/>
    <w:pPr>
      <w:keepNext/>
      <w:spacing w:before="240" w:after="60"/>
      <w:ind w:left="1440"/>
      <w:outlineLvl w:val="0"/>
    </w:pPr>
    <w:rPr>
      <w:rFonts w:ascii="Calibri Light" w:eastAsia="Times New Roman" w:hAnsi="Calibri Light" w:cs="Times New Roman"/>
      <w:b/>
      <w:bCs/>
      <w:kern w:val="32"/>
      <w:sz w:val="32"/>
      <w:szCs w:val="32"/>
    </w:rPr>
  </w:style>
  <w:style w:type="paragraph" w:styleId="Heading2">
    <w:name w:val="heading 2"/>
    <w:basedOn w:val="Normal"/>
    <w:next w:val="Normal"/>
    <w:link w:val="Heading2Char"/>
    <w:uiPriority w:val="9"/>
    <w:unhideWhenUsed/>
    <w:qFormat/>
    <w:rsid w:val="00871C36"/>
    <w:pPr>
      <w:keepNext/>
      <w:spacing w:before="240" w:after="60"/>
      <w:outlineLvl w:val="1"/>
    </w:pPr>
    <w:rPr>
      <w:rFonts w:ascii="Calibri Light" w:eastAsia="Times New Roman" w:hAnsi="Calibri Light" w:cs="Times New Roman"/>
      <w:b/>
      <w:bCs/>
      <w:i/>
      <w:iCs/>
      <w:sz w:val="28"/>
      <w:szCs w:val="28"/>
    </w:rPr>
  </w:style>
  <w:style w:type="paragraph" w:styleId="Heading3">
    <w:name w:val="heading 3"/>
    <w:basedOn w:val="Normal"/>
    <w:next w:val="Normal"/>
    <w:link w:val="Heading3Char"/>
    <w:uiPriority w:val="9"/>
    <w:unhideWhenUsed/>
    <w:qFormat/>
    <w:rsid w:val="00871C36"/>
    <w:pPr>
      <w:keepNext/>
      <w:spacing w:before="240" w:after="60"/>
      <w:outlineLvl w:val="2"/>
    </w:pPr>
    <w:rPr>
      <w:rFonts w:ascii="Calibri Light" w:eastAsia="Times New Roman" w:hAnsi="Calibri Light" w:cs="Times New Roman"/>
      <w:b/>
      <w:bCs/>
      <w:sz w:val="26"/>
      <w:szCs w:val="26"/>
    </w:rPr>
  </w:style>
  <w:style w:type="paragraph" w:styleId="Heading4">
    <w:name w:val="heading 4"/>
    <w:basedOn w:val="Normal"/>
    <w:next w:val="Normal"/>
    <w:link w:val="Heading4Char"/>
    <w:uiPriority w:val="9"/>
    <w:unhideWhenUsed/>
    <w:qFormat/>
    <w:rsid w:val="00871C36"/>
    <w:pPr>
      <w:keepNext/>
      <w:spacing w:before="240" w:after="60"/>
      <w:outlineLvl w:val="3"/>
    </w:pPr>
    <w:rPr>
      <w:rFonts w:ascii="Calibri" w:eastAsia="Times New Roman" w:hAnsi="Calibri" w:cs="Times New Roman"/>
      <w:b/>
      <w:bCs/>
      <w:sz w:val="28"/>
      <w:szCs w:val="28"/>
    </w:rPr>
  </w:style>
  <w:style w:type="paragraph" w:styleId="Heading5">
    <w:name w:val="heading 5"/>
    <w:basedOn w:val="Normal"/>
    <w:next w:val="Normal"/>
    <w:link w:val="Heading5Char"/>
    <w:uiPriority w:val="9"/>
    <w:unhideWhenUsed/>
    <w:qFormat/>
    <w:rsid w:val="00871C36"/>
    <w:pPr>
      <w:spacing w:before="240" w:after="60"/>
      <w:outlineLvl w:val="4"/>
    </w:pPr>
    <w:rPr>
      <w:rFonts w:ascii="Calibri" w:eastAsia="Times New Roman" w:hAnsi="Calibri" w:cs="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71C3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71C36"/>
    <w:rPr>
      <w:rFonts w:ascii="Lucida Grande" w:hAnsi="Lucida Grande" w:cs="Lucida Grande"/>
      <w:sz w:val="18"/>
      <w:szCs w:val="18"/>
    </w:rPr>
  </w:style>
  <w:style w:type="character" w:customStyle="1" w:styleId="Heading1Char">
    <w:name w:val="Heading 1 Char"/>
    <w:basedOn w:val="DefaultParagraphFont"/>
    <w:link w:val="Heading1"/>
    <w:uiPriority w:val="9"/>
    <w:rsid w:val="00871C36"/>
    <w:rPr>
      <w:rFonts w:ascii="Calibri Light" w:eastAsia="Times New Roman" w:hAnsi="Calibri Light" w:cs="Times New Roman"/>
      <w:b/>
      <w:bCs/>
      <w:kern w:val="32"/>
      <w:sz w:val="32"/>
      <w:szCs w:val="32"/>
    </w:rPr>
  </w:style>
  <w:style w:type="character" w:customStyle="1" w:styleId="Heading2Char">
    <w:name w:val="Heading 2 Char"/>
    <w:basedOn w:val="DefaultParagraphFont"/>
    <w:link w:val="Heading2"/>
    <w:uiPriority w:val="9"/>
    <w:rsid w:val="00871C36"/>
    <w:rPr>
      <w:rFonts w:ascii="Calibri Light" w:eastAsia="Times New Roman" w:hAnsi="Calibri Light" w:cs="Times New Roman"/>
      <w:b/>
      <w:bCs/>
      <w:i/>
      <w:iCs/>
      <w:sz w:val="28"/>
      <w:szCs w:val="28"/>
    </w:rPr>
  </w:style>
  <w:style w:type="character" w:customStyle="1" w:styleId="Heading3Char">
    <w:name w:val="Heading 3 Char"/>
    <w:basedOn w:val="DefaultParagraphFont"/>
    <w:link w:val="Heading3"/>
    <w:uiPriority w:val="9"/>
    <w:rsid w:val="00871C36"/>
    <w:rPr>
      <w:rFonts w:ascii="Calibri Light" w:eastAsia="Times New Roman" w:hAnsi="Calibri Light" w:cs="Times New Roman"/>
      <w:b/>
      <w:bCs/>
      <w:sz w:val="26"/>
      <w:szCs w:val="26"/>
    </w:rPr>
  </w:style>
  <w:style w:type="character" w:customStyle="1" w:styleId="Heading4Char">
    <w:name w:val="Heading 4 Char"/>
    <w:basedOn w:val="DefaultParagraphFont"/>
    <w:link w:val="Heading4"/>
    <w:uiPriority w:val="9"/>
    <w:rsid w:val="00871C36"/>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rsid w:val="00871C36"/>
    <w:rPr>
      <w:rFonts w:ascii="Calibri" w:eastAsia="Times New Roman" w:hAnsi="Calibri" w:cs="Times New Roman"/>
      <w:b/>
      <w:bCs/>
      <w:i/>
      <w:iCs/>
      <w:sz w:val="26"/>
      <w:szCs w:val="26"/>
    </w:rPr>
  </w:style>
  <w:style w:type="character" w:styleId="CommentReference">
    <w:name w:val="annotation reference"/>
    <w:uiPriority w:val="99"/>
    <w:semiHidden/>
    <w:unhideWhenUsed/>
    <w:rsid w:val="00871C36"/>
    <w:rPr>
      <w:sz w:val="16"/>
      <w:szCs w:val="16"/>
    </w:rPr>
  </w:style>
  <w:style w:type="paragraph" w:styleId="CommentText">
    <w:name w:val="annotation text"/>
    <w:basedOn w:val="Normal"/>
    <w:link w:val="CommentTextChar"/>
    <w:uiPriority w:val="99"/>
    <w:semiHidden/>
    <w:unhideWhenUsed/>
    <w:rsid w:val="00871C36"/>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semiHidden/>
    <w:rsid w:val="00871C36"/>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71C36"/>
    <w:rPr>
      <w:b/>
      <w:bCs/>
    </w:rPr>
  </w:style>
  <w:style w:type="character" w:customStyle="1" w:styleId="CommentSubjectChar">
    <w:name w:val="Comment Subject Char"/>
    <w:basedOn w:val="CommentTextChar"/>
    <w:link w:val="CommentSubject"/>
    <w:uiPriority w:val="99"/>
    <w:semiHidden/>
    <w:rsid w:val="00871C36"/>
    <w:rPr>
      <w:rFonts w:ascii="Times New Roman" w:eastAsia="Times New Roman" w:hAnsi="Times New Roman" w:cs="Times New Roman"/>
      <w:b/>
      <w:bCs/>
      <w:sz w:val="20"/>
      <w:szCs w:val="20"/>
    </w:rPr>
  </w:style>
  <w:style w:type="paragraph" w:customStyle="1" w:styleId="ColorfulList-Accent11">
    <w:name w:val="Colorful List - Accent 11"/>
    <w:basedOn w:val="Normal"/>
    <w:uiPriority w:val="34"/>
    <w:qFormat/>
    <w:rsid w:val="00871C36"/>
    <w:pPr>
      <w:ind w:left="720"/>
    </w:pPr>
    <w:rPr>
      <w:rFonts w:ascii="Times New Roman" w:eastAsia="Times New Roman" w:hAnsi="Times New Roman" w:cs="Times New Roman"/>
    </w:rPr>
  </w:style>
  <w:style w:type="paragraph" w:customStyle="1" w:styleId="ColorfulShading-Accent11">
    <w:name w:val="Colorful Shading - Accent 11"/>
    <w:hidden/>
    <w:uiPriority w:val="99"/>
    <w:semiHidden/>
    <w:rsid w:val="00871C36"/>
    <w:rPr>
      <w:rFonts w:ascii="Times New Roman" w:eastAsia="Times New Roman" w:hAnsi="Times New Roman" w:cs="Times New Roman"/>
    </w:rPr>
  </w:style>
  <w:style w:type="paragraph" w:styleId="Header">
    <w:name w:val="header"/>
    <w:basedOn w:val="Normal"/>
    <w:link w:val="HeaderChar"/>
    <w:uiPriority w:val="99"/>
    <w:rsid w:val="00871C36"/>
    <w:pPr>
      <w:tabs>
        <w:tab w:val="center" w:pos="4153"/>
        <w:tab w:val="right" w:pos="8306"/>
      </w:tabs>
    </w:pPr>
    <w:rPr>
      <w:rFonts w:ascii="Times New Roman" w:eastAsia="Times New Roman" w:hAnsi="Times New Roman" w:cs="Times New Roman"/>
      <w:sz w:val="20"/>
      <w:szCs w:val="20"/>
      <w:lang w:val="en-GB" w:eastAsia="en-GB"/>
    </w:rPr>
  </w:style>
  <w:style w:type="character" w:customStyle="1" w:styleId="HeaderChar">
    <w:name w:val="Header Char"/>
    <w:basedOn w:val="DefaultParagraphFont"/>
    <w:link w:val="Header"/>
    <w:uiPriority w:val="99"/>
    <w:rsid w:val="00871C36"/>
    <w:rPr>
      <w:rFonts w:ascii="Times New Roman" w:eastAsia="Times New Roman" w:hAnsi="Times New Roman" w:cs="Times New Roman"/>
      <w:sz w:val="20"/>
      <w:szCs w:val="20"/>
      <w:lang w:val="en-GB" w:eastAsia="en-GB"/>
    </w:rPr>
  </w:style>
  <w:style w:type="paragraph" w:styleId="Footer">
    <w:name w:val="footer"/>
    <w:basedOn w:val="Normal"/>
    <w:link w:val="FooterChar"/>
    <w:uiPriority w:val="99"/>
    <w:unhideWhenUsed/>
    <w:rsid w:val="00871C36"/>
    <w:pPr>
      <w:tabs>
        <w:tab w:val="center" w:pos="4513"/>
        <w:tab w:val="right" w:pos="9026"/>
      </w:tabs>
    </w:pPr>
    <w:rPr>
      <w:rFonts w:ascii="Times New Roman" w:eastAsia="Times New Roman" w:hAnsi="Times New Roman" w:cs="Times New Roman"/>
    </w:rPr>
  </w:style>
  <w:style w:type="character" w:customStyle="1" w:styleId="FooterChar">
    <w:name w:val="Footer Char"/>
    <w:basedOn w:val="DefaultParagraphFont"/>
    <w:link w:val="Footer"/>
    <w:uiPriority w:val="99"/>
    <w:rsid w:val="00871C36"/>
    <w:rPr>
      <w:rFonts w:ascii="Times New Roman" w:eastAsia="Times New Roman" w:hAnsi="Times New Roman" w:cs="Times New Roman"/>
    </w:rPr>
  </w:style>
  <w:style w:type="character" w:styleId="HTMLTypewriter">
    <w:name w:val="HTML Typewriter"/>
    <w:rsid w:val="00871C36"/>
    <w:rPr>
      <w:rFonts w:ascii="Courier" w:eastAsia="Courier" w:hAnsi="Courier"/>
      <w:sz w:val="20"/>
    </w:rPr>
  </w:style>
  <w:style w:type="table" w:styleId="TableGrid">
    <w:name w:val="Table Grid"/>
    <w:basedOn w:val="TableNormal"/>
    <w:uiPriority w:val="59"/>
    <w:rsid w:val="00871C36"/>
    <w:rPr>
      <w:rFonts w:ascii="Times New Roman" w:eastAsia="Times New Roman" w:hAnsi="Times New Roman" w:cs="Times New Roman"/>
      <w:sz w:val="20"/>
      <w:szCs w:val="20"/>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unhideWhenUsed/>
    <w:rsid w:val="00871C36"/>
    <w:rPr>
      <w:color w:val="0000FF"/>
      <w:u w:val="single"/>
    </w:rPr>
  </w:style>
  <w:style w:type="paragraph" w:styleId="NormalWeb">
    <w:name w:val="Normal (Web)"/>
    <w:basedOn w:val="Normal"/>
    <w:uiPriority w:val="99"/>
    <w:unhideWhenUsed/>
    <w:rsid w:val="00871C36"/>
    <w:pPr>
      <w:spacing w:before="100" w:beforeAutospacing="1" w:after="100" w:afterAutospacing="1"/>
    </w:pPr>
    <w:rPr>
      <w:rFonts w:ascii="Times New Roman" w:eastAsia="Calibri" w:hAnsi="Times New Roman" w:cs="Times New Roman"/>
    </w:rPr>
  </w:style>
  <w:style w:type="character" w:styleId="PageNumber">
    <w:name w:val="page number"/>
    <w:uiPriority w:val="99"/>
    <w:semiHidden/>
    <w:unhideWhenUsed/>
    <w:rsid w:val="00871C36"/>
  </w:style>
  <w:style w:type="paragraph" w:styleId="TOCHeading">
    <w:name w:val="TOC Heading"/>
    <w:basedOn w:val="Heading1"/>
    <w:next w:val="Normal"/>
    <w:uiPriority w:val="39"/>
    <w:unhideWhenUsed/>
    <w:qFormat/>
    <w:rsid w:val="00871C36"/>
    <w:pPr>
      <w:keepLines/>
      <w:spacing w:before="480" w:after="0" w:line="276" w:lineRule="auto"/>
      <w:outlineLvl w:val="9"/>
    </w:pPr>
    <w:rPr>
      <w:color w:val="2E74B5"/>
      <w:kern w:val="0"/>
      <w:sz w:val="28"/>
      <w:szCs w:val="28"/>
    </w:rPr>
  </w:style>
  <w:style w:type="paragraph" w:styleId="TOC1">
    <w:name w:val="toc 1"/>
    <w:basedOn w:val="Normal"/>
    <w:next w:val="Normal"/>
    <w:autoRedefine/>
    <w:uiPriority w:val="39"/>
    <w:unhideWhenUsed/>
    <w:rsid w:val="00E97111"/>
    <w:pPr>
      <w:tabs>
        <w:tab w:val="left" w:pos="480"/>
        <w:tab w:val="right" w:pos="8488"/>
      </w:tabs>
      <w:spacing w:before="120"/>
    </w:pPr>
    <w:rPr>
      <w:rFonts w:eastAsia="Times New Roman" w:cs="Times New Roman"/>
      <w:b/>
      <w:bCs/>
      <w:i/>
      <w:iCs/>
    </w:rPr>
  </w:style>
  <w:style w:type="paragraph" w:styleId="TOC2">
    <w:name w:val="toc 2"/>
    <w:basedOn w:val="Normal"/>
    <w:next w:val="Normal"/>
    <w:autoRedefine/>
    <w:uiPriority w:val="39"/>
    <w:unhideWhenUsed/>
    <w:rsid w:val="00871C36"/>
    <w:pPr>
      <w:spacing w:before="120"/>
      <w:ind w:left="240"/>
    </w:pPr>
    <w:rPr>
      <w:rFonts w:eastAsia="Times New Roman" w:cs="Times New Roman"/>
      <w:b/>
      <w:bCs/>
      <w:sz w:val="22"/>
      <w:szCs w:val="22"/>
    </w:rPr>
  </w:style>
  <w:style w:type="paragraph" w:styleId="TOC3">
    <w:name w:val="toc 3"/>
    <w:basedOn w:val="Normal"/>
    <w:next w:val="Normal"/>
    <w:autoRedefine/>
    <w:uiPriority w:val="39"/>
    <w:unhideWhenUsed/>
    <w:rsid w:val="005D26D2"/>
    <w:pPr>
      <w:tabs>
        <w:tab w:val="left" w:pos="1200"/>
        <w:tab w:val="right" w:pos="8488"/>
      </w:tabs>
      <w:ind w:left="480"/>
    </w:pPr>
    <w:rPr>
      <w:rFonts w:eastAsia="Times New Roman" w:cs="Times New Roman"/>
      <w:sz w:val="20"/>
      <w:szCs w:val="20"/>
    </w:rPr>
  </w:style>
  <w:style w:type="paragraph" w:styleId="TOC4">
    <w:name w:val="toc 4"/>
    <w:basedOn w:val="Normal"/>
    <w:next w:val="Normal"/>
    <w:autoRedefine/>
    <w:uiPriority w:val="39"/>
    <w:unhideWhenUsed/>
    <w:rsid w:val="00871C36"/>
    <w:pPr>
      <w:ind w:left="720"/>
    </w:pPr>
    <w:rPr>
      <w:rFonts w:eastAsia="Times New Roman" w:cs="Times New Roman"/>
      <w:sz w:val="20"/>
      <w:szCs w:val="20"/>
    </w:rPr>
  </w:style>
  <w:style w:type="paragraph" w:styleId="TOC5">
    <w:name w:val="toc 5"/>
    <w:basedOn w:val="Normal"/>
    <w:next w:val="Normal"/>
    <w:autoRedefine/>
    <w:uiPriority w:val="39"/>
    <w:unhideWhenUsed/>
    <w:rsid w:val="00871C36"/>
    <w:pPr>
      <w:ind w:left="960"/>
    </w:pPr>
    <w:rPr>
      <w:rFonts w:eastAsia="Times New Roman" w:cs="Times New Roman"/>
      <w:sz w:val="20"/>
      <w:szCs w:val="20"/>
    </w:rPr>
  </w:style>
  <w:style w:type="paragraph" w:styleId="TOC6">
    <w:name w:val="toc 6"/>
    <w:basedOn w:val="Normal"/>
    <w:next w:val="Normal"/>
    <w:autoRedefine/>
    <w:uiPriority w:val="39"/>
    <w:unhideWhenUsed/>
    <w:rsid w:val="00871C36"/>
    <w:pPr>
      <w:ind w:left="1200"/>
    </w:pPr>
    <w:rPr>
      <w:rFonts w:eastAsia="Times New Roman" w:cs="Times New Roman"/>
      <w:sz w:val="20"/>
      <w:szCs w:val="20"/>
    </w:rPr>
  </w:style>
  <w:style w:type="paragraph" w:styleId="TOC7">
    <w:name w:val="toc 7"/>
    <w:basedOn w:val="Normal"/>
    <w:next w:val="Normal"/>
    <w:autoRedefine/>
    <w:uiPriority w:val="39"/>
    <w:unhideWhenUsed/>
    <w:rsid w:val="00871C36"/>
    <w:pPr>
      <w:ind w:left="1440"/>
    </w:pPr>
    <w:rPr>
      <w:rFonts w:eastAsia="Times New Roman" w:cs="Times New Roman"/>
      <w:sz w:val="20"/>
      <w:szCs w:val="20"/>
    </w:rPr>
  </w:style>
  <w:style w:type="paragraph" w:styleId="TOC8">
    <w:name w:val="toc 8"/>
    <w:basedOn w:val="Normal"/>
    <w:next w:val="Normal"/>
    <w:autoRedefine/>
    <w:uiPriority w:val="39"/>
    <w:unhideWhenUsed/>
    <w:rsid w:val="00871C36"/>
    <w:pPr>
      <w:ind w:left="1680"/>
    </w:pPr>
    <w:rPr>
      <w:rFonts w:eastAsia="Times New Roman" w:cs="Times New Roman"/>
      <w:sz w:val="20"/>
      <w:szCs w:val="20"/>
    </w:rPr>
  </w:style>
  <w:style w:type="paragraph" w:styleId="TOC9">
    <w:name w:val="toc 9"/>
    <w:basedOn w:val="Normal"/>
    <w:next w:val="Normal"/>
    <w:autoRedefine/>
    <w:uiPriority w:val="39"/>
    <w:unhideWhenUsed/>
    <w:rsid w:val="00871C36"/>
    <w:pPr>
      <w:ind w:left="1920"/>
    </w:pPr>
    <w:rPr>
      <w:rFonts w:eastAsia="Times New Roman" w:cs="Times New Roman"/>
      <w:sz w:val="20"/>
      <w:szCs w:val="20"/>
    </w:rPr>
  </w:style>
  <w:style w:type="paragraph" w:styleId="Caption">
    <w:name w:val="caption"/>
    <w:basedOn w:val="Normal"/>
    <w:next w:val="Normal"/>
    <w:uiPriority w:val="35"/>
    <w:unhideWhenUsed/>
    <w:qFormat/>
    <w:rsid w:val="00871C36"/>
    <w:rPr>
      <w:rFonts w:ascii="Times New Roman" w:eastAsia="Times New Roman" w:hAnsi="Times New Roman" w:cs="Times New Roman"/>
      <w:b/>
      <w:bCs/>
      <w:sz w:val="20"/>
      <w:szCs w:val="20"/>
    </w:rPr>
  </w:style>
  <w:style w:type="paragraph" w:styleId="TableofFigures">
    <w:name w:val="table of figures"/>
    <w:basedOn w:val="Normal"/>
    <w:next w:val="Normal"/>
    <w:uiPriority w:val="99"/>
    <w:unhideWhenUsed/>
    <w:rsid w:val="00871C36"/>
    <w:pPr>
      <w:ind w:left="480" w:hanging="480"/>
    </w:pPr>
    <w:rPr>
      <w:b/>
      <w:sz w:val="20"/>
      <w:szCs w:val="20"/>
    </w:rPr>
  </w:style>
  <w:style w:type="paragraph" w:customStyle="1" w:styleId="Style1">
    <w:name w:val="Style1"/>
    <w:basedOn w:val="Heading4"/>
    <w:qFormat/>
    <w:rsid w:val="00871C36"/>
    <w:rPr>
      <w:i/>
    </w:rPr>
  </w:style>
  <w:style w:type="paragraph" w:customStyle="1" w:styleId="Style2">
    <w:name w:val="Style2"/>
    <w:basedOn w:val="Heading4"/>
    <w:qFormat/>
    <w:rsid w:val="00871C36"/>
    <w:rPr>
      <w:i/>
      <w:sz w:val="24"/>
    </w:rPr>
  </w:style>
  <w:style w:type="paragraph" w:customStyle="1" w:styleId="Style3">
    <w:name w:val="Style3"/>
    <w:basedOn w:val="Heading4"/>
    <w:qFormat/>
    <w:rsid w:val="00871C36"/>
    <w:rPr>
      <w:b w:val="0"/>
      <w:sz w:val="24"/>
    </w:rPr>
  </w:style>
  <w:style w:type="paragraph" w:styleId="ListParagraph">
    <w:name w:val="List Paragraph"/>
    <w:basedOn w:val="Normal"/>
    <w:uiPriority w:val="34"/>
    <w:qFormat/>
    <w:rsid w:val="00871C36"/>
    <w:pPr>
      <w:ind w:left="720"/>
      <w:contextualSpacing/>
    </w:pPr>
    <w:rPr>
      <w:rFonts w:ascii="Times New Roman" w:eastAsia="Times New Roman" w:hAnsi="Times New Roman" w:cs="Times New Roman"/>
    </w:rPr>
  </w:style>
  <w:style w:type="paragraph" w:customStyle="1" w:styleId="EndNoteBibliographyTitle">
    <w:name w:val="EndNote Bibliography Title"/>
    <w:basedOn w:val="Normal"/>
    <w:link w:val="EndNoteBibliographyTitleChar"/>
    <w:rsid w:val="00871C36"/>
    <w:pPr>
      <w:jc w:val="center"/>
    </w:pPr>
    <w:rPr>
      <w:rFonts w:ascii="Times New Roman" w:eastAsia="Times New Roman" w:hAnsi="Times New Roman" w:cs="Times New Roman"/>
    </w:rPr>
  </w:style>
  <w:style w:type="character" w:customStyle="1" w:styleId="EndNoteBibliographyTitleChar">
    <w:name w:val="EndNote Bibliography Title Char"/>
    <w:basedOn w:val="DefaultParagraphFont"/>
    <w:link w:val="EndNoteBibliographyTitle"/>
    <w:rsid w:val="00871C36"/>
    <w:rPr>
      <w:rFonts w:ascii="Times New Roman" w:eastAsia="Times New Roman" w:hAnsi="Times New Roman" w:cs="Times New Roman"/>
    </w:rPr>
  </w:style>
  <w:style w:type="paragraph" w:customStyle="1" w:styleId="EndNoteBibliography">
    <w:name w:val="EndNote Bibliography"/>
    <w:basedOn w:val="Normal"/>
    <w:link w:val="EndNoteBibliographyChar"/>
    <w:rsid w:val="00871C36"/>
    <w:rPr>
      <w:rFonts w:ascii="Times New Roman" w:eastAsia="Times New Roman" w:hAnsi="Times New Roman" w:cs="Times New Roman"/>
    </w:rPr>
  </w:style>
  <w:style w:type="character" w:customStyle="1" w:styleId="EndNoteBibliographyChar">
    <w:name w:val="EndNote Bibliography Char"/>
    <w:basedOn w:val="DefaultParagraphFont"/>
    <w:link w:val="EndNoteBibliography"/>
    <w:rsid w:val="00871C36"/>
    <w:rPr>
      <w:rFonts w:ascii="Times New Roman" w:eastAsia="Times New Roman" w:hAnsi="Times New Roman" w:cs="Times New Roman"/>
    </w:rPr>
  </w:style>
  <w:style w:type="character" w:customStyle="1" w:styleId="UnresolvedMention1">
    <w:name w:val="Unresolved Mention1"/>
    <w:basedOn w:val="DefaultParagraphFont"/>
    <w:uiPriority w:val="99"/>
    <w:semiHidden/>
    <w:unhideWhenUsed/>
    <w:rsid w:val="00871C36"/>
    <w:rPr>
      <w:color w:val="605E5C"/>
      <w:shd w:val="clear" w:color="auto" w:fill="E1DFDD"/>
    </w:rPr>
  </w:style>
  <w:style w:type="paragraph" w:customStyle="1" w:styleId="listbull">
    <w:name w:val="list:bull"/>
    <w:basedOn w:val="Normal"/>
    <w:rsid w:val="00871C36"/>
    <w:pPr>
      <w:numPr>
        <w:numId w:val="11"/>
      </w:numPr>
      <w:spacing w:after="120" w:line="360" w:lineRule="auto"/>
    </w:pPr>
    <w:rPr>
      <w:rFonts w:ascii="Times New Roman" w:eastAsia="Times New Roman" w:hAnsi="Times New Roman" w:cs="Times New Roman"/>
      <w:lang w:val="en-GB"/>
    </w:rPr>
  </w:style>
  <w:style w:type="paragraph" w:styleId="NoSpacing">
    <w:name w:val="No Spacing"/>
    <w:qFormat/>
    <w:rsid w:val="00871C36"/>
    <w:rPr>
      <w:rFonts w:ascii="Arial" w:eastAsia="Times New Roman" w:hAnsi="Arial" w:cs="Courier New"/>
      <w:sz w:val="22"/>
      <w:szCs w:val="20"/>
      <w:lang w:val="en-GB" w:eastAsia="en-GB"/>
    </w:rPr>
  </w:style>
  <w:style w:type="paragraph" w:styleId="Revision">
    <w:name w:val="Revision"/>
    <w:uiPriority w:val="99"/>
    <w:semiHidden/>
    <w:rsid w:val="00871C36"/>
    <w:rPr>
      <w:rFonts w:eastAsiaTheme="minorHAnsi"/>
      <w:sz w:val="22"/>
      <w:szCs w:val="22"/>
      <w:lang w:val="en-AU"/>
    </w:rPr>
  </w:style>
  <w:style w:type="paragraph" w:customStyle="1" w:styleId="Default">
    <w:name w:val="Default"/>
    <w:uiPriority w:val="99"/>
    <w:semiHidden/>
    <w:rsid w:val="00871C36"/>
    <w:pPr>
      <w:widowControl w:val="0"/>
      <w:autoSpaceDE w:val="0"/>
      <w:autoSpaceDN w:val="0"/>
      <w:adjustRightInd w:val="0"/>
    </w:pPr>
    <w:rPr>
      <w:rFonts w:ascii="Arial" w:eastAsiaTheme="minorHAnsi" w:hAnsi="Arial" w:cs="Arial"/>
      <w:color w:val="000000"/>
    </w:rPr>
  </w:style>
  <w:style w:type="paragraph" w:customStyle="1" w:styleId="Title3">
    <w:name w:val="Title3"/>
    <w:basedOn w:val="Normal"/>
    <w:uiPriority w:val="99"/>
    <w:semiHidden/>
    <w:rsid w:val="00871C36"/>
    <w:pPr>
      <w:spacing w:before="100" w:beforeAutospacing="1" w:after="100" w:afterAutospacing="1"/>
    </w:pPr>
    <w:rPr>
      <w:rFonts w:ascii="Times New Roman" w:eastAsia="Times New Roman" w:hAnsi="Times New Roman" w:cs="Times New Roman"/>
      <w:lang w:val="en-AU" w:eastAsia="en-AU"/>
    </w:rPr>
  </w:style>
  <w:style w:type="table" w:customStyle="1" w:styleId="TableGridLight1">
    <w:name w:val="Table Grid Light1"/>
    <w:basedOn w:val="TableNormal"/>
    <w:uiPriority w:val="40"/>
    <w:rsid w:val="00871C36"/>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BodyText2">
    <w:name w:val="Body Text 2"/>
    <w:basedOn w:val="Normal"/>
    <w:link w:val="BodyText2Char"/>
    <w:rsid w:val="001449B7"/>
    <w:pPr>
      <w:tabs>
        <w:tab w:val="left" w:pos="720"/>
        <w:tab w:val="left" w:pos="1440"/>
        <w:tab w:val="left" w:pos="2160"/>
        <w:tab w:val="left" w:pos="2880"/>
        <w:tab w:val="left" w:pos="4680"/>
        <w:tab w:val="left" w:pos="5400"/>
        <w:tab w:val="right" w:pos="9000"/>
      </w:tabs>
      <w:autoSpaceDE w:val="0"/>
      <w:autoSpaceDN w:val="0"/>
      <w:spacing w:line="240" w:lineRule="atLeast"/>
      <w:jc w:val="both"/>
    </w:pPr>
    <w:rPr>
      <w:rFonts w:ascii="Arial" w:eastAsia="Times New Roman" w:hAnsi="Arial" w:cs="Arial"/>
      <w:i/>
      <w:iCs/>
      <w:sz w:val="20"/>
      <w:lang w:val="en-GB"/>
    </w:rPr>
  </w:style>
  <w:style w:type="character" w:customStyle="1" w:styleId="BodyText2Char">
    <w:name w:val="Body Text 2 Char"/>
    <w:basedOn w:val="DefaultParagraphFont"/>
    <w:link w:val="BodyText2"/>
    <w:rsid w:val="001449B7"/>
    <w:rPr>
      <w:rFonts w:ascii="Arial" w:eastAsia="Times New Roman" w:hAnsi="Arial" w:cs="Arial"/>
      <w:i/>
      <w:iCs/>
      <w:sz w:val="20"/>
      <w:lang w:val="en-GB"/>
    </w:rPr>
  </w:style>
  <w:style w:type="paragraph" w:styleId="BodyTextIndent">
    <w:name w:val="Body Text Indent"/>
    <w:basedOn w:val="Normal"/>
    <w:link w:val="BodyTextIndentChar"/>
    <w:rsid w:val="001449B7"/>
    <w:pPr>
      <w:spacing w:after="120"/>
      <w:ind w:left="283"/>
    </w:pPr>
    <w:rPr>
      <w:rFonts w:ascii="Arial" w:eastAsia="Times New Roman" w:hAnsi="Arial" w:cs="Times New Roman"/>
      <w:sz w:val="20"/>
      <w:lang w:val="en-GB" w:eastAsia="en-GB"/>
    </w:rPr>
  </w:style>
  <w:style w:type="character" w:customStyle="1" w:styleId="BodyTextIndentChar">
    <w:name w:val="Body Text Indent Char"/>
    <w:basedOn w:val="DefaultParagraphFont"/>
    <w:link w:val="BodyTextIndent"/>
    <w:rsid w:val="001449B7"/>
    <w:rPr>
      <w:rFonts w:ascii="Arial" w:eastAsia="Times New Roman" w:hAnsi="Arial" w:cs="Times New Roman"/>
      <w:sz w:val="20"/>
      <w:lang w:val="en-GB" w:eastAsia="en-GB"/>
    </w:rPr>
  </w:style>
  <w:style w:type="paragraph" w:styleId="BodyText">
    <w:name w:val="Body Text"/>
    <w:basedOn w:val="Normal"/>
    <w:link w:val="BodyTextChar"/>
    <w:rsid w:val="001449B7"/>
    <w:rPr>
      <w:rFonts w:ascii="Arial" w:eastAsia="Times New Roman" w:hAnsi="Arial" w:cs="Times New Roman"/>
      <w:iCs/>
      <w:lang w:val="en-GB" w:eastAsia="en-GB"/>
    </w:rPr>
  </w:style>
  <w:style w:type="character" w:customStyle="1" w:styleId="BodyTextChar">
    <w:name w:val="Body Text Char"/>
    <w:basedOn w:val="DefaultParagraphFont"/>
    <w:link w:val="BodyText"/>
    <w:rsid w:val="001449B7"/>
    <w:rPr>
      <w:rFonts w:ascii="Arial" w:eastAsia="Times New Roman" w:hAnsi="Arial" w:cs="Times New Roman"/>
      <w:iCs/>
      <w:lang w:val="en-GB" w:eastAsia="en-GB"/>
    </w:rPr>
  </w:style>
  <w:style w:type="paragraph" w:styleId="BodyText3">
    <w:name w:val="Body Text 3"/>
    <w:basedOn w:val="Normal"/>
    <w:link w:val="BodyText3Char"/>
    <w:rsid w:val="001449B7"/>
    <w:pPr>
      <w:spacing w:after="120"/>
    </w:pPr>
    <w:rPr>
      <w:rFonts w:ascii="Arial" w:eastAsia="Times New Roman" w:hAnsi="Arial" w:cs="Times New Roman"/>
      <w:sz w:val="16"/>
      <w:szCs w:val="16"/>
      <w:lang w:val="en-GB" w:eastAsia="en-GB"/>
    </w:rPr>
  </w:style>
  <w:style w:type="character" w:customStyle="1" w:styleId="BodyText3Char">
    <w:name w:val="Body Text 3 Char"/>
    <w:basedOn w:val="DefaultParagraphFont"/>
    <w:link w:val="BodyText3"/>
    <w:rsid w:val="001449B7"/>
    <w:rPr>
      <w:rFonts w:ascii="Arial" w:eastAsia="Times New Roman" w:hAnsi="Arial" w:cs="Times New Roman"/>
      <w:sz w:val="16"/>
      <w:szCs w:val="16"/>
      <w:lang w:val="en-GB" w:eastAsia="en-GB"/>
    </w:rPr>
  </w:style>
  <w:style w:type="paragraph" w:styleId="BodyTextIndent3">
    <w:name w:val="Body Text Indent 3"/>
    <w:basedOn w:val="Normal"/>
    <w:link w:val="BodyTextIndent3Char"/>
    <w:rsid w:val="001449B7"/>
    <w:pPr>
      <w:spacing w:after="120"/>
      <w:ind w:left="283"/>
    </w:pPr>
    <w:rPr>
      <w:rFonts w:ascii="Arial" w:eastAsia="Times New Roman" w:hAnsi="Arial" w:cs="Times New Roman"/>
      <w:sz w:val="16"/>
      <w:szCs w:val="16"/>
      <w:lang w:val="en-GB" w:eastAsia="en-GB"/>
    </w:rPr>
  </w:style>
  <w:style w:type="character" w:customStyle="1" w:styleId="BodyTextIndent3Char">
    <w:name w:val="Body Text Indent 3 Char"/>
    <w:basedOn w:val="DefaultParagraphFont"/>
    <w:link w:val="BodyTextIndent3"/>
    <w:rsid w:val="001449B7"/>
    <w:rPr>
      <w:rFonts w:ascii="Arial" w:eastAsia="Times New Roman" w:hAnsi="Arial" w:cs="Times New Roman"/>
      <w:sz w:val="16"/>
      <w:szCs w:val="16"/>
      <w:lang w:val="en-GB" w:eastAsia="en-GB"/>
    </w:rPr>
  </w:style>
  <w:style w:type="paragraph" w:styleId="DocumentMap">
    <w:name w:val="Document Map"/>
    <w:basedOn w:val="Normal"/>
    <w:link w:val="DocumentMapChar"/>
    <w:uiPriority w:val="99"/>
    <w:semiHidden/>
    <w:unhideWhenUsed/>
    <w:rsid w:val="007849B8"/>
    <w:rPr>
      <w:rFonts w:ascii="Times New Roman" w:hAnsi="Times New Roman" w:cs="Times New Roman"/>
    </w:rPr>
  </w:style>
  <w:style w:type="character" w:customStyle="1" w:styleId="DocumentMapChar">
    <w:name w:val="Document Map Char"/>
    <w:basedOn w:val="DefaultParagraphFont"/>
    <w:link w:val="DocumentMap"/>
    <w:uiPriority w:val="99"/>
    <w:semiHidden/>
    <w:rsid w:val="007849B8"/>
    <w:rPr>
      <w:rFonts w:ascii="Times New Roman" w:hAnsi="Times New Roman" w:cs="Times New Roma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3" w:uiPriority="0"/>
    <w:lsdException w:name="Strong" w:semiHidden="0" w:uiPriority="22" w:unhideWhenUsed="0" w:qFormat="1"/>
    <w:lsdException w:name="Emphasis" w:semiHidden="0" w:uiPriority="20" w:unhideWhenUsed="0" w:qFormat="1"/>
    <w:lsdException w:name="HTML Typewriter" w:uiPriority="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71C36"/>
    <w:pPr>
      <w:keepNext/>
      <w:spacing w:before="240" w:after="60"/>
      <w:ind w:left="1440"/>
      <w:outlineLvl w:val="0"/>
    </w:pPr>
    <w:rPr>
      <w:rFonts w:ascii="Calibri Light" w:eastAsia="Times New Roman" w:hAnsi="Calibri Light" w:cs="Times New Roman"/>
      <w:b/>
      <w:bCs/>
      <w:kern w:val="32"/>
      <w:sz w:val="32"/>
      <w:szCs w:val="32"/>
    </w:rPr>
  </w:style>
  <w:style w:type="paragraph" w:styleId="Heading2">
    <w:name w:val="heading 2"/>
    <w:basedOn w:val="Normal"/>
    <w:next w:val="Normal"/>
    <w:link w:val="Heading2Char"/>
    <w:uiPriority w:val="9"/>
    <w:unhideWhenUsed/>
    <w:qFormat/>
    <w:rsid w:val="00871C36"/>
    <w:pPr>
      <w:keepNext/>
      <w:spacing w:before="240" w:after="60"/>
      <w:outlineLvl w:val="1"/>
    </w:pPr>
    <w:rPr>
      <w:rFonts w:ascii="Calibri Light" w:eastAsia="Times New Roman" w:hAnsi="Calibri Light" w:cs="Times New Roman"/>
      <w:b/>
      <w:bCs/>
      <w:i/>
      <w:iCs/>
      <w:sz w:val="28"/>
      <w:szCs w:val="28"/>
    </w:rPr>
  </w:style>
  <w:style w:type="paragraph" w:styleId="Heading3">
    <w:name w:val="heading 3"/>
    <w:basedOn w:val="Normal"/>
    <w:next w:val="Normal"/>
    <w:link w:val="Heading3Char"/>
    <w:uiPriority w:val="9"/>
    <w:unhideWhenUsed/>
    <w:qFormat/>
    <w:rsid w:val="00871C36"/>
    <w:pPr>
      <w:keepNext/>
      <w:spacing w:before="240" w:after="60"/>
      <w:outlineLvl w:val="2"/>
    </w:pPr>
    <w:rPr>
      <w:rFonts w:ascii="Calibri Light" w:eastAsia="Times New Roman" w:hAnsi="Calibri Light" w:cs="Times New Roman"/>
      <w:b/>
      <w:bCs/>
      <w:sz w:val="26"/>
      <w:szCs w:val="26"/>
    </w:rPr>
  </w:style>
  <w:style w:type="paragraph" w:styleId="Heading4">
    <w:name w:val="heading 4"/>
    <w:basedOn w:val="Normal"/>
    <w:next w:val="Normal"/>
    <w:link w:val="Heading4Char"/>
    <w:uiPriority w:val="9"/>
    <w:unhideWhenUsed/>
    <w:qFormat/>
    <w:rsid w:val="00871C36"/>
    <w:pPr>
      <w:keepNext/>
      <w:spacing w:before="240" w:after="60"/>
      <w:outlineLvl w:val="3"/>
    </w:pPr>
    <w:rPr>
      <w:rFonts w:ascii="Calibri" w:eastAsia="Times New Roman" w:hAnsi="Calibri" w:cs="Times New Roman"/>
      <w:b/>
      <w:bCs/>
      <w:sz w:val="28"/>
      <w:szCs w:val="28"/>
    </w:rPr>
  </w:style>
  <w:style w:type="paragraph" w:styleId="Heading5">
    <w:name w:val="heading 5"/>
    <w:basedOn w:val="Normal"/>
    <w:next w:val="Normal"/>
    <w:link w:val="Heading5Char"/>
    <w:uiPriority w:val="9"/>
    <w:unhideWhenUsed/>
    <w:qFormat/>
    <w:rsid w:val="00871C36"/>
    <w:pPr>
      <w:spacing w:before="240" w:after="60"/>
      <w:outlineLvl w:val="4"/>
    </w:pPr>
    <w:rPr>
      <w:rFonts w:ascii="Calibri" w:eastAsia="Times New Roman" w:hAnsi="Calibri" w:cs="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71C3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71C36"/>
    <w:rPr>
      <w:rFonts w:ascii="Lucida Grande" w:hAnsi="Lucida Grande" w:cs="Lucida Grande"/>
      <w:sz w:val="18"/>
      <w:szCs w:val="18"/>
    </w:rPr>
  </w:style>
  <w:style w:type="character" w:customStyle="1" w:styleId="Heading1Char">
    <w:name w:val="Heading 1 Char"/>
    <w:basedOn w:val="DefaultParagraphFont"/>
    <w:link w:val="Heading1"/>
    <w:uiPriority w:val="9"/>
    <w:rsid w:val="00871C36"/>
    <w:rPr>
      <w:rFonts w:ascii="Calibri Light" w:eastAsia="Times New Roman" w:hAnsi="Calibri Light" w:cs="Times New Roman"/>
      <w:b/>
      <w:bCs/>
      <w:kern w:val="32"/>
      <w:sz w:val="32"/>
      <w:szCs w:val="32"/>
    </w:rPr>
  </w:style>
  <w:style w:type="character" w:customStyle="1" w:styleId="Heading2Char">
    <w:name w:val="Heading 2 Char"/>
    <w:basedOn w:val="DefaultParagraphFont"/>
    <w:link w:val="Heading2"/>
    <w:uiPriority w:val="9"/>
    <w:rsid w:val="00871C36"/>
    <w:rPr>
      <w:rFonts w:ascii="Calibri Light" w:eastAsia="Times New Roman" w:hAnsi="Calibri Light" w:cs="Times New Roman"/>
      <w:b/>
      <w:bCs/>
      <w:i/>
      <w:iCs/>
      <w:sz w:val="28"/>
      <w:szCs w:val="28"/>
    </w:rPr>
  </w:style>
  <w:style w:type="character" w:customStyle="1" w:styleId="Heading3Char">
    <w:name w:val="Heading 3 Char"/>
    <w:basedOn w:val="DefaultParagraphFont"/>
    <w:link w:val="Heading3"/>
    <w:uiPriority w:val="9"/>
    <w:rsid w:val="00871C36"/>
    <w:rPr>
      <w:rFonts w:ascii="Calibri Light" w:eastAsia="Times New Roman" w:hAnsi="Calibri Light" w:cs="Times New Roman"/>
      <w:b/>
      <w:bCs/>
      <w:sz w:val="26"/>
      <w:szCs w:val="26"/>
    </w:rPr>
  </w:style>
  <w:style w:type="character" w:customStyle="1" w:styleId="Heading4Char">
    <w:name w:val="Heading 4 Char"/>
    <w:basedOn w:val="DefaultParagraphFont"/>
    <w:link w:val="Heading4"/>
    <w:uiPriority w:val="9"/>
    <w:rsid w:val="00871C36"/>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rsid w:val="00871C36"/>
    <w:rPr>
      <w:rFonts w:ascii="Calibri" w:eastAsia="Times New Roman" w:hAnsi="Calibri" w:cs="Times New Roman"/>
      <w:b/>
      <w:bCs/>
      <w:i/>
      <w:iCs/>
      <w:sz w:val="26"/>
      <w:szCs w:val="26"/>
    </w:rPr>
  </w:style>
  <w:style w:type="character" w:styleId="CommentReference">
    <w:name w:val="annotation reference"/>
    <w:uiPriority w:val="99"/>
    <w:semiHidden/>
    <w:unhideWhenUsed/>
    <w:rsid w:val="00871C36"/>
    <w:rPr>
      <w:sz w:val="16"/>
      <w:szCs w:val="16"/>
    </w:rPr>
  </w:style>
  <w:style w:type="paragraph" w:styleId="CommentText">
    <w:name w:val="annotation text"/>
    <w:basedOn w:val="Normal"/>
    <w:link w:val="CommentTextChar"/>
    <w:uiPriority w:val="99"/>
    <w:semiHidden/>
    <w:unhideWhenUsed/>
    <w:rsid w:val="00871C36"/>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semiHidden/>
    <w:rsid w:val="00871C36"/>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71C36"/>
    <w:rPr>
      <w:b/>
      <w:bCs/>
    </w:rPr>
  </w:style>
  <w:style w:type="character" w:customStyle="1" w:styleId="CommentSubjectChar">
    <w:name w:val="Comment Subject Char"/>
    <w:basedOn w:val="CommentTextChar"/>
    <w:link w:val="CommentSubject"/>
    <w:uiPriority w:val="99"/>
    <w:semiHidden/>
    <w:rsid w:val="00871C36"/>
    <w:rPr>
      <w:rFonts w:ascii="Times New Roman" w:eastAsia="Times New Roman" w:hAnsi="Times New Roman" w:cs="Times New Roman"/>
      <w:b/>
      <w:bCs/>
      <w:sz w:val="20"/>
      <w:szCs w:val="20"/>
    </w:rPr>
  </w:style>
  <w:style w:type="paragraph" w:customStyle="1" w:styleId="ColorfulList-Accent11">
    <w:name w:val="Colorful List - Accent 11"/>
    <w:basedOn w:val="Normal"/>
    <w:uiPriority w:val="34"/>
    <w:qFormat/>
    <w:rsid w:val="00871C36"/>
    <w:pPr>
      <w:ind w:left="720"/>
    </w:pPr>
    <w:rPr>
      <w:rFonts w:ascii="Times New Roman" w:eastAsia="Times New Roman" w:hAnsi="Times New Roman" w:cs="Times New Roman"/>
    </w:rPr>
  </w:style>
  <w:style w:type="paragraph" w:customStyle="1" w:styleId="ColorfulShading-Accent11">
    <w:name w:val="Colorful Shading - Accent 11"/>
    <w:hidden/>
    <w:uiPriority w:val="99"/>
    <w:semiHidden/>
    <w:rsid w:val="00871C36"/>
    <w:rPr>
      <w:rFonts w:ascii="Times New Roman" w:eastAsia="Times New Roman" w:hAnsi="Times New Roman" w:cs="Times New Roman"/>
    </w:rPr>
  </w:style>
  <w:style w:type="paragraph" w:styleId="Header">
    <w:name w:val="header"/>
    <w:basedOn w:val="Normal"/>
    <w:link w:val="HeaderChar"/>
    <w:uiPriority w:val="99"/>
    <w:rsid w:val="00871C36"/>
    <w:pPr>
      <w:tabs>
        <w:tab w:val="center" w:pos="4153"/>
        <w:tab w:val="right" w:pos="8306"/>
      </w:tabs>
    </w:pPr>
    <w:rPr>
      <w:rFonts w:ascii="Times New Roman" w:eastAsia="Times New Roman" w:hAnsi="Times New Roman" w:cs="Times New Roman"/>
      <w:sz w:val="20"/>
      <w:szCs w:val="20"/>
      <w:lang w:val="en-GB" w:eastAsia="en-GB"/>
    </w:rPr>
  </w:style>
  <w:style w:type="character" w:customStyle="1" w:styleId="HeaderChar">
    <w:name w:val="Header Char"/>
    <w:basedOn w:val="DefaultParagraphFont"/>
    <w:link w:val="Header"/>
    <w:uiPriority w:val="99"/>
    <w:rsid w:val="00871C36"/>
    <w:rPr>
      <w:rFonts w:ascii="Times New Roman" w:eastAsia="Times New Roman" w:hAnsi="Times New Roman" w:cs="Times New Roman"/>
      <w:sz w:val="20"/>
      <w:szCs w:val="20"/>
      <w:lang w:val="en-GB" w:eastAsia="en-GB"/>
    </w:rPr>
  </w:style>
  <w:style w:type="paragraph" w:styleId="Footer">
    <w:name w:val="footer"/>
    <w:basedOn w:val="Normal"/>
    <w:link w:val="FooterChar"/>
    <w:uiPriority w:val="99"/>
    <w:unhideWhenUsed/>
    <w:rsid w:val="00871C36"/>
    <w:pPr>
      <w:tabs>
        <w:tab w:val="center" w:pos="4513"/>
        <w:tab w:val="right" w:pos="9026"/>
      </w:tabs>
    </w:pPr>
    <w:rPr>
      <w:rFonts w:ascii="Times New Roman" w:eastAsia="Times New Roman" w:hAnsi="Times New Roman" w:cs="Times New Roman"/>
    </w:rPr>
  </w:style>
  <w:style w:type="character" w:customStyle="1" w:styleId="FooterChar">
    <w:name w:val="Footer Char"/>
    <w:basedOn w:val="DefaultParagraphFont"/>
    <w:link w:val="Footer"/>
    <w:uiPriority w:val="99"/>
    <w:rsid w:val="00871C36"/>
    <w:rPr>
      <w:rFonts w:ascii="Times New Roman" w:eastAsia="Times New Roman" w:hAnsi="Times New Roman" w:cs="Times New Roman"/>
    </w:rPr>
  </w:style>
  <w:style w:type="character" w:styleId="HTMLTypewriter">
    <w:name w:val="HTML Typewriter"/>
    <w:rsid w:val="00871C36"/>
    <w:rPr>
      <w:rFonts w:ascii="Courier" w:eastAsia="Courier" w:hAnsi="Courier"/>
      <w:sz w:val="20"/>
    </w:rPr>
  </w:style>
  <w:style w:type="table" w:styleId="TableGrid">
    <w:name w:val="Table Grid"/>
    <w:basedOn w:val="TableNormal"/>
    <w:uiPriority w:val="59"/>
    <w:rsid w:val="00871C36"/>
    <w:rPr>
      <w:rFonts w:ascii="Times New Roman" w:eastAsia="Times New Roman" w:hAnsi="Times New Roman" w:cs="Times New Roman"/>
      <w:sz w:val="20"/>
      <w:szCs w:val="20"/>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unhideWhenUsed/>
    <w:rsid w:val="00871C36"/>
    <w:rPr>
      <w:color w:val="0000FF"/>
      <w:u w:val="single"/>
    </w:rPr>
  </w:style>
  <w:style w:type="paragraph" w:styleId="NormalWeb">
    <w:name w:val="Normal (Web)"/>
    <w:basedOn w:val="Normal"/>
    <w:uiPriority w:val="99"/>
    <w:unhideWhenUsed/>
    <w:rsid w:val="00871C36"/>
    <w:pPr>
      <w:spacing w:before="100" w:beforeAutospacing="1" w:after="100" w:afterAutospacing="1"/>
    </w:pPr>
    <w:rPr>
      <w:rFonts w:ascii="Times New Roman" w:eastAsia="Calibri" w:hAnsi="Times New Roman" w:cs="Times New Roman"/>
    </w:rPr>
  </w:style>
  <w:style w:type="character" w:styleId="PageNumber">
    <w:name w:val="page number"/>
    <w:uiPriority w:val="99"/>
    <w:semiHidden/>
    <w:unhideWhenUsed/>
    <w:rsid w:val="00871C36"/>
  </w:style>
  <w:style w:type="paragraph" w:styleId="TOCHeading">
    <w:name w:val="TOC Heading"/>
    <w:basedOn w:val="Heading1"/>
    <w:next w:val="Normal"/>
    <w:uiPriority w:val="39"/>
    <w:unhideWhenUsed/>
    <w:qFormat/>
    <w:rsid w:val="00871C36"/>
    <w:pPr>
      <w:keepLines/>
      <w:spacing w:before="480" w:after="0" w:line="276" w:lineRule="auto"/>
      <w:outlineLvl w:val="9"/>
    </w:pPr>
    <w:rPr>
      <w:color w:val="2E74B5"/>
      <w:kern w:val="0"/>
      <w:sz w:val="28"/>
      <w:szCs w:val="28"/>
    </w:rPr>
  </w:style>
  <w:style w:type="paragraph" w:styleId="TOC1">
    <w:name w:val="toc 1"/>
    <w:basedOn w:val="Normal"/>
    <w:next w:val="Normal"/>
    <w:autoRedefine/>
    <w:uiPriority w:val="39"/>
    <w:unhideWhenUsed/>
    <w:rsid w:val="00E97111"/>
    <w:pPr>
      <w:tabs>
        <w:tab w:val="left" w:pos="480"/>
        <w:tab w:val="right" w:pos="8488"/>
      </w:tabs>
      <w:spacing w:before="120"/>
    </w:pPr>
    <w:rPr>
      <w:rFonts w:eastAsia="Times New Roman" w:cs="Times New Roman"/>
      <w:b/>
      <w:bCs/>
      <w:i/>
      <w:iCs/>
    </w:rPr>
  </w:style>
  <w:style w:type="paragraph" w:styleId="TOC2">
    <w:name w:val="toc 2"/>
    <w:basedOn w:val="Normal"/>
    <w:next w:val="Normal"/>
    <w:autoRedefine/>
    <w:uiPriority w:val="39"/>
    <w:unhideWhenUsed/>
    <w:rsid w:val="00871C36"/>
    <w:pPr>
      <w:spacing w:before="120"/>
      <w:ind w:left="240"/>
    </w:pPr>
    <w:rPr>
      <w:rFonts w:eastAsia="Times New Roman" w:cs="Times New Roman"/>
      <w:b/>
      <w:bCs/>
      <w:sz w:val="22"/>
      <w:szCs w:val="22"/>
    </w:rPr>
  </w:style>
  <w:style w:type="paragraph" w:styleId="TOC3">
    <w:name w:val="toc 3"/>
    <w:basedOn w:val="Normal"/>
    <w:next w:val="Normal"/>
    <w:autoRedefine/>
    <w:uiPriority w:val="39"/>
    <w:unhideWhenUsed/>
    <w:rsid w:val="005D26D2"/>
    <w:pPr>
      <w:tabs>
        <w:tab w:val="left" w:pos="1200"/>
        <w:tab w:val="right" w:pos="8488"/>
      </w:tabs>
      <w:ind w:left="480"/>
    </w:pPr>
    <w:rPr>
      <w:rFonts w:eastAsia="Times New Roman" w:cs="Times New Roman"/>
      <w:sz w:val="20"/>
      <w:szCs w:val="20"/>
    </w:rPr>
  </w:style>
  <w:style w:type="paragraph" w:styleId="TOC4">
    <w:name w:val="toc 4"/>
    <w:basedOn w:val="Normal"/>
    <w:next w:val="Normal"/>
    <w:autoRedefine/>
    <w:uiPriority w:val="39"/>
    <w:unhideWhenUsed/>
    <w:rsid w:val="00871C36"/>
    <w:pPr>
      <w:ind w:left="720"/>
    </w:pPr>
    <w:rPr>
      <w:rFonts w:eastAsia="Times New Roman" w:cs="Times New Roman"/>
      <w:sz w:val="20"/>
      <w:szCs w:val="20"/>
    </w:rPr>
  </w:style>
  <w:style w:type="paragraph" w:styleId="TOC5">
    <w:name w:val="toc 5"/>
    <w:basedOn w:val="Normal"/>
    <w:next w:val="Normal"/>
    <w:autoRedefine/>
    <w:uiPriority w:val="39"/>
    <w:unhideWhenUsed/>
    <w:rsid w:val="00871C36"/>
    <w:pPr>
      <w:ind w:left="960"/>
    </w:pPr>
    <w:rPr>
      <w:rFonts w:eastAsia="Times New Roman" w:cs="Times New Roman"/>
      <w:sz w:val="20"/>
      <w:szCs w:val="20"/>
    </w:rPr>
  </w:style>
  <w:style w:type="paragraph" w:styleId="TOC6">
    <w:name w:val="toc 6"/>
    <w:basedOn w:val="Normal"/>
    <w:next w:val="Normal"/>
    <w:autoRedefine/>
    <w:uiPriority w:val="39"/>
    <w:unhideWhenUsed/>
    <w:rsid w:val="00871C36"/>
    <w:pPr>
      <w:ind w:left="1200"/>
    </w:pPr>
    <w:rPr>
      <w:rFonts w:eastAsia="Times New Roman" w:cs="Times New Roman"/>
      <w:sz w:val="20"/>
      <w:szCs w:val="20"/>
    </w:rPr>
  </w:style>
  <w:style w:type="paragraph" w:styleId="TOC7">
    <w:name w:val="toc 7"/>
    <w:basedOn w:val="Normal"/>
    <w:next w:val="Normal"/>
    <w:autoRedefine/>
    <w:uiPriority w:val="39"/>
    <w:unhideWhenUsed/>
    <w:rsid w:val="00871C36"/>
    <w:pPr>
      <w:ind w:left="1440"/>
    </w:pPr>
    <w:rPr>
      <w:rFonts w:eastAsia="Times New Roman" w:cs="Times New Roman"/>
      <w:sz w:val="20"/>
      <w:szCs w:val="20"/>
    </w:rPr>
  </w:style>
  <w:style w:type="paragraph" w:styleId="TOC8">
    <w:name w:val="toc 8"/>
    <w:basedOn w:val="Normal"/>
    <w:next w:val="Normal"/>
    <w:autoRedefine/>
    <w:uiPriority w:val="39"/>
    <w:unhideWhenUsed/>
    <w:rsid w:val="00871C36"/>
    <w:pPr>
      <w:ind w:left="1680"/>
    </w:pPr>
    <w:rPr>
      <w:rFonts w:eastAsia="Times New Roman" w:cs="Times New Roman"/>
      <w:sz w:val="20"/>
      <w:szCs w:val="20"/>
    </w:rPr>
  </w:style>
  <w:style w:type="paragraph" w:styleId="TOC9">
    <w:name w:val="toc 9"/>
    <w:basedOn w:val="Normal"/>
    <w:next w:val="Normal"/>
    <w:autoRedefine/>
    <w:uiPriority w:val="39"/>
    <w:unhideWhenUsed/>
    <w:rsid w:val="00871C36"/>
    <w:pPr>
      <w:ind w:left="1920"/>
    </w:pPr>
    <w:rPr>
      <w:rFonts w:eastAsia="Times New Roman" w:cs="Times New Roman"/>
      <w:sz w:val="20"/>
      <w:szCs w:val="20"/>
    </w:rPr>
  </w:style>
  <w:style w:type="paragraph" w:styleId="Caption">
    <w:name w:val="caption"/>
    <w:basedOn w:val="Normal"/>
    <w:next w:val="Normal"/>
    <w:uiPriority w:val="35"/>
    <w:unhideWhenUsed/>
    <w:qFormat/>
    <w:rsid w:val="00871C36"/>
    <w:rPr>
      <w:rFonts w:ascii="Times New Roman" w:eastAsia="Times New Roman" w:hAnsi="Times New Roman" w:cs="Times New Roman"/>
      <w:b/>
      <w:bCs/>
      <w:sz w:val="20"/>
      <w:szCs w:val="20"/>
    </w:rPr>
  </w:style>
  <w:style w:type="paragraph" w:styleId="TableofFigures">
    <w:name w:val="table of figures"/>
    <w:basedOn w:val="Normal"/>
    <w:next w:val="Normal"/>
    <w:uiPriority w:val="99"/>
    <w:unhideWhenUsed/>
    <w:rsid w:val="00871C36"/>
    <w:pPr>
      <w:ind w:left="480" w:hanging="480"/>
    </w:pPr>
    <w:rPr>
      <w:b/>
      <w:sz w:val="20"/>
      <w:szCs w:val="20"/>
    </w:rPr>
  </w:style>
  <w:style w:type="paragraph" w:customStyle="1" w:styleId="Style1">
    <w:name w:val="Style1"/>
    <w:basedOn w:val="Heading4"/>
    <w:qFormat/>
    <w:rsid w:val="00871C36"/>
    <w:rPr>
      <w:i/>
    </w:rPr>
  </w:style>
  <w:style w:type="paragraph" w:customStyle="1" w:styleId="Style2">
    <w:name w:val="Style2"/>
    <w:basedOn w:val="Heading4"/>
    <w:qFormat/>
    <w:rsid w:val="00871C36"/>
    <w:rPr>
      <w:i/>
      <w:sz w:val="24"/>
    </w:rPr>
  </w:style>
  <w:style w:type="paragraph" w:customStyle="1" w:styleId="Style3">
    <w:name w:val="Style3"/>
    <w:basedOn w:val="Heading4"/>
    <w:qFormat/>
    <w:rsid w:val="00871C36"/>
    <w:rPr>
      <w:b w:val="0"/>
      <w:sz w:val="24"/>
    </w:rPr>
  </w:style>
  <w:style w:type="paragraph" w:styleId="ListParagraph">
    <w:name w:val="List Paragraph"/>
    <w:basedOn w:val="Normal"/>
    <w:uiPriority w:val="34"/>
    <w:qFormat/>
    <w:rsid w:val="00871C36"/>
    <w:pPr>
      <w:ind w:left="720"/>
      <w:contextualSpacing/>
    </w:pPr>
    <w:rPr>
      <w:rFonts w:ascii="Times New Roman" w:eastAsia="Times New Roman" w:hAnsi="Times New Roman" w:cs="Times New Roman"/>
    </w:rPr>
  </w:style>
  <w:style w:type="paragraph" w:customStyle="1" w:styleId="EndNoteBibliographyTitle">
    <w:name w:val="EndNote Bibliography Title"/>
    <w:basedOn w:val="Normal"/>
    <w:link w:val="EndNoteBibliographyTitleChar"/>
    <w:rsid w:val="00871C36"/>
    <w:pPr>
      <w:jc w:val="center"/>
    </w:pPr>
    <w:rPr>
      <w:rFonts w:ascii="Times New Roman" w:eastAsia="Times New Roman" w:hAnsi="Times New Roman" w:cs="Times New Roman"/>
    </w:rPr>
  </w:style>
  <w:style w:type="character" w:customStyle="1" w:styleId="EndNoteBibliographyTitleChar">
    <w:name w:val="EndNote Bibliography Title Char"/>
    <w:basedOn w:val="DefaultParagraphFont"/>
    <w:link w:val="EndNoteBibliographyTitle"/>
    <w:rsid w:val="00871C36"/>
    <w:rPr>
      <w:rFonts w:ascii="Times New Roman" w:eastAsia="Times New Roman" w:hAnsi="Times New Roman" w:cs="Times New Roman"/>
    </w:rPr>
  </w:style>
  <w:style w:type="paragraph" w:customStyle="1" w:styleId="EndNoteBibliography">
    <w:name w:val="EndNote Bibliography"/>
    <w:basedOn w:val="Normal"/>
    <w:link w:val="EndNoteBibliographyChar"/>
    <w:rsid w:val="00871C36"/>
    <w:rPr>
      <w:rFonts w:ascii="Times New Roman" w:eastAsia="Times New Roman" w:hAnsi="Times New Roman" w:cs="Times New Roman"/>
    </w:rPr>
  </w:style>
  <w:style w:type="character" w:customStyle="1" w:styleId="EndNoteBibliographyChar">
    <w:name w:val="EndNote Bibliography Char"/>
    <w:basedOn w:val="DefaultParagraphFont"/>
    <w:link w:val="EndNoteBibliography"/>
    <w:rsid w:val="00871C36"/>
    <w:rPr>
      <w:rFonts w:ascii="Times New Roman" w:eastAsia="Times New Roman" w:hAnsi="Times New Roman" w:cs="Times New Roman"/>
    </w:rPr>
  </w:style>
  <w:style w:type="character" w:customStyle="1" w:styleId="UnresolvedMention1">
    <w:name w:val="Unresolved Mention1"/>
    <w:basedOn w:val="DefaultParagraphFont"/>
    <w:uiPriority w:val="99"/>
    <w:semiHidden/>
    <w:unhideWhenUsed/>
    <w:rsid w:val="00871C36"/>
    <w:rPr>
      <w:color w:val="605E5C"/>
      <w:shd w:val="clear" w:color="auto" w:fill="E1DFDD"/>
    </w:rPr>
  </w:style>
  <w:style w:type="paragraph" w:customStyle="1" w:styleId="listbull">
    <w:name w:val="list:bull"/>
    <w:basedOn w:val="Normal"/>
    <w:rsid w:val="00871C36"/>
    <w:pPr>
      <w:numPr>
        <w:numId w:val="11"/>
      </w:numPr>
      <w:spacing w:after="120" w:line="360" w:lineRule="auto"/>
    </w:pPr>
    <w:rPr>
      <w:rFonts w:ascii="Times New Roman" w:eastAsia="Times New Roman" w:hAnsi="Times New Roman" w:cs="Times New Roman"/>
      <w:lang w:val="en-GB"/>
    </w:rPr>
  </w:style>
  <w:style w:type="paragraph" w:styleId="NoSpacing">
    <w:name w:val="No Spacing"/>
    <w:qFormat/>
    <w:rsid w:val="00871C36"/>
    <w:rPr>
      <w:rFonts w:ascii="Arial" w:eastAsia="Times New Roman" w:hAnsi="Arial" w:cs="Courier New"/>
      <w:sz w:val="22"/>
      <w:szCs w:val="20"/>
      <w:lang w:val="en-GB" w:eastAsia="en-GB"/>
    </w:rPr>
  </w:style>
  <w:style w:type="paragraph" w:styleId="Revision">
    <w:name w:val="Revision"/>
    <w:uiPriority w:val="99"/>
    <w:semiHidden/>
    <w:rsid w:val="00871C36"/>
    <w:rPr>
      <w:rFonts w:eastAsiaTheme="minorHAnsi"/>
      <w:sz w:val="22"/>
      <w:szCs w:val="22"/>
      <w:lang w:val="en-AU"/>
    </w:rPr>
  </w:style>
  <w:style w:type="paragraph" w:customStyle="1" w:styleId="Default">
    <w:name w:val="Default"/>
    <w:uiPriority w:val="99"/>
    <w:semiHidden/>
    <w:rsid w:val="00871C36"/>
    <w:pPr>
      <w:widowControl w:val="0"/>
      <w:autoSpaceDE w:val="0"/>
      <w:autoSpaceDN w:val="0"/>
      <w:adjustRightInd w:val="0"/>
    </w:pPr>
    <w:rPr>
      <w:rFonts w:ascii="Arial" w:eastAsiaTheme="minorHAnsi" w:hAnsi="Arial" w:cs="Arial"/>
      <w:color w:val="000000"/>
    </w:rPr>
  </w:style>
  <w:style w:type="paragraph" w:customStyle="1" w:styleId="Title3">
    <w:name w:val="Title3"/>
    <w:basedOn w:val="Normal"/>
    <w:uiPriority w:val="99"/>
    <w:semiHidden/>
    <w:rsid w:val="00871C36"/>
    <w:pPr>
      <w:spacing w:before="100" w:beforeAutospacing="1" w:after="100" w:afterAutospacing="1"/>
    </w:pPr>
    <w:rPr>
      <w:rFonts w:ascii="Times New Roman" w:eastAsia="Times New Roman" w:hAnsi="Times New Roman" w:cs="Times New Roman"/>
      <w:lang w:val="en-AU" w:eastAsia="en-AU"/>
    </w:rPr>
  </w:style>
  <w:style w:type="table" w:customStyle="1" w:styleId="TableGridLight1">
    <w:name w:val="Table Grid Light1"/>
    <w:basedOn w:val="TableNormal"/>
    <w:uiPriority w:val="40"/>
    <w:rsid w:val="00871C36"/>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BodyText2">
    <w:name w:val="Body Text 2"/>
    <w:basedOn w:val="Normal"/>
    <w:link w:val="BodyText2Char"/>
    <w:rsid w:val="001449B7"/>
    <w:pPr>
      <w:tabs>
        <w:tab w:val="left" w:pos="720"/>
        <w:tab w:val="left" w:pos="1440"/>
        <w:tab w:val="left" w:pos="2160"/>
        <w:tab w:val="left" w:pos="2880"/>
        <w:tab w:val="left" w:pos="4680"/>
        <w:tab w:val="left" w:pos="5400"/>
        <w:tab w:val="right" w:pos="9000"/>
      </w:tabs>
      <w:autoSpaceDE w:val="0"/>
      <w:autoSpaceDN w:val="0"/>
      <w:spacing w:line="240" w:lineRule="atLeast"/>
      <w:jc w:val="both"/>
    </w:pPr>
    <w:rPr>
      <w:rFonts w:ascii="Arial" w:eastAsia="Times New Roman" w:hAnsi="Arial" w:cs="Arial"/>
      <w:i/>
      <w:iCs/>
      <w:sz w:val="20"/>
      <w:lang w:val="en-GB"/>
    </w:rPr>
  </w:style>
  <w:style w:type="character" w:customStyle="1" w:styleId="BodyText2Char">
    <w:name w:val="Body Text 2 Char"/>
    <w:basedOn w:val="DefaultParagraphFont"/>
    <w:link w:val="BodyText2"/>
    <w:rsid w:val="001449B7"/>
    <w:rPr>
      <w:rFonts w:ascii="Arial" w:eastAsia="Times New Roman" w:hAnsi="Arial" w:cs="Arial"/>
      <w:i/>
      <w:iCs/>
      <w:sz w:val="20"/>
      <w:lang w:val="en-GB"/>
    </w:rPr>
  </w:style>
  <w:style w:type="paragraph" w:styleId="BodyTextIndent">
    <w:name w:val="Body Text Indent"/>
    <w:basedOn w:val="Normal"/>
    <w:link w:val="BodyTextIndentChar"/>
    <w:rsid w:val="001449B7"/>
    <w:pPr>
      <w:spacing w:after="120"/>
      <w:ind w:left="283"/>
    </w:pPr>
    <w:rPr>
      <w:rFonts w:ascii="Arial" w:eastAsia="Times New Roman" w:hAnsi="Arial" w:cs="Times New Roman"/>
      <w:sz w:val="20"/>
      <w:lang w:val="en-GB" w:eastAsia="en-GB"/>
    </w:rPr>
  </w:style>
  <w:style w:type="character" w:customStyle="1" w:styleId="BodyTextIndentChar">
    <w:name w:val="Body Text Indent Char"/>
    <w:basedOn w:val="DefaultParagraphFont"/>
    <w:link w:val="BodyTextIndent"/>
    <w:rsid w:val="001449B7"/>
    <w:rPr>
      <w:rFonts w:ascii="Arial" w:eastAsia="Times New Roman" w:hAnsi="Arial" w:cs="Times New Roman"/>
      <w:sz w:val="20"/>
      <w:lang w:val="en-GB" w:eastAsia="en-GB"/>
    </w:rPr>
  </w:style>
  <w:style w:type="paragraph" w:styleId="BodyText">
    <w:name w:val="Body Text"/>
    <w:basedOn w:val="Normal"/>
    <w:link w:val="BodyTextChar"/>
    <w:rsid w:val="001449B7"/>
    <w:rPr>
      <w:rFonts w:ascii="Arial" w:eastAsia="Times New Roman" w:hAnsi="Arial" w:cs="Times New Roman"/>
      <w:iCs/>
      <w:lang w:val="en-GB" w:eastAsia="en-GB"/>
    </w:rPr>
  </w:style>
  <w:style w:type="character" w:customStyle="1" w:styleId="BodyTextChar">
    <w:name w:val="Body Text Char"/>
    <w:basedOn w:val="DefaultParagraphFont"/>
    <w:link w:val="BodyText"/>
    <w:rsid w:val="001449B7"/>
    <w:rPr>
      <w:rFonts w:ascii="Arial" w:eastAsia="Times New Roman" w:hAnsi="Arial" w:cs="Times New Roman"/>
      <w:iCs/>
      <w:lang w:val="en-GB" w:eastAsia="en-GB"/>
    </w:rPr>
  </w:style>
  <w:style w:type="paragraph" w:styleId="BodyText3">
    <w:name w:val="Body Text 3"/>
    <w:basedOn w:val="Normal"/>
    <w:link w:val="BodyText3Char"/>
    <w:rsid w:val="001449B7"/>
    <w:pPr>
      <w:spacing w:after="120"/>
    </w:pPr>
    <w:rPr>
      <w:rFonts w:ascii="Arial" w:eastAsia="Times New Roman" w:hAnsi="Arial" w:cs="Times New Roman"/>
      <w:sz w:val="16"/>
      <w:szCs w:val="16"/>
      <w:lang w:val="en-GB" w:eastAsia="en-GB"/>
    </w:rPr>
  </w:style>
  <w:style w:type="character" w:customStyle="1" w:styleId="BodyText3Char">
    <w:name w:val="Body Text 3 Char"/>
    <w:basedOn w:val="DefaultParagraphFont"/>
    <w:link w:val="BodyText3"/>
    <w:rsid w:val="001449B7"/>
    <w:rPr>
      <w:rFonts w:ascii="Arial" w:eastAsia="Times New Roman" w:hAnsi="Arial" w:cs="Times New Roman"/>
      <w:sz w:val="16"/>
      <w:szCs w:val="16"/>
      <w:lang w:val="en-GB" w:eastAsia="en-GB"/>
    </w:rPr>
  </w:style>
  <w:style w:type="paragraph" w:styleId="BodyTextIndent3">
    <w:name w:val="Body Text Indent 3"/>
    <w:basedOn w:val="Normal"/>
    <w:link w:val="BodyTextIndent3Char"/>
    <w:rsid w:val="001449B7"/>
    <w:pPr>
      <w:spacing w:after="120"/>
      <w:ind w:left="283"/>
    </w:pPr>
    <w:rPr>
      <w:rFonts w:ascii="Arial" w:eastAsia="Times New Roman" w:hAnsi="Arial" w:cs="Times New Roman"/>
      <w:sz w:val="16"/>
      <w:szCs w:val="16"/>
      <w:lang w:val="en-GB" w:eastAsia="en-GB"/>
    </w:rPr>
  </w:style>
  <w:style w:type="character" w:customStyle="1" w:styleId="BodyTextIndent3Char">
    <w:name w:val="Body Text Indent 3 Char"/>
    <w:basedOn w:val="DefaultParagraphFont"/>
    <w:link w:val="BodyTextIndent3"/>
    <w:rsid w:val="001449B7"/>
    <w:rPr>
      <w:rFonts w:ascii="Arial" w:eastAsia="Times New Roman" w:hAnsi="Arial" w:cs="Times New Roman"/>
      <w:sz w:val="16"/>
      <w:szCs w:val="16"/>
      <w:lang w:val="en-GB" w:eastAsia="en-GB"/>
    </w:rPr>
  </w:style>
  <w:style w:type="paragraph" w:styleId="DocumentMap">
    <w:name w:val="Document Map"/>
    <w:basedOn w:val="Normal"/>
    <w:link w:val="DocumentMapChar"/>
    <w:uiPriority w:val="99"/>
    <w:semiHidden/>
    <w:unhideWhenUsed/>
    <w:rsid w:val="007849B8"/>
    <w:rPr>
      <w:rFonts w:ascii="Times New Roman" w:hAnsi="Times New Roman" w:cs="Times New Roman"/>
    </w:rPr>
  </w:style>
  <w:style w:type="character" w:customStyle="1" w:styleId="DocumentMapChar">
    <w:name w:val="Document Map Char"/>
    <w:basedOn w:val="DefaultParagraphFont"/>
    <w:link w:val="DocumentMap"/>
    <w:uiPriority w:val="99"/>
    <w:semiHidden/>
    <w:rsid w:val="007849B8"/>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7185881">
      <w:bodyDiv w:val="1"/>
      <w:marLeft w:val="0"/>
      <w:marRight w:val="0"/>
      <w:marTop w:val="0"/>
      <w:marBottom w:val="0"/>
      <w:divBdr>
        <w:top w:val="none" w:sz="0" w:space="0" w:color="auto"/>
        <w:left w:val="none" w:sz="0" w:space="0" w:color="auto"/>
        <w:bottom w:val="none" w:sz="0" w:space="0" w:color="auto"/>
        <w:right w:val="none" w:sz="0" w:space="0" w:color="auto"/>
      </w:divBdr>
    </w:div>
    <w:div w:id="1095898966">
      <w:bodyDiv w:val="1"/>
      <w:marLeft w:val="0"/>
      <w:marRight w:val="0"/>
      <w:marTop w:val="0"/>
      <w:marBottom w:val="0"/>
      <w:divBdr>
        <w:top w:val="none" w:sz="0" w:space="0" w:color="auto"/>
        <w:left w:val="none" w:sz="0" w:space="0" w:color="auto"/>
        <w:bottom w:val="none" w:sz="0" w:space="0" w:color="auto"/>
        <w:right w:val="none" w:sz="0" w:space="0" w:color="auto"/>
      </w:divBdr>
    </w:div>
    <w:div w:id="154005017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emf"/><Relationship Id="rId12" Type="http://schemas.openxmlformats.org/officeDocument/2006/relationships/image" Target="media/image4.png"/><Relationship Id="rId13" Type="http://schemas.openxmlformats.org/officeDocument/2006/relationships/comments" Target="comments.xml"/><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diagramData" Target="diagrams/data1.xml"/><Relationship Id="rId30" Type="http://schemas.openxmlformats.org/officeDocument/2006/relationships/chart" Target="charts/chart2.xml"/><Relationship Id="rId31" Type="http://schemas.openxmlformats.org/officeDocument/2006/relationships/chart" Target="charts/chart3.xml"/><Relationship Id="rId32" Type="http://schemas.openxmlformats.org/officeDocument/2006/relationships/chart" Target="charts/chart4.xml"/><Relationship Id="rId33" Type="http://schemas.openxmlformats.org/officeDocument/2006/relationships/chart" Target="charts/chart5.xml"/><Relationship Id="rId34" Type="http://schemas.openxmlformats.org/officeDocument/2006/relationships/chart" Target="charts/chart6.xml"/><Relationship Id="rId35" Type="http://schemas.openxmlformats.org/officeDocument/2006/relationships/chart" Target="charts/chart7.xml"/><Relationship Id="rId36" Type="http://schemas.openxmlformats.org/officeDocument/2006/relationships/chart" Target="charts/chart8.xml"/><Relationship Id="rId37" Type="http://schemas.openxmlformats.org/officeDocument/2006/relationships/chart" Target="charts/chart9.xml"/><Relationship Id="rId38" Type="http://schemas.openxmlformats.org/officeDocument/2006/relationships/chart" Target="charts/chart10.xml"/><Relationship Id="rId39" Type="http://schemas.openxmlformats.org/officeDocument/2006/relationships/image" Target="media/image10.emf"/><Relationship Id="rId50" Type="http://schemas.openxmlformats.org/officeDocument/2006/relationships/chart" Target="charts/chart13.xml"/><Relationship Id="rId51" Type="http://schemas.openxmlformats.org/officeDocument/2006/relationships/chart" Target="charts/chart14.xml"/><Relationship Id="rId52" Type="http://schemas.openxmlformats.org/officeDocument/2006/relationships/image" Target="media/image19.emf"/><Relationship Id="rId53" Type="http://schemas.openxmlformats.org/officeDocument/2006/relationships/image" Target="media/image20.emf"/><Relationship Id="rId54" Type="http://schemas.openxmlformats.org/officeDocument/2006/relationships/image" Target="media/image21.emf"/><Relationship Id="rId55" Type="http://schemas.openxmlformats.org/officeDocument/2006/relationships/image" Target="media/image22.emf"/><Relationship Id="rId56" Type="http://schemas.openxmlformats.org/officeDocument/2006/relationships/image" Target="media/image23.tiff"/><Relationship Id="rId57" Type="http://schemas.openxmlformats.org/officeDocument/2006/relationships/image" Target="media/image24.emf"/><Relationship Id="rId58" Type="http://schemas.openxmlformats.org/officeDocument/2006/relationships/image" Target="media/image25.emf"/><Relationship Id="rId59" Type="http://schemas.openxmlformats.org/officeDocument/2006/relationships/image" Target="media/image26.emf"/><Relationship Id="rId70" Type="http://schemas.openxmlformats.org/officeDocument/2006/relationships/hyperlink" Target="http://www.sheffieldchildrenscrf.nhs.uk/info_families.html" TargetMode="External"/><Relationship Id="rId71" Type="http://schemas.openxmlformats.org/officeDocument/2006/relationships/image" Target="media/image32.png"/><Relationship Id="rId72" Type="http://schemas.openxmlformats.org/officeDocument/2006/relationships/image" Target="media/image33.wmf"/><Relationship Id="rId73" Type="http://schemas.openxmlformats.org/officeDocument/2006/relationships/image" Target="media/image34.gif"/><Relationship Id="rId74" Type="http://schemas.openxmlformats.org/officeDocument/2006/relationships/image" Target="media/image35.wmf"/><Relationship Id="rId75" Type="http://schemas.openxmlformats.org/officeDocument/2006/relationships/oleObject" Target="embeddings/oleObject1.bin"/><Relationship Id="rId76" Type="http://schemas.openxmlformats.org/officeDocument/2006/relationships/image" Target="media/image36.wmf"/><Relationship Id="rId77" Type="http://schemas.openxmlformats.org/officeDocument/2006/relationships/image" Target="media/image37.png"/><Relationship Id="rId78" Type="http://schemas.openxmlformats.org/officeDocument/2006/relationships/header" Target="header2.xml"/><Relationship Id="rId79" Type="http://schemas.openxmlformats.org/officeDocument/2006/relationships/footer" Target="footer4.xml"/><Relationship Id="rId90" Type="http://schemas.microsoft.com/office/2016/09/relationships/commentsIds" Target="commentsIds.xml"/><Relationship Id="rId91" Type="http://schemas.microsoft.com/office/2011/relationships/people" Target="people.xml"/><Relationship Id="rId20" Type="http://schemas.openxmlformats.org/officeDocument/2006/relationships/diagramLayout" Target="diagrams/layout1.xml"/><Relationship Id="rId21" Type="http://schemas.openxmlformats.org/officeDocument/2006/relationships/diagramQuickStyle" Target="diagrams/quickStyle1.xml"/><Relationship Id="rId22" Type="http://schemas.openxmlformats.org/officeDocument/2006/relationships/diagramColors" Target="diagrams/colors1.xml"/><Relationship Id="rId23" Type="http://schemas.microsoft.com/office/2007/relationships/diagramDrawing" Target="diagrams/drawing1.xml"/><Relationship Id="rId24" Type="http://schemas.openxmlformats.org/officeDocument/2006/relationships/chart" Target="charts/chart1.xml"/><Relationship Id="rId25" Type="http://schemas.openxmlformats.org/officeDocument/2006/relationships/diagramData" Target="diagrams/data2.xml"/><Relationship Id="rId26" Type="http://schemas.openxmlformats.org/officeDocument/2006/relationships/diagramLayout" Target="diagrams/layout2.xml"/><Relationship Id="rId27" Type="http://schemas.openxmlformats.org/officeDocument/2006/relationships/diagramQuickStyle" Target="diagrams/quickStyle2.xml"/><Relationship Id="rId28" Type="http://schemas.openxmlformats.org/officeDocument/2006/relationships/diagramColors" Target="diagrams/colors2.xml"/><Relationship Id="rId29" Type="http://schemas.microsoft.com/office/2007/relationships/diagramDrawing" Target="diagrams/drawing2.xml"/><Relationship Id="rId40" Type="http://schemas.openxmlformats.org/officeDocument/2006/relationships/chart" Target="charts/chart11.xml"/><Relationship Id="rId41" Type="http://schemas.openxmlformats.org/officeDocument/2006/relationships/image" Target="media/image11.emf"/><Relationship Id="rId42" Type="http://schemas.openxmlformats.org/officeDocument/2006/relationships/image" Target="media/image12.png"/><Relationship Id="rId43" Type="http://schemas.openxmlformats.org/officeDocument/2006/relationships/image" Target="media/image13.png"/><Relationship Id="rId44" Type="http://schemas.openxmlformats.org/officeDocument/2006/relationships/image" Target="media/image14.png"/><Relationship Id="rId45" Type="http://schemas.openxmlformats.org/officeDocument/2006/relationships/image" Target="media/image15.png"/><Relationship Id="rId46" Type="http://schemas.openxmlformats.org/officeDocument/2006/relationships/image" Target="media/image16.png"/><Relationship Id="rId47" Type="http://schemas.openxmlformats.org/officeDocument/2006/relationships/image" Target="media/image17.png"/><Relationship Id="rId48" Type="http://schemas.openxmlformats.org/officeDocument/2006/relationships/image" Target="media/image18.png"/><Relationship Id="rId49" Type="http://schemas.openxmlformats.org/officeDocument/2006/relationships/chart" Target="charts/chart12.xml"/><Relationship Id="rId60" Type="http://schemas.openxmlformats.org/officeDocument/2006/relationships/image" Target="media/image27.emf"/><Relationship Id="rId61" Type="http://schemas.openxmlformats.org/officeDocument/2006/relationships/hyperlink" Target="http://www.asthma.org.uk/about/media/facts-and-statistics/" TargetMode="External"/><Relationship Id="rId62" Type="http://schemas.openxmlformats.org/officeDocument/2006/relationships/header" Target="header1.xml"/><Relationship Id="rId63" Type="http://schemas.openxmlformats.org/officeDocument/2006/relationships/footer" Target="footer1.xml"/><Relationship Id="rId64" Type="http://schemas.openxmlformats.org/officeDocument/2006/relationships/footer" Target="footer2.xml"/><Relationship Id="rId65" Type="http://schemas.openxmlformats.org/officeDocument/2006/relationships/footer" Target="footer3.xml"/><Relationship Id="rId66" Type="http://schemas.openxmlformats.org/officeDocument/2006/relationships/image" Target="media/image28.png"/><Relationship Id="rId67" Type="http://schemas.openxmlformats.org/officeDocument/2006/relationships/image" Target="media/image29.png"/><Relationship Id="rId68" Type="http://schemas.openxmlformats.org/officeDocument/2006/relationships/image" Target="media/image30.png"/><Relationship Id="rId69" Type="http://schemas.openxmlformats.org/officeDocument/2006/relationships/image" Target="media/image31.png"/><Relationship Id="rId80" Type="http://schemas.openxmlformats.org/officeDocument/2006/relationships/header" Target="header3.xml"/><Relationship Id="rId81" Type="http://schemas.openxmlformats.org/officeDocument/2006/relationships/footer" Target="footer5.xml"/><Relationship Id="rId82" Type="http://schemas.openxmlformats.org/officeDocument/2006/relationships/header" Target="header4.xml"/><Relationship Id="rId83" Type="http://schemas.openxmlformats.org/officeDocument/2006/relationships/fontTable" Target="fontTable.xml"/><Relationship Id="rId84" Type="http://schemas.openxmlformats.org/officeDocument/2006/relationships/theme" Target="theme/theme1.xml"/><Relationship Id="rId87" Type="http://schemas.microsoft.com/office/2011/relationships/commentsExtended" Target="commentsExtended.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Cravens:Documents:Vanessa%20Phd:Epistrep:EPISTREP%20recruitment%20figure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localhost//Users/Vanessa/Downloads/Updated%20EPISTREP%20figure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Macintosh%20HD:Users:Cravens:Documents:Vanessa%20Phd:Epistrep:Updated%20EPISTREP%20figure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Macintosh%20HD:Users:Cravens:Documents:Vanessa%20Phd:Write%20up:Virus%20LLMI%20and%20site%20figure.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Macintosh%20HD:Users:Cravens:Documents:Vanessa%20Phd:Write%20up:Brushings%20results%20figure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Cravens:Documents:Vanessa%20Phd:Write%20up:Recruitment%20figure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Cravens:Documents:Vanessa%20Phd:Write%20up:Recruitment%20figure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Cravens:Documents:Vanessa%20Phd:Uni%20documents:Figure%20Excel.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Cravens:Documents:Vanessa%20Phd:Write%20up:Recruitment%20figure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acintosh%20HD:Users:Cravens:Documents:Vanessa%20Phd:Uni%20documents:Figure%20Excel.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Macintosh%20HD:Users:Cravens:Documents:Vanessa%20Phd:Uni%20documents:Figure%20Excel.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localhost//Users/Vanessa/Downloads/Updated%20EPISTREP%20figure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localhost//Users/Vanessa/Downloads/Updated%20EPISTREP%20figur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pieChart>
        <c:varyColors val="1"/>
        <c:ser>
          <c:idx val="0"/>
          <c:order val="0"/>
          <c:explosion val="25"/>
          <c:dPt>
            <c:idx val="0"/>
            <c:bubble3D val="0"/>
            <c:spPr>
              <a:solidFill>
                <a:schemeClr val="accent5">
                  <a:lumMod val="60000"/>
                  <a:lumOff val="40000"/>
                </a:schemeClr>
              </a:solidFill>
            </c:spPr>
          </c:dPt>
          <c:dPt>
            <c:idx val="1"/>
            <c:bubble3D val="0"/>
            <c:spPr>
              <a:solidFill>
                <a:schemeClr val="accent2">
                  <a:lumMod val="60000"/>
                  <a:lumOff val="40000"/>
                </a:schemeClr>
              </a:solidFill>
            </c:spPr>
          </c:dPt>
          <c:dPt>
            <c:idx val="2"/>
            <c:bubble3D val="0"/>
            <c:spPr>
              <a:solidFill>
                <a:schemeClr val="accent3">
                  <a:lumMod val="60000"/>
                  <a:lumOff val="40000"/>
                </a:schemeClr>
              </a:solidFill>
            </c:spPr>
          </c:dPt>
          <c:dPt>
            <c:idx val="3"/>
            <c:bubble3D val="0"/>
            <c:spPr>
              <a:solidFill>
                <a:schemeClr val="accent4">
                  <a:lumMod val="60000"/>
                  <a:lumOff val="40000"/>
                </a:schemeClr>
              </a:solidFill>
            </c:spPr>
          </c:dPt>
          <c:dPt>
            <c:idx val="5"/>
            <c:bubble3D val="0"/>
            <c:spPr>
              <a:solidFill>
                <a:schemeClr val="accent6">
                  <a:lumMod val="60000"/>
                  <a:lumOff val="40000"/>
                </a:schemeClr>
              </a:solidFill>
            </c:spPr>
          </c:dPt>
          <c:dPt>
            <c:idx val="9"/>
            <c:bubble3D val="0"/>
            <c:spPr>
              <a:solidFill>
                <a:schemeClr val="accent4">
                  <a:lumMod val="20000"/>
                  <a:lumOff val="80000"/>
                </a:schemeClr>
              </a:solidFill>
            </c:spPr>
          </c:dPt>
          <c:dLbls>
            <c:numFmt formatCode="0.0%" sourceLinked="0"/>
            <c:spPr>
              <a:noFill/>
              <a:ln>
                <a:noFill/>
              </a:ln>
              <a:effectLst/>
            </c:spPr>
            <c:showLegendKey val="0"/>
            <c:showVal val="1"/>
            <c:showCatName val="0"/>
            <c:showSerName val="0"/>
            <c:showPercent val="1"/>
            <c:showBubbleSize val="0"/>
            <c:separator>
</c:separator>
            <c:showLeaderLines val="1"/>
            <c:extLst xmlns:c16r2="http://schemas.microsoft.com/office/drawing/2015/06/chart">
              <c:ext xmlns:c15="http://schemas.microsoft.com/office/drawing/2012/chart" uri="{CE6537A1-D6FC-4f65-9D91-7224C49458BB}"/>
            </c:extLst>
          </c:dLbls>
          <c:cat>
            <c:strRef>
              <c:f>Sheet1!$A$1:$A$10</c:f>
              <c:strCache>
                <c:ptCount val="10"/>
                <c:pt idx="0">
                  <c:v>Asthma</c:v>
                </c:pt>
                <c:pt idx="1">
                  <c:v>GORD</c:v>
                </c:pt>
                <c:pt idx="2">
                  <c:v>Ineligible age</c:v>
                </c:pt>
                <c:pt idx="3">
                  <c:v>Persistent radiograph abnormality</c:v>
                </c:pt>
                <c:pt idx="4">
                  <c:v>Recent/current antibiotics</c:v>
                </c:pt>
                <c:pt idx="5">
                  <c:v>Pulmonary malformation</c:v>
                </c:pt>
                <c:pt idx="6">
                  <c:v>Cough resolved</c:v>
                </c:pt>
                <c:pt idx="7">
                  <c:v>ENT problems</c:v>
                </c:pt>
                <c:pt idx="8">
                  <c:v>Current/recent URTI</c:v>
                </c:pt>
                <c:pt idx="9">
                  <c:v>Suspected CF</c:v>
                </c:pt>
              </c:strCache>
            </c:strRef>
          </c:cat>
          <c:val>
            <c:numRef>
              <c:f>Sheet1!$B$1:$B$10</c:f>
              <c:numCache>
                <c:formatCode>General</c:formatCode>
                <c:ptCount val="10"/>
                <c:pt idx="0">
                  <c:v>23.0</c:v>
                </c:pt>
                <c:pt idx="1">
                  <c:v>6.0</c:v>
                </c:pt>
                <c:pt idx="2">
                  <c:v>5.0</c:v>
                </c:pt>
                <c:pt idx="3">
                  <c:v>4.0</c:v>
                </c:pt>
                <c:pt idx="4">
                  <c:v>4.0</c:v>
                </c:pt>
                <c:pt idx="5">
                  <c:v>4.0</c:v>
                </c:pt>
                <c:pt idx="6">
                  <c:v>3.0</c:v>
                </c:pt>
                <c:pt idx="7">
                  <c:v>2.0</c:v>
                </c:pt>
                <c:pt idx="8">
                  <c:v>1.0</c:v>
                </c:pt>
                <c:pt idx="9">
                  <c:v>1.0</c:v>
                </c:pt>
              </c:numCache>
            </c:numRef>
          </c:val>
          <c:extLst xmlns:c16r2="http://schemas.microsoft.com/office/drawing/2015/06/chart">
            <c:ext xmlns:c16="http://schemas.microsoft.com/office/drawing/2014/chart" uri="{C3380CC4-5D6E-409C-BE32-E72D297353CC}">
              <c16:uniqueId val="{00000000-D64B-7448-BDA3-23116AE5CB3F}"/>
            </c:ext>
          </c:extLst>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tx>
            <c:strRef>
              <c:f>'No individual bacteria'!$B$1</c:f>
              <c:strCache>
                <c:ptCount val="1"/>
                <c:pt idx="0">
                  <c:v>Cases</c:v>
                </c:pt>
              </c:strCache>
            </c:strRef>
          </c:tx>
          <c:invertIfNegative val="0"/>
          <c:cat>
            <c:numRef>
              <c:f>'No individual bacteria'!$A$2:$A$6</c:f>
              <c:numCache>
                <c:formatCode>General</c:formatCode>
                <c:ptCount val="5"/>
                <c:pt idx="0">
                  <c:v>0.0</c:v>
                </c:pt>
                <c:pt idx="1">
                  <c:v>1.0</c:v>
                </c:pt>
                <c:pt idx="2">
                  <c:v>2.0</c:v>
                </c:pt>
                <c:pt idx="3">
                  <c:v>3.0</c:v>
                </c:pt>
                <c:pt idx="4">
                  <c:v>4.0</c:v>
                </c:pt>
              </c:numCache>
            </c:numRef>
          </c:cat>
          <c:val>
            <c:numRef>
              <c:f>'No individual bacteria'!$B$2:$B$6</c:f>
              <c:numCache>
                <c:formatCode>General</c:formatCode>
                <c:ptCount val="5"/>
                <c:pt idx="0">
                  <c:v>1.0</c:v>
                </c:pt>
                <c:pt idx="1">
                  <c:v>4.0</c:v>
                </c:pt>
                <c:pt idx="2">
                  <c:v>5.0</c:v>
                </c:pt>
                <c:pt idx="3">
                  <c:v>2.0</c:v>
                </c:pt>
                <c:pt idx="4">
                  <c:v>1.0</c:v>
                </c:pt>
              </c:numCache>
            </c:numRef>
          </c:val>
          <c:extLst xmlns:c16r2="http://schemas.microsoft.com/office/drawing/2015/06/chart">
            <c:ext xmlns:c16="http://schemas.microsoft.com/office/drawing/2014/chart" uri="{C3380CC4-5D6E-409C-BE32-E72D297353CC}">
              <c16:uniqueId val="{00000000-F01F-5F45-95F1-29947900472B}"/>
            </c:ext>
          </c:extLst>
        </c:ser>
        <c:ser>
          <c:idx val="1"/>
          <c:order val="1"/>
          <c:tx>
            <c:strRef>
              <c:f>'No individual bacteria'!$C$1</c:f>
              <c:strCache>
                <c:ptCount val="1"/>
                <c:pt idx="0">
                  <c:v>Controls</c:v>
                </c:pt>
              </c:strCache>
            </c:strRef>
          </c:tx>
          <c:invertIfNegative val="0"/>
          <c:cat>
            <c:numRef>
              <c:f>'No individual bacteria'!$A$2:$A$6</c:f>
              <c:numCache>
                <c:formatCode>General</c:formatCode>
                <c:ptCount val="5"/>
                <c:pt idx="0">
                  <c:v>0.0</c:v>
                </c:pt>
                <c:pt idx="1">
                  <c:v>1.0</c:v>
                </c:pt>
                <c:pt idx="2">
                  <c:v>2.0</c:v>
                </c:pt>
                <c:pt idx="3">
                  <c:v>3.0</c:v>
                </c:pt>
                <c:pt idx="4">
                  <c:v>4.0</c:v>
                </c:pt>
              </c:numCache>
            </c:numRef>
          </c:cat>
          <c:val>
            <c:numRef>
              <c:f>'No individual bacteria'!$C$2:$C$6</c:f>
              <c:numCache>
                <c:formatCode>General</c:formatCode>
                <c:ptCount val="5"/>
                <c:pt idx="0">
                  <c:v>3.0</c:v>
                </c:pt>
                <c:pt idx="1">
                  <c:v>0.0</c:v>
                </c:pt>
                <c:pt idx="2">
                  <c:v>1.0</c:v>
                </c:pt>
                <c:pt idx="3">
                  <c:v>1.0</c:v>
                </c:pt>
                <c:pt idx="4">
                  <c:v>0.0</c:v>
                </c:pt>
              </c:numCache>
            </c:numRef>
          </c:val>
          <c:extLst xmlns:c16r2="http://schemas.microsoft.com/office/drawing/2015/06/chart">
            <c:ext xmlns:c16="http://schemas.microsoft.com/office/drawing/2014/chart" uri="{C3380CC4-5D6E-409C-BE32-E72D297353CC}">
              <c16:uniqueId val="{00000001-F01F-5F45-95F1-29947900472B}"/>
            </c:ext>
          </c:extLst>
        </c:ser>
        <c:dLbls>
          <c:showLegendKey val="0"/>
          <c:showVal val="0"/>
          <c:showCatName val="0"/>
          <c:showSerName val="0"/>
          <c:showPercent val="0"/>
          <c:showBubbleSize val="0"/>
        </c:dLbls>
        <c:gapWidth val="150"/>
        <c:axId val="2138888552"/>
        <c:axId val="2138894696"/>
      </c:barChart>
      <c:catAx>
        <c:axId val="2138888552"/>
        <c:scaling>
          <c:orientation val="minMax"/>
        </c:scaling>
        <c:delete val="0"/>
        <c:axPos val="l"/>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US" sz="1000" b="1" i="0" baseline="0">
                    <a:effectLst/>
                  </a:rPr>
                  <a:t>Number of bacteria cultured</a:t>
                </a: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US" sz="1000" b="1" i="0" baseline="0">
                    <a:effectLst/>
                  </a:rPr>
                  <a:t> per patient</a:t>
                </a:r>
                <a:endParaRPr lang="en-US" sz="1000" b="1">
                  <a:effectLst/>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en-US" b="1"/>
              </a:p>
            </c:rich>
          </c:tx>
          <c:layout/>
          <c:overlay val="0"/>
        </c:title>
        <c:numFmt formatCode="General" sourceLinked="1"/>
        <c:majorTickMark val="out"/>
        <c:minorTickMark val="none"/>
        <c:tickLblPos val="nextTo"/>
        <c:crossAx val="2138894696"/>
        <c:crosses val="autoZero"/>
        <c:auto val="1"/>
        <c:lblAlgn val="ctr"/>
        <c:lblOffset val="100"/>
        <c:noMultiLvlLbl val="0"/>
      </c:catAx>
      <c:valAx>
        <c:axId val="2138894696"/>
        <c:scaling>
          <c:orientation val="minMax"/>
        </c:scaling>
        <c:delete val="0"/>
        <c:axPos val="b"/>
        <c:title>
          <c:tx>
            <c:rich>
              <a:bodyPr/>
              <a:lstStyle/>
              <a:p>
                <a:pPr>
                  <a:defRPr/>
                </a:pPr>
                <a:r>
                  <a:rPr lang="en-US" b="1"/>
                  <a:t>Number of patients</a:t>
                </a:r>
              </a:p>
            </c:rich>
          </c:tx>
          <c:layout/>
          <c:overlay val="0"/>
        </c:title>
        <c:numFmt formatCode="General" sourceLinked="1"/>
        <c:majorTickMark val="out"/>
        <c:minorTickMark val="none"/>
        <c:tickLblPos val="nextTo"/>
        <c:crossAx val="213888855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pieChart>
        <c:varyColors val="1"/>
        <c:ser>
          <c:idx val="0"/>
          <c:order val="0"/>
          <c:explosion val="25"/>
          <c:dPt>
            <c:idx val="0"/>
            <c:bubble3D val="0"/>
            <c:spPr>
              <a:solidFill>
                <a:schemeClr val="accent5">
                  <a:lumMod val="60000"/>
                  <a:lumOff val="40000"/>
                </a:schemeClr>
              </a:solidFill>
            </c:spPr>
          </c:dPt>
          <c:dPt>
            <c:idx val="1"/>
            <c:bubble3D val="0"/>
            <c:spPr>
              <a:solidFill>
                <a:schemeClr val="accent2">
                  <a:lumMod val="60000"/>
                  <a:lumOff val="40000"/>
                </a:schemeClr>
              </a:solidFill>
            </c:spPr>
          </c:dPt>
          <c:dPt>
            <c:idx val="2"/>
            <c:bubble3D val="0"/>
            <c:spPr>
              <a:solidFill>
                <a:schemeClr val="accent3">
                  <a:lumMod val="60000"/>
                  <a:lumOff val="40000"/>
                </a:schemeClr>
              </a:solidFill>
            </c:spPr>
          </c:dPt>
          <c:dPt>
            <c:idx val="3"/>
            <c:bubble3D val="0"/>
            <c:spPr>
              <a:solidFill>
                <a:schemeClr val="accent4">
                  <a:lumMod val="60000"/>
                  <a:lumOff val="40000"/>
                </a:schemeClr>
              </a:solidFill>
            </c:spPr>
          </c:dPt>
          <c:dPt>
            <c:idx val="4"/>
            <c:bubble3D val="0"/>
            <c:spPr>
              <a:solidFill>
                <a:schemeClr val="accent1">
                  <a:lumMod val="60000"/>
                  <a:lumOff val="40000"/>
                </a:schemeClr>
              </a:solidFill>
            </c:spPr>
          </c:dPt>
          <c:dPt>
            <c:idx val="5"/>
            <c:bubble3D val="0"/>
            <c:spPr>
              <a:solidFill>
                <a:schemeClr val="accent6">
                  <a:lumMod val="60000"/>
                  <a:lumOff val="40000"/>
                </a:schemeClr>
              </a:solidFill>
            </c:spPr>
          </c:dPt>
          <c:dLbls>
            <c:numFmt formatCode="0.0%" sourceLinked="0"/>
            <c:spPr>
              <a:noFill/>
              <a:ln>
                <a:noFill/>
              </a:ln>
              <a:effectLst/>
            </c:spPr>
            <c:showLegendKey val="0"/>
            <c:showVal val="1"/>
            <c:showCatName val="0"/>
            <c:showSerName val="0"/>
            <c:showPercent val="1"/>
            <c:showBubbleSize val="0"/>
            <c:separator>
</c:separator>
            <c:showLeaderLines val="1"/>
            <c:extLst xmlns:c16r2="http://schemas.microsoft.com/office/drawing/2015/06/chart">
              <c:ext xmlns:c15="http://schemas.microsoft.com/office/drawing/2012/chart" uri="{CE6537A1-D6FC-4f65-9D91-7224C49458BB}"/>
            </c:extLst>
          </c:dLbls>
          <c:cat>
            <c:strRef>
              <c:f>Virus!$A$1:$F$1</c:f>
              <c:strCache>
                <c:ptCount val="6"/>
                <c:pt idx="0">
                  <c:v>No virus</c:v>
                </c:pt>
                <c:pt idx="1">
                  <c:v>Adenovirus</c:v>
                </c:pt>
                <c:pt idx="2">
                  <c:v>Parainfluenza </c:v>
                </c:pt>
                <c:pt idx="3">
                  <c:v>Rhinovirus</c:v>
                </c:pt>
                <c:pt idx="4">
                  <c:v>Coronavirus</c:v>
                </c:pt>
                <c:pt idx="5">
                  <c:v>Insufficient sample</c:v>
                </c:pt>
              </c:strCache>
            </c:strRef>
          </c:cat>
          <c:val>
            <c:numRef>
              <c:f>Virus!$A$2:$F$2</c:f>
              <c:numCache>
                <c:formatCode>General</c:formatCode>
                <c:ptCount val="6"/>
                <c:pt idx="0">
                  <c:v>6.0</c:v>
                </c:pt>
                <c:pt idx="1">
                  <c:v>2.0</c:v>
                </c:pt>
                <c:pt idx="2">
                  <c:v>2.0</c:v>
                </c:pt>
                <c:pt idx="3">
                  <c:v>1.0</c:v>
                </c:pt>
                <c:pt idx="4">
                  <c:v>1.0</c:v>
                </c:pt>
                <c:pt idx="5">
                  <c:v>1.0</c:v>
                </c:pt>
              </c:numCache>
            </c:numRef>
          </c:val>
          <c:extLst xmlns:c16r2="http://schemas.microsoft.com/office/drawing/2015/06/chart">
            <c:ext xmlns:c16="http://schemas.microsoft.com/office/drawing/2014/chart" uri="{C3380CC4-5D6E-409C-BE32-E72D297353CC}">
              <c16:uniqueId val="{00000000-A154-9143-9C00-B9BDC66D8D30}"/>
            </c:ext>
          </c:extLst>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invertIfNegative val="0"/>
          <c:cat>
            <c:strRef>
              <c:f>Bacteria!$A$1:$G$1</c:f>
              <c:strCache>
                <c:ptCount val="7"/>
                <c:pt idx="0">
                  <c:v>H. influenzae</c:v>
                </c:pt>
                <c:pt idx="1">
                  <c:v>S. pneumoniae</c:v>
                </c:pt>
                <c:pt idx="2">
                  <c:v>M. catarrhalis</c:v>
                </c:pt>
                <c:pt idx="3">
                  <c:v>E.coli</c:v>
                </c:pt>
                <c:pt idx="4">
                  <c:v>S. aureus</c:v>
                </c:pt>
                <c:pt idx="5">
                  <c:v>Enterobacter</c:v>
                </c:pt>
                <c:pt idx="6">
                  <c:v>Group A Streptococcus </c:v>
                </c:pt>
              </c:strCache>
            </c:strRef>
          </c:cat>
          <c:val>
            <c:numRef>
              <c:f>Bacteria!$A$2:$G$2</c:f>
              <c:numCache>
                <c:formatCode>General</c:formatCode>
                <c:ptCount val="7"/>
                <c:pt idx="0">
                  <c:v>17.0</c:v>
                </c:pt>
                <c:pt idx="1">
                  <c:v>7.0</c:v>
                </c:pt>
                <c:pt idx="2">
                  <c:v>3.0</c:v>
                </c:pt>
                <c:pt idx="3">
                  <c:v>1.0</c:v>
                </c:pt>
                <c:pt idx="4">
                  <c:v>1.0</c:v>
                </c:pt>
                <c:pt idx="5">
                  <c:v>1.0</c:v>
                </c:pt>
                <c:pt idx="6">
                  <c:v>1.0</c:v>
                </c:pt>
              </c:numCache>
            </c:numRef>
          </c:val>
          <c:extLst xmlns:c16r2="http://schemas.microsoft.com/office/drawing/2015/06/chart">
            <c:ext xmlns:c16="http://schemas.microsoft.com/office/drawing/2014/chart" uri="{C3380CC4-5D6E-409C-BE32-E72D297353CC}">
              <c16:uniqueId val="{00000000-B1E9-C841-82F3-C6C738ADCFFC}"/>
            </c:ext>
          </c:extLst>
        </c:ser>
        <c:dLbls>
          <c:showLegendKey val="0"/>
          <c:showVal val="0"/>
          <c:showCatName val="0"/>
          <c:showSerName val="0"/>
          <c:showPercent val="0"/>
          <c:showBubbleSize val="0"/>
        </c:dLbls>
        <c:gapWidth val="150"/>
        <c:axId val="2136850712"/>
        <c:axId val="2136856280"/>
      </c:barChart>
      <c:catAx>
        <c:axId val="2136850712"/>
        <c:scaling>
          <c:orientation val="minMax"/>
        </c:scaling>
        <c:delete val="0"/>
        <c:axPos val="b"/>
        <c:title>
          <c:tx>
            <c:rich>
              <a:bodyPr/>
              <a:lstStyle/>
              <a:p>
                <a:pPr>
                  <a:defRPr/>
                </a:pPr>
                <a:r>
                  <a:rPr lang="en-US"/>
                  <a:t>Positive bacterial culture</a:t>
                </a:r>
              </a:p>
            </c:rich>
          </c:tx>
          <c:layout/>
          <c:overlay val="0"/>
        </c:title>
        <c:numFmt formatCode="General" sourceLinked="0"/>
        <c:majorTickMark val="out"/>
        <c:minorTickMark val="none"/>
        <c:tickLblPos val="nextTo"/>
        <c:txPr>
          <a:bodyPr/>
          <a:lstStyle/>
          <a:p>
            <a:pPr>
              <a:defRPr i="1"/>
            </a:pPr>
            <a:endParaRPr lang="en-US"/>
          </a:p>
        </c:txPr>
        <c:crossAx val="2136856280"/>
        <c:crosses val="autoZero"/>
        <c:auto val="1"/>
        <c:lblAlgn val="ctr"/>
        <c:lblOffset val="100"/>
        <c:noMultiLvlLbl val="0"/>
      </c:catAx>
      <c:valAx>
        <c:axId val="2136856280"/>
        <c:scaling>
          <c:orientation val="minMax"/>
        </c:scaling>
        <c:delete val="0"/>
        <c:axPos val="l"/>
        <c:majorGridlines>
          <c:spPr>
            <a:ln>
              <a:noFill/>
            </a:ln>
          </c:spPr>
        </c:majorGridlines>
        <c:title>
          <c:tx>
            <c:rich>
              <a:bodyPr rot="-5400000" vert="horz"/>
              <a:lstStyle/>
              <a:p>
                <a:pPr>
                  <a:defRPr/>
                </a:pPr>
                <a:r>
                  <a:rPr lang="en-US"/>
                  <a:t>Number of isolates</a:t>
                </a:r>
              </a:p>
            </c:rich>
          </c:tx>
          <c:layout/>
          <c:overlay val="0"/>
        </c:title>
        <c:numFmt formatCode="General" sourceLinked="1"/>
        <c:majorTickMark val="out"/>
        <c:minorTickMark val="none"/>
        <c:tickLblPos val="nextTo"/>
        <c:crossAx val="2136850712"/>
        <c:crosses val="autoZero"/>
        <c:crossBetween val="between"/>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Virus!$A$1:$A$8</c:f>
              <c:strCache>
                <c:ptCount val="8"/>
                <c:pt idx="0">
                  <c:v>Adenovirus</c:v>
                </c:pt>
                <c:pt idx="1">
                  <c:v>Rhinovirus</c:v>
                </c:pt>
                <c:pt idx="2">
                  <c:v>Human metapneumovirus</c:v>
                </c:pt>
                <c:pt idx="3">
                  <c:v>Parainfluenza</c:v>
                </c:pt>
                <c:pt idx="4">
                  <c:v>RSV</c:v>
                </c:pt>
                <c:pt idx="5">
                  <c:v>Coronavirus</c:v>
                </c:pt>
                <c:pt idx="6">
                  <c:v>Negative</c:v>
                </c:pt>
                <c:pt idx="7">
                  <c:v>Not done</c:v>
                </c:pt>
              </c:strCache>
            </c:strRef>
          </c:cat>
          <c:val>
            <c:numRef>
              <c:f>Virus!$B$1:$B$8</c:f>
              <c:numCache>
                <c:formatCode>General</c:formatCode>
                <c:ptCount val="8"/>
                <c:pt idx="0">
                  <c:v>8.0</c:v>
                </c:pt>
                <c:pt idx="1">
                  <c:v>8.0</c:v>
                </c:pt>
                <c:pt idx="2">
                  <c:v>2.0</c:v>
                </c:pt>
                <c:pt idx="3">
                  <c:v>1.0</c:v>
                </c:pt>
                <c:pt idx="4">
                  <c:v>1.0</c:v>
                </c:pt>
                <c:pt idx="5">
                  <c:v>1.0</c:v>
                </c:pt>
                <c:pt idx="6">
                  <c:v>5.0</c:v>
                </c:pt>
                <c:pt idx="7">
                  <c:v>1.0</c:v>
                </c:pt>
              </c:numCache>
            </c:numRef>
          </c:val>
          <c:extLst xmlns:c16r2="http://schemas.microsoft.com/office/drawing/2015/06/chart">
            <c:ext xmlns:c16="http://schemas.microsoft.com/office/drawing/2014/chart" uri="{C3380CC4-5D6E-409C-BE32-E72D297353CC}">
              <c16:uniqueId val="{00000000-38F3-4A4A-8F60-7089C630C649}"/>
            </c:ext>
          </c:extLst>
        </c:ser>
        <c:dLbls>
          <c:showLegendKey val="0"/>
          <c:showVal val="0"/>
          <c:showCatName val="0"/>
          <c:showSerName val="0"/>
          <c:showPercent val="0"/>
          <c:showBubbleSize val="0"/>
        </c:dLbls>
        <c:gapWidth val="182"/>
        <c:axId val="2138976440"/>
        <c:axId val="2138982904"/>
      </c:barChart>
      <c:catAx>
        <c:axId val="2138976440"/>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Virus</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8982904"/>
        <c:crosses val="autoZero"/>
        <c:auto val="1"/>
        <c:lblAlgn val="ctr"/>
        <c:lblOffset val="100"/>
        <c:noMultiLvlLbl val="0"/>
      </c:catAx>
      <c:valAx>
        <c:axId val="2138982904"/>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Number of patients</a:t>
                </a:r>
              </a:p>
            </c:rich>
          </c:tx>
          <c:layout/>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89764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353632764654418"/>
          <c:y val="0.0740740740740741"/>
          <c:w val="0.610526902887139"/>
          <c:h val="0.716049868766404"/>
        </c:manualLayout>
      </c:layout>
      <c:barChart>
        <c:barDir val="bar"/>
        <c:grouping val="clustered"/>
        <c:varyColors val="0"/>
        <c:ser>
          <c:idx val="0"/>
          <c:order val="0"/>
          <c:invertIfNegative val="0"/>
          <c:cat>
            <c:strRef>
              <c:f>LLMI!$A$1:$A$5</c:f>
              <c:strCache>
                <c:ptCount val="5"/>
                <c:pt idx="0">
                  <c:v>0-49</c:v>
                </c:pt>
                <c:pt idx="1">
                  <c:v>50-65</c:v>
                </c:pt>
                <c:pt idx="2">
                  <c:v>66-100</c:v>
                </c:pt>
                <c:pt idx="3">
                  <c:v>&gt;100</c:v>
                </c:pt>
                <c:pt idx="4">
                  <c:v>Not done</c:v>
                </c:pt>
              </c:strCache>
            </c:strRef>
          </c:cat>
          <c:val>
            <c:numRef>
              <c:f>LLMI!$B$1:$B$5</c:f>
              <c:numCache>
                <c:formatCode>General</c:formatCode>
                <c:ptCount val="5"/>
                <c:pt idx="0">
                  <c:v>16.0</c:v>
                </c:pt>
                <c:pt idx="1">
                  <c:v>2.0</c:v>
                </c:pt>
                <c:pt idx="2">
                  <c:v>4.0</c:v>
                </c:pt>
                <c:pt idx="3">
                  <c:v>0.0</c:v>
                </c:pt>
                <c:pt idx="4">
                  <c:v>2.0</c:v>
                </c:pt>
              </c:numCache>
            </c:numRef>
          </c:val>
          <c:extLst xmlns:c16r2="http://schemas.microsoft.com/office/drawing/2015/06/chart">
            <c:ext xmlns:c16="http://schemas.microsoft.com/office/drawing/2014/chart" uri="{C3380CC4-5D6E-409C-BE32-E72D297353CC}">
              <c16:uniqueId val="{00000000-0D22-DE4D-96A2-DE59B117C33F}"/>
            </c:ext>
          </c:extLst>
        </c:ser>
        <c:dLbls>
          <c:showLegendKey val="0"/>
          <c:showVal val="0"/>
          <c:showCatName val="0"/>
          <c:showSerName val="0"/>
          <c:showPercent val="0"/>
          <c:showBubbleSize val="0"/>
        </c:dLbls>
        <c:gapWidth val="150"/>
        <c:axId val="2139021560"/>
        <c:axId val="2139027016"/>
      </c:barChart>
      <c:catAx>
        <c:axId val="2139021560"/>
        <c:scaling>
          <c:orientation val="minMax"/>
        </c:scaling>
        <c:delete val="0"/>
        <c:axPos val="l"/>
        <c:title>
          <c:tx>
            <c:rich>
              <a:bodyPr rot="-5400000" vert="horz"/>
              <a:lstStyle/>
              <a:p>
                <a:pPr>
                  <a:defRPr/>
                </a:pPr>
                <a:r>
                  <a:rPr lang="en-US"/>
                  <a:t>LLMI</a:t>
                </a:r>
              </a:p>
            </c:rich>
          </c:tx>
          <c:overlay val="0"/>
        </c:title>
        <c:numFmt formatCode="General" sourceLinked="0"/>
        <c:majorTickMark val="out"/>
        <c:minorTickMark val="none"/>
        <c:tickLblPos val="nextTo"/>
        <c:crossAx val="2139027016"/>
        <c:crosses val="autoZero"/>
        <c:auto val="1"/>
        <c:lblAlgn val="ctr"/>
        <c:lblOffset val="100"/>
        <c:noMultiLvlLbl val="0"/>
      </c:catAx>
      <c:valAx>
        <c:axId val="2139027016"/>
        <c:scaling>
          <c:orientation val="minMax"/>
        </c:scaling>
        <c:delete val="0"/>
        <c:axPos val="b"/>
        <c:majorGridlines>
          <c:spPr>
            <a:ln>
              <a:noFill/>
            </a:ln>
          </c:spPr>
        </c:majorGridlines>
        <c:title>
          <c:tx>
            <c:rich>
              <a:bodyPr/>
              <a:lstStyle/>
              <a:p>
                <a:pPr>
                  <a:defRPr/>
                </a:pPr>
                <a:r>
                  <a:rPr lang="en-US"/>
                  <a:t>Number</a:t>
                </a:r>
                <a:r>
                  <a:rPr lang="en-US" baseline="0"/>
                  <a:t> of cases</a:t>
                </a:r>
                <a:endParaRPr lang="en-US"/>
              </a:p>
            </c:rich>
          </c:tx>
          <c:overlay val="0"/>
        </c:title>
        <c:numFmt formatCode="General" sourceLinked="1"/>
        <c:majorTickMark val="out"/>
        <c:minorTickMark val="none"/>
        <c:tickLblPos val="nextTo"/>
        <c:crossAx val="2139021560"/>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pieChart>
        <c:varyColors val="1"/>
        <c:ser>
          <c:idx val="0"/>
          <c:order val="0"/>
          <c:explosion val="25"/>
          <c:dPt>
            <c:idx val="0"/>
            <c:bubble3D val="0"/>
            <c:spPr>
              <a:solidFill>
                <a:schemeClr val="accent5">
                  <a:lumMod val="60000"/>
                  <a:lumOff val="40000"/>
                </a:schemeClr>
              </a:solidFill>
            </c:spPr>
          </c:dPt>
          <c:dPt>
            <c:idx val="1"/>
            <c:bubble3D val="0"/>
            <c:spPr>
              <a:solidFill>
                <a:schemeClr val="accent2">
                  <a:lumMod val="60000"/>
                  <a:lumOff val="40000"/>
                </a:schemeClr>
              </a:solidFill>
            </c:spPr>
          </c:dPt>
          <c:dPt>
            <c:idx val="2"/>
            <c:bubble3D val="0"/>
            <c:spPr>
              <a:solidFill>
                <a:schemeClr val="accent3">
                  <a:lumMod val="60000"/>
                  <a:lumOff val="40000"/>
                </a:schemeClr>
              </a:solidFill>
            </c:spPr>
          </c:dPt>
          <c:dPt>
            <c:idx val="3"/>
            <c:bubble3D val="0"/>
            <c:spPr>
              <a:solidFill>
                <a:schemeClr val="accent4">
                  <a:lumMod val="60000"/>
                  <a:lumOff val="40000"/>
                </a:schemeClr>
              </a:solidFill>
            </c:spPr>
          </c:dPt>
          <c:dPt>
            <c:idx val="5"/>
            <c:bubble3D val="0"/>
            <c:spPr>
              <a:solidFill>
                <a:schemeClr val="accent6">
                  <a:lumMod val="60000"/>
                  <a:lumOff val="40000"/>
                </a:schemeClr>
              </a:solidFill>
            </c:spPr>
          </c:dPt>
          <c:dPt>
            <c:idx val="7"/>
            <c:bubble3D val="0"/>
            <c:spPr>
              <a:solidFill>
                <a:schemeClr val="accent2">
                  <a:lumMod val="40000"/>
                  <a:lumOff val="60000"/>
                </a:schemeClr>
              </a:solidFill>
            </c:spPr>
          </c:dPt>
          <c:dPt>
            <c:idx val="8"/>
            <c:bubble3D val="0"/>
            <c:spPr>
              <a:solidFill>
                <a:schemeClr val="accent3">
                  <a:lumMod val="40000"/>
                  <a:lumOff val="60000"/>
                </a:schemeClr>
              </a:solidFill>
            </c:spPr>
          </c:dPt>
          <c:dPt>
            <c:idx val="9"/>
            <c:bubble3D val="0"/>
            <c:spPr>
              <a:solidFill>
                <a:schemeClr val="accent4">
                  <a:lumMod val="20000"/>
                  <a:lumOff val="80000"/>
                </a:schemeClr>
              </a:solidFill>
            </c:spPr>
          </c:dPt>
          <c:dLbls>
            <c:numFmt formatCode="0.0%" sourceLinked="0"/>
            <c:spPr>
              <a:noFill/>
              <a:ln>
                <a:noFill/>
              </a:ln>
              <a:effectLst/>
            </c:spPr>
            <c:showLegendKey val="0"/>
            <c:showVal val="1"/>
            <c:showCatName val="0"/>
            <c:showSerName val="0"/>
            <c:showPercent val="1"/>
            <c:showBubbleSize val="0"/>
            <c:separator>
</c:separator>
            <c:showLeaderLines val="1"/>
            <c:extLst xmlns:c16r2="http://schemas.microsoft.com/office/drawing/2015/06/chart">
              <c:ext xmlns:c15="http://schemas.microsoft.com/office/drawing/2012/chart" uri="{CE6537A1-D6FC-4f65-9D91-7224C49458BB}"/>
            </c:extLst>
          </c:dLbls>
          <c:cat>
            <c:strRef>
              <c:f>Controls!$A$1:$A$10</c:f>
              <c:strCache>
                <c:ptCount val="10"/>
                <c:pt idx="0">
                  <c:v>Parents refused</c:v>
                </c:pt>
                <c:pt idx="1">
                  <c:v>Theatre list not suitable</c:v>
                </c:pt>
                <c:pt idx="2">
                  <c:v>Surgeon unavailable to inform</c:v>
                </c:pt>
                <c:pt idx="3">
                  <c:v>No information sheet received</c:v>
                </c:pt>
                <c:pt idx="4">
                  <c:v>Researcher unavailable</c:v>
                </c:pt>
                <c:pt idx="5">
                  <c:v>Procedure cancelled prior to consent</c:v>
                </c:pt>
                <c:pt idx="6">
                  <c:v>Surgeon did not deem suitable</c:v>
                </c:pt>
                <c:pt idx="7">
                  <c:v>DNA </c:v>
                </c:pt>
                <c:pt idx="8">
                  <c:v>No equipment available</c:v>
                </c:pt>
                <c:pt idx="9">
                  <c:v>Anaesthetist did not deem suitable</c:v>
                </c:pt>
              </c:strCache>
            </c:strRef>
          </c:cat>
          <c:val>
            <c:numRef>
              <c:f>Controls!$B$1:$B$10</c:f>
              <c:numCache>
                <c:formatCode>General</c:formatCode>
                <c:ptCount val="10"/>
                <c:pt idx="0">
                  <c:v>8.0</c:v>
                </c:pt>
                <c:pt idx="1">
                  <c:v>7.0</c:v>
                </c:pt>
                <c:pt idx="2">
                  <c:v>5.0</c:v>
                </c:pt>
                <c:pt idx="3">
                  <c:v>5.0</c:v>
                </c:pt>
                <c:pt idx="4">
                  <c:v>5.0</c:v>
                </c:pt>
                <c:pt idx="5">
                  <c:v>4.0</c:v>
                </c:pt>
                <c:pt idx="6">
                  <c:v>4.0</c:v>
                </c:pt>
                <c:pt idx="7">
                  <c:v>3.0</c:v>
                </c:pt>
                <c:pt idx="8">
                  <c:v>1.0</c:v>
                </c:pt>
                <c:pt idx="9">
                  <c:v>1.0</c:v>
                </c:pt>
              </c:numCache>
            </c:numRef>
          </c:val>
          <c:extLst xmlns:c16r2="http://schemas.microsoft.com/office/drawing/2015/06/chart">
            <c:ext xmlns:c16="http://schemas.microsoft.com/office/drawing/2014/chart" uri="{C3380CC4-5D6E-409C-BE32-E72D297353CC}">
              <c16:uniqueId val="{00000000-F779-5D4A-ABF8-DDA00D767588}"/>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28435832775805"/>
          <c:y val="0.0668329493238664"/>
          <c:w val="0.354134973324413"/>
          <c:h val="0.866334101352267"/>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pieChart>
        <c:varyColors val="1"/>
        <c:ser>
          <c:idx val="0"/>
          <c:order val="0"/>
          <c:explosion val="25"/>
          <c:dPt>
            <c:idx val="0"/>
            <c:bubble3D val="0"/>
            <c:spPr>
              <a:solidFill>
                <a:schemeClr val="accent5">
                  <a:lumMod val="60000"/>
                  <a:lumOff val="40000"/>
                </a:schemeClr>
              </a:solidFill>
            </c:spPr>
          </c:dPt>
          <c:dPt>
            <c:idx val="1"/>
            <c:bubble3D val="0"/>
            <c:spPr>
              <a:solidFill>
                <a:schemeClr val="accent2">
                  <a:lumMod val="60000"/>
                  <a:lumOff val="40000"/>
                </a:schemeClr>
              </a:solidFill>
            </c:spPr>
          </c:dPt>
          <c:dPt>
            <c:idx val="2"/>
            <c:bubble3D val="0"/>
            <c:spPr>
              <a:solidFill>
                <a:schemeClr val="accent3">
                  <a:lumMod val="60000"/>
                  <a:lumOff val="40000"/>
                </a:schemeClr>
              </a:solidFill>
            </c:spPr>
          </c:dPt>
          <c:dPt>
            <c:idx val="3"/>
            <c:bubble3D val="0"/>
            <c:spPr>
              <a:solidFill>
                <a:schemeClr val="accent4">
                  <a:lumMod val="40000"/>
                  <a:lumOff val="60000"/>
                </a:schemeClr>
              </a:solidFill>
            </c:spPr>
          </c:dPt>
          <c:dPt>
            <c:idx val="5"/>
            <c:bubble3D val="0"/>
            <c:spPr>
              <a:solidFill>
                <a:schemeClr val="accent6">
                  <a:lumMod val="60000"/>
                  <a:lumOff val="40000"/>
                </a:schemeClr>
              </a:solidFill>
            </c:spPr>
          </c:dPt>
          <c:dPt>
            <c:idx val="8"/>
            <c:bubble3D val="0"/>
            <c:spPr>
              <a:solidFill>
                <a:schemeClr val="accent3">
                  <a:lumMod val="40000"/>
                  <a:lumOff val="60000"/>
                </a:schemeClr>
              </a:solidFill>
            </c:spPr>
          </c:dPt>
          <c:dLbls>
            <c:numFmt formatCode="0.0%" sourceLinked="0"/>
            <c:spPr>
              <a:noFill/>
              <a:ln>
                <a:noFill/>
              </a:ln>
              <a:effectLst/>
            </c:spPr>
            <c:showLegendKey val="0"/>
            <c:showVal val="1"/>
            <c:showCatName val="0"/>
            <c:showSerName val="0"/>
            <c:showPercent val="1"/>
            <c:showBubbleSize val="0"/>
            <c:separator>
</c:separator>
            <c:showLeaderLines val="1"/>
            <c:extLst xmlns:c16r2="http://schemas.microsoft.com/office/drawing/2015/06/chart">
              <c:ext xmlns:c15="http://schemas.microsoft.com/office/drawing/2012/chart" uri="{CE6537A1-D6FC-4f65-9D91-7224C49458BB}"/>
            </c:extLst>
          </c:dLbls>
          <c:cat>
            <c:strRef>
              <c:f>Sheet2!$A$1:$A$9</c:f>
              <c:strCache>
                <c:ptCount val="9"/>
                <c:pt idx="0">
                  <c:v>Did not require an ET tube</c:v>
                </c:pt>
                <c:pt idx="1">
                  <c:v>GORD</c:v>
                </c:pt>
                <c:pt idx="2">
                  <c:v>Chronic cough</c:v>
                </c:pt>
                <c:pt idx="3">
                  <c:v>Looked after child</c:v>
                </c:pt>
                <c:pt idx="4">
                  <c:v>Non English speaking</c:v>
                </c:pt>
                <c:pt idx="5">
                  <c:v>Possible CF</c:v>
                </c:pt>
                <c:pt idx="6">
                  <c:v>Possible tuberculosis</c:v>
                </c:pt>
                <c:pt idx="7">
                  <c:v>Asthma</c:v>
                </c:pt>
                <c:pt idx="8">
                  <c:v>URTI</c:v>
                </c:pt>
              </c:strCache>
            </c:strRef>
          </c:cat>
          <c:val>
            <c:numRef>
              <c:f>Sheet2!$B$1:$B$9</c:f>
              <c:numCache>
                <c:formatCode>General</c:formatCode>
                <c:ptCount val="9"/>
                <c:pt idx="0">
                  <c:v>17.0</c:v>
                </c:pt>
                <c:pt idx="1">
                  <c:v>6.0</c:v>
                </c:pt>
                <c:pt idx="2">
                  <c:v>3.0</c:v>
                </c:pt>
                <c:pt idx="3">
                  <c:v>2.0</c:v>
                </c:pt>
                <c:pt idx="4">
                  <c:v>1.0</c:v>
                </c:pt>
                <c:pt idx="5">
                  <c:v>1.0</c:v>
                </c:pt>
                <c:pt idx="6">
                  <c:v>1.0</c:v>
                </c:pt>
                <c:pt idx="7">
                  <c:v>1.0</c:v>
                </c:pt>
                <c:pt idx="8">
                  <c:v>1.0</c:v>
                </c:pt>
              </c:numCache>
            </c:numRef>
          </c:val>
          <c:extLst xmlns:c16r2="http://schemas.microsoft.com/office/drawing/2015/06/chart">
            <c:ext xmlns:c16="http://schemas.microsoft.com/office/drawing/2014/chart" uri="{C3380CC4-5D6E-409C-BE32-E72D297353CC}">
              <c16:uniqueId val="{00000000-FBF0-DB43-BB9A-BB810C8A285B}"/>
            </c:ext>
          </c:extLst>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3"/>
    </mc:Choice>
    <mc:Fallback>
      <c:style val="23"/>
    </mc:Fallback>
  </mc:AlternateContent>
  <c:chart>
    <c:autoTitleDeleted val="0"/>
    <c:plotArea>
      <c:layout/>
      <c:barChart>
        <c:barDir val="col"/>
        <c:grouping val="clustered"/>
        <c:varyColors val="0"/>
        <c:ser>
          <c:idx val="0"/>
          <c:order val="0"/>
          <c:invertIfNegative val="0"/>
          <c:cat>
            <c:strRef>
              <c:f>'Time to diagnosis'!$A$1:$A$8</c:f>
              <c:strCache>
                <c:ptCount val="8"/>
                <c:pt idx="0">
                  <c:v>0-3</c:v>
                </c:pt>
                <c:pt idx="1">
                  <c:v>4-6</c:v>
                </c:pt>
                <c:pt idx="2">
                  <c:v>7-12</c:v>
                </c:pt>
                <c:pt idx="3">
                  <c:v>13-18</c:v>
                </c:pt>
                <c:pt idx="4">
                  <c:v>19-24</c:v>
                </c:pt>
                <c:pt idx="5">
                  <c:v>25-30</c:v>
                </c:pt>
                <c:pt idx="6">
                  <c:v>31-36</c:v>
                </c:pt>
                <c:pt idx="7">
                  <c:v>&gt;37</c:v>
                </c:pt>
              </c:strCache>
            </c:strRef>
          </c:cat>
          <c:val>
            <c:numRef>
              <c:f>'Time to diagnosis'!$B$1:$B$8</c:f>
              <c:numCache>
                <c:formatCode>General</c:formatCode>
                <c:ptCount val="8"/>
                <c:pt idx="0">
                  <c:v>1.0</c:v>
                </c:pt>
                <c:pt idx="1">
                  <c:v>6.0</c:v>
                </c:pt>
                <c:pt idx="2">
                  <c:v>1.0</c:v>
                </c:pt>
                <c:pt idx="3">
                  <c:v>3.0</c:v>
                </c:pt>
                <c:pt idx="4">
                  <c:v>1.0</c:v>
                </c:pt>
                <c:pt idx="5">
                  <c:v>0.0</c:v>
                </c:pt>
                <c:pt idx="6">
                  <c:v>0.0</c:v>
                </c:pt>
                <c:pt idx="7">
                  <c:v>1.0</c:v>
                </c:pt>
              </c:numCache>
            </c:numRef>
          </c:val>
          <c:extLst xmlns:c16r2="http://schemas.microsoft.com/office/drawing/2015/06/chart">
            <c:ext xmlns:c16="http://schemas.microsoft.com/office/drawing/2014/chart" uri="{C3380CC4-5D6E-409C-BE32-E72D297353CC}">
              <c16:uniqueId val="{00000000-8397-CA45-B768-EC046EE3FFBB}"/>
            </c:ext>
          </c:extLst>
        </c:ser>
        <c:dLbls>
          <c:showLegendKey val="0"/>
          <c:showVal val="0"/>
          <c:showCatName val="0"/>
          <c:showSerName val="0"/>
          <c:showPercent val="0"/>
          <c:showBubbleSize val="0"/>
        </c:dLbls>
        <c:gapWidth val="150"/>
        <c:axId val="2136696552"/>
        <c:axId val="2136702008"/>
      </c:barChart>
      <c:catAx>
        <c:axId val="2136696552"/>
        <c:scaling>
          <c:orientation val="minMax"/>
        </c:scaling>
        <c:delete val="0"/>
        <c:axPos val="b"/>
        <c:title>
          <c:tx>
            <c:rich>
              <a:bodyPr/>
              <a:lstStyle/>
              <a:p>
                <a:pPr>
                  <a:defRPr/>
                </a:pPr>
                <a:r>
                  <a:rPr lang="en-US"/>
                  <a:t>Time to referral (months)</a:t>
                </a:r>
              </a:p>
            </c:rich>
          </c:tx>
          <c:layout/>
          <c:overlay val="0"/>
        </c:title>
        <c:numFmt formatCode="General" sourceLinked="0"/>
        <c:majorTickMark val="out"/>
        <c:minorTickMark val="none"/>
        <c:tickLblPos val="nextTo"/>
        <c:crossAx val="2136702008"/>
        <c:crosses val="autoZero"/>
        <c:auto val="1"/>
        <c:lblAlgn val="ctr"/>
        <c:lblOffset val="100"/>
        <c:noMultiLvlLbl val="0"/>
      </c:catAx>
      <c:valAx>
        <c:axId val="2136702008"/>
        <c:scaling>
          <c:orientation val="minMax"/>
        </c:scaling>
        <c:delete val="0"/>
        <c:axPos val="l"/>
        <c:title>
          <c:tx>
            <c:rich>
              <a:bodyPr rot="-5400000" vert="horz"/>
              <a:lstStyle/>
              <a:p>
                <a:pPr>
                  <a:defRPr/>
                </a:pPr>
                <a:r>
                  <a:rPr lang="en-US"/>
                  <a:t>No. of patients</a:t>
                </a:r>
              </a:p>
            </c:rich>
          </c:tx>
          <c:layout/>
          <c:overlay val="0"/>
        </c:title>
        <c:numFmt formatCode="General" sourceLinked="1"/>
        <c:majorTickMark val="out"/>
        <c:minorTickMark val="none"/>
        <c:tickLblPos val="nextTo"/>
        <c:crossAx val="2136696552"/>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pieChart>
        <c:varyColors val="1"/>
        <c:ser>
          <c:idx val="0"/>
          <c:order val="0"/>
          <c:explosion val="25"/>
          <c:dPt>
            <c:idx val="0"/>
            <c:bubble3D val="0"/>
            <c:spPr>
              <a:solidFill>
                <a:schemeClr val="accent4">
                  <a:lumMod val="40000"/>
                  <a:lumOff val="60000"/>
                </a:schemeClr>
              </a:solidFill>
            </c:spPr>
          </c:dPt>
          <c:dPt>
            <c:idx val="1"/>
            <c:bubble3D val="0"/>
            <c:spPr>
              <a:solidFill>
                <a:schemeClr val="accent2">
                  <a:lumMod val="60000"/>
                  <a:lumOff val="40000"/>
                </a:schemeClr>
              </a:solidFill>
            </c:spPr>
          </c:dPt>
          <c:dPt>
            <c:idx val="2"/>
            <c:bubble3D val="0"/>
            <c:spPr>
              <a:solidFill>
                <a:schemeClr val="accent3">
                  <a:lumMod val="40000"/>
                  <a:lumOff val="60000"/>
                </a:schemeClr>
              </a:solidFill>
            </c:spPr>
          </c:dPt>
          <c:dPt>
            <c:idx val="3"/>
            <c:bubble3D val="0"/>
            <c:spPr>
              <a:solidFill>
                <a:schemeClr val="tx2">
                  <a:lumMod val="20000"/>
                  <a:lumOff val="80000"/>
                </a:schemeClr>
              </a:solidFill>
            </c:spPr>
          </c:dPt>
          <c:dLbls>
            <c:numFmt formatCode="0.0%" sourceLinked="0"/>
            <c:spPr>
              <a:noFill/>
              <a:ln>
                <a:noFill/>
              </a:ln>
              <a:effectLst/>
            </c:spPr>
            <c:showLegendKey val="0"/>
            <c:showVal val="1"/>
            <c:showCatName val="0"/>
            <c:showSerName val="0"/>
            <c:showPercent val="1"/>
            <c:showBubbleSize val="0"/>
            <c:separator>
</c:separator>
            <c:showLeaderLines val="1"/>
            <c:extLst xmlns:c16r2="http://schemas.microsoft.com/office/drawing/2015/06/chart">
              <c:ext xmlns:c15="http://schemas.microsoft.com/office/drawing/2012/chart" uri="{CE6537A1-D6FC-4f65-9D91-7224C49458BB}"/>
            </c:extLst>
          </c:dLbls>
          <c:cat>
            <c:strRef>
              <c:f>'Onset of chronic cough'!$A$1:$A$4</c:f>
              <c:strCache>
                <c:ptCount val="4"/>
                <c:pt idx="0">
                  <c:v>0-6 months</c:v>
                </c:pt>
                <c:pt idx="1">
                  <c:v>7-12 months</c:v>
                </c:pt>
                <c:pt idx="2">
                  <c:v>13-24 months</c:v>
                </c:pt>
                <c:pt idx="3">
                  <c:v>25-36 months</c:v>
                </c:pt>
              </c:strCache>
            </c:strRef>
          </c:cat>
          <c:val>
            <c:numRef>
              <c:f>'Onset of chronic cough'!$B$1:$B$4</c:f>
              <c:numCache>
                <c:formatCode>General</c:formatCode>
                <c:ptCount val="4"/>
                <c:pt idx="0">
                  <c:v>3.0</c:v>
                </c:pt>
                <c:pt idx="1">
                  <c:v>4.0</c:v>
                </c:pt>
                <c:pt idx="2">
                  <c:v>5.0</c:v>
                </c:pt>
                <c:pt idx="3">
                  <c:v>1.0</c:v>
                </c:pt>
              </c:numCache>
            </c:numRef>
          </c:val>
          <c:extLst xmlns:c16r2="http://schemas.microsoft.com/office/drawing/2015/06/chart">
            <c:ext xmlns:c16="http://schemas.microsoft.com/office/drawing/2014/chart" uri="{C3380CC4-5D6E-409C-BE32-E72D297353CC}">
              <c16:uniqueId val="{00000000-59D1-E741-8973-4B3E6606D482}"/>
            </c:ext>
          </c:extLst>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3"/>
    </mc:Choice>
    <mc:Fallback>
      <c:style val="23"/>
    </mc:Fallback>
  </mc:AlternateContent>
  <c:chart>
    <c:autoTitleDeleted val="0"/>
    <c:plotArea>
      <c:layout/>
      <c:barChart>
        <c:barDir val="col"/>
        <c:grouping val="clustered"/>
        <c:varyColors val="0"/>
        <c:ser>
          <c:idx val="0"/>
          <c:order val="0"/>
          <c:invertIfNegative val="0"/>
          <c:cat>
            <c:strRef>
              <c:f>'Asthma treatment'!$A$1:$A$3</c:f>
              <c:strCache>
                <c:ptCount val="3"/>
                <c:pt idx="0">
                  <c:v>Bronchodilators</c:v>
                </c:pt>
                <c:pt idx="1">
                  <c:v>Inhaled corticosteroids</c:v>
                </c:pt>
                <c:pt idx="2">
                  <c:v>Leukotriene receptor antagonist</c:v>
                </c:pt>
              </c:strCache>
            </c:strRef>
          </c:cat>
          <c:val>
            <c:numRef>
              <c:f>'Asthma treatment'!$B$1:$B$3</c:f>
              <c:numCache>
                <c:formatCode>General</c:formatCode>
                <c:ptCount val="3"/>
                <c:pt idx="0">
                  <c:v>11.0</c:v>
                </c:pt>
                <c:pt idx="1">
                  <c:v>7.0</c:v>
                </c:pt>
                <c:pt idx="2">
                  <c:v>3.0</c:v>
                </c:pt>
              </c:numCache>
            </c:numRef>
          </c:val>
          <c:extLst xmlns:c16r2="http://schemas.microsoft.com/office/drawing/2015/06/chart">
            <c:ext xmlns:c16="http://schemas.microsoft.com/office/drawing/2014/chart" uri="{C3380CC4-5D6E-409C-BE32-E72D297353CC}">
              <c16:uniqueId val="{00000000-D6D6-D341-A217-9154A128FD9F}"/>
            </c:ext>
          </c:extLst>
        </c:ser>
        <c:dLbls>
          <c:showLegendKey val="0"/>
          <c:showVal val="0"/>
          <c:showCatName val="0"/>
          <c:showSerName val="0"/>
          <c:showPercent val="0"/>
          <c:showBubbleSize val="0"/>
        </c:dLbls>
        <c:gapWidth val="150"/>
        <c:axId val="2136759480"/>
        <c:axId val="2136769592"/>
      </c:barChart>
      <c:catAx>
        <c:axId val="2136759480"/>
        <c:scaling>
          <c:orientation val="minMax"/>
        </c:scaling>
        <c:delete val="0"/>
        <c:axPos val="b"/>
        <c:title>
          <c:tx>
            <c:rich>
              <a:bodyPr/>
              <a:lstStyle/>
              <a:p>
                <a:pPr>
                  <a:defRPr/>
                </a:pPr>
                <a:r>
                  <a:rPr lang="en-US"/>
                  <a:t>Type of asthma medication</a:t>
                </a:r>
              </a:p>
            </c:rich>
          </c:tx>
          <c:layout/>
          <c:overlay val="0"/>
        </c:title>
        <c:numFmt formatCode="General" sourceLinked="0"/>
        <c:majorTickMark val="out"/>
        <c:minorTickMark val="none"/>
        <c:tickLblPos val="nextTo"/>
        <c:crossAx val="2136769592"/>
        <c:crosses val="autoZero"/>
        <c:auto val="1"/>
        <c:lblAlgn val="ctr"/>
        <c:lblOffset val="100"/>
        <c:noMultiLvlLbl val="0"/>
      </c:catAx>
      <c:valAx>
        <c:axId val="2136769592"/>
        <c:scaling>
          <c:orientation val="minMax"/>
        </c:scaling>
        <c:delete val="0"/>
        <c:axPos val="l"/>
        <c:title>
          <c:tx>
            <c:rich>
              <a:bodyPr rot="-5400000" vert="horz"/>
              <a:lstStyle/>
              <a:p>
                <a:pPr>
                  <a:defRPr/>
                </a:pPr>
                <a:r>
                  <a:rPr lang="en-US"/>
                  <a:t>No. of patients</a:t>
                </a:r>
              </a:p>
            </c:rich>
          </c:tx>
          <c:layout/>
          <c:overlay val="0"/>
        </c:title>
        <c:numFmt formatCode="General" sourceLinked="1"/>
        <c:majorTickMark val="out"/>
        <c:minorTickMark val="none"/>
        <c:tickLblPos val="nextTo"/>
        <c:crossAx val="2136759480"/>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tx>
            <c:strRef>
              <c:f>'Antibiotic '!$B$1</c:f>
              <c:strCache>
                <c:ptCount val="1"/>
                <c:pt idx="0">
                  <c:v>Total Abx length (weeks)</c:v>
                </c:pt>
              </c:strCache>
            </c:strRef>
          </c:tx>
          <c:invertIfNegative val="0"/>
          <c:cat>
            <c:strRef>
              <c:f>'Antibiotic '!$A$2:$A$12</c:f>
              <c:strCache>
                <c:ptCount val="11"/>
                <c:pt idx="0">
                  <c:v>Amoxicillin</c:v>
                </c:pt>
                <c:pt idx="1">
                  <c:v>Penicillin V</c:v>
                </c:pt>
                <c:pt idx="2">
                  <c:v>Co-amoxiclav</c:v>
                </c:pt>
                <c:pt idx="3">
                  <c:v>Clarithromycin</c:v>
                </c:pt>
                <c:pt idx="4">
                  <c:v>Azithromycin</c:v>
                </c:pt>
                <c:pt idx="5">
                  <c:v>Clindamycin</c:v>
                </c:pt>
                <c:pt idx="6">
                  <c:v>Cefixime</c:v>
                </c:pt>
                <c:pt idx="7">
                  <c:v>Cefuroxime</c:v>
                </c:pt>
                <c:pt idx="8">
                  <c:v>Ceftriaxone</c:v>
                </c:pt>
                <c:pt idx="9">
                  <c:v>Ciprofloxacin</c:v>
                </c:pt>
                <c:pt idx="10">
                  <c:v>Trimethoprim</c:v>
                </c:pt>
              </c:strCache>
            </c:strRef>
          </c:cat>
          <c:val>
            <c:numRef>
              <c:f>'Antibiotic '!$B$2:$B$12</c:f>
              <c:numCache>
                <c:formatCode>General</c:formatCode>
                <c:ptCount val="11"/>
                <c:pt idx="0">
                  <c:v>16.0</c:v>
                </c:pt>
                <c:pt idx="1">
                  <c:v>2.0</c:v>
                </c:pt>
                <c:pt idx="2">
                  <c:v>109.2</c:v>
                </c:pt>
                <c:pt idx="3">
                  <c:v>31.0</c:v>
                </c:pt>
                <c:pt idx="4">
                  <c:v>40.0</c:v>
                </c:pt>
                <c:pt idx="5">
                  <c:v>2.0</c:v>
                </c:pt>
                <c:pt idx="6">
                  <c:v>76.0</c:v>
                </c:pt>
                <c:pt idx="7">
                  <c:v>1.0</c:v>
                </c:pt>
                <c:pt idx="8">
                  <c:v>2.0</c:v>
                </c:pt>
                <c:pt idx="9">
                  <c:v>4.0</c:v>
                </c:pt>
                <c:pt idx="10">
                  <c:v>4.0</c:v>
                </c:pt>
              </c:numCache>
            </c:numRef>
          </c:val>
          <c:extLst xmlns:c16r2="http://schemas.microsoft.com/office/drawing/2015/06/chart">
            <c:ext xmlns:c16="http://schemas.microsoft.com/office/drawing/2014/chart" uri="{C3380CC4-5D6E-409C-BE32-E72D297353CC}">
              <c16:uniqueId val="{00000000-A56A-BB46-83CE-793566224F6B}"/>
            </c:ext>
          </c:extLst>
        </c:ser>
        <c:ser>
          <c:idx val="1"/>
          <c:order val="1"/>
          <c:tx>
            <c:strRef>
              <c:f>'Antibiotic '!$C$1</c:f>
              <c:strCache>
                <c:ptCount val="1"/>
                <c:pt idx="0">
                  <c:v>No.of Abx courses</c:v>
                </c:pt>
              </c:strCache>
            </c:strRef>
          </c:tx>
          <c:invertIfNegative val="0"/>
          <c:cat>
            <c:strRef>
              <c:f>'Antibiotic '!$A$2:$A$12</c:f>
              <c:strCache>
                <c:ptCount val="11"/>
                <c:pt idx="0">
                  <c:v>Amoxicillin</c:v>
                </c:pt>
                <c:pt idx="1">
                  <c:v>Penicillin V</c:v>
                </c:pt>
                <c:pt idx="2">
                  <c:v>Co-amoxiclav</c:v>
                </c:pt>
                <c:pt idx="3">
                  <c:v>Clarithromycin</c:v>
                </c:pt>
                <c:pt idx="4">
                  <c:v>Azithromycin</c:v>
                </c:pt>
                <c:pt idx="5">
                  <c:v>Clindamycin</c:v>
                </c:pt>
                <c:pt idx="6">
                  <c:v>Cefixime</c:v>
                </c:pt>
                <c:pt idx="7">
                  <c:v>Cefuroxime</c:v>
                </c:pt>
                <c:pt idx="8">
                  <c:v>Ceftriaxone</c:v>
                </c:pt>
                <c:pt idx="9">
                  <c:v>Ciprofloxacin</c:v>
                </c:pt>
                <c:pt idx="10">
                  <c:v>Trimethoprim</c:v>
                </c:pt>
              </c:strCache>
            </c:strRef>
          </c:cat>
          <c:val>
            <c:numRef>
              <c:f>'Antibiotic '!$C$2:$C$12</c:f>
              <c:numCache>
                <c:formatCode>General</c:formatCode>
                <c:ptCount val="11"/>
                <c:pt idx="0">
                  <c:v>10.0</c:v>
                </c:pt>
                <c:pt idx="1">
                  <c:v>1.0</c:v>
                </c:pt>
                <c:pt idx="2">
                  <c:v>25.0</c:v>
                </c:pt>
                <c:pt idx="3">
                  <c:v>5.0</c:v>
                </c:pt>
                <c:pt idx="4">
                  <c:v>6.0</c:v>
                </c:pt>
                <c:pt idx="5">
                  <c:v>1.0</c:v>
                </c:pt>
                <c:pt idx="6">
                  <c:v>14.0</c:v>
                </c:pt>
                <c:pt idx="7">
                  <c:v>1.0</c:v>
                </c:pt>
                <c:pt idx="8">
                  <c:v>1.0</c:v>
                </c:pt>
                <c:pt idx="9">
                  <c:v>1.0</c:v>
                </c:pt>
                <c:pt idx="10">
                  <c:v>2.0</c:v>
                </c:pt>
              </c:numCache>
            </c:numRef>
          </c:val>
          <c:extLst xmlns:c16r2="http://schemas.microsoft.com/office/drawing/2015/06/chart">
            <c:ext xmlns:c16="http://schemas.microsoft.com/office/drawing/2014/chart" uri="{C3380CC4-5D6E-409C-BE32-E72D297353CC}">
              <c16:uniqueId val="{00000001-A56A-BB46-83CE-793566224F6B}"/>
            </c:ext>
          </c:extLst>
        </c:ser>
        <c:ser>
          <c:idx val="2"/>
          <c:order val="2"/>
          <c:tx>
            <c:strRef>
              <c:f>'Antibiotic '!$D$1</c:f>
              <c:strCache>
                <c:ptCount val="1"/>
                <c:pt idx="0">
                  <c:v>Mean Abx course length (weeks)</c:v>
                </c:pt>
              </c:strCache>
            </c:strRef>
          </c:tx>
          <c:invertIfNegative val="0"/>
          <c:cat>
            <c:strRef>
              <c:f>'Antibiotic '!$A$2:$A$12</c:f>
              <c:strCache>
                <c:ptCount val="11"/>
                <c:pt idx="0">
                  <c:v>Amoxicillin</c:v>
                </c:pt>
                <c:pt idx="1">
                  <c:v>Penicillin V</c:v>
                </c:pt>
                <c:pt idx="2">
                  <c:v>Co-amoxiclav</c:v>
                </c:pt>
                <c:pt idx="3">
                  <c:v>Clarithromycin</c:v>
                </c:pt>
                <c:pt idx="4">
                  <c:v>Azithromycin</c:v>
                </c:pt>
                <c:pt idx="5">
                  <c:v>Clindamycin</c:v>
                </c:pt>
                <c:pt idx="6">
                  <c:v>Cefixime</c:v>
                </c:pt>
                <c:pt idx="7">
                  <c:v>Cefuroxime</c:v>
                </c:pt>
                <c:pt idx="8">
                  <c:v>Ceftriaxone</c:v>
                </c:pt>
                <c:pt idx="9">
                  <c:v>Ciprofloxacin</c:v>
                </c:pt>
                <c:pt idx="10">
                  <c:v>Trimethoprim</c:v>
                </c:pt>
              </c:strCache>
            </c:strRef>
          </c:cat>
          <c:val>
            <c:numRef>
              <c:f>'Antibiotic '!$D$2:$D$12</c:f>
              <c:numCache>
                <c:formatCode>General</c:formatCode>
                <c:ptCount val="11"/>
                <c:pt idx="0">
                  <c:v>1.6</c:v>
                </c:pt>
                <c:pt idx="1">
                  <c:v>2.0</c:v>
                </c:pt>
                <c:pt idx="2">
                  <c:v>4.4</c:v>
                </c:pt>
                <c:pt idx="3">
                  <c:v>6.2</c:v>
                </c:pt>
                <c:pt idx="4">
                  <c:v>6.7</c:v>
                </c:pt>
                <c:pt idx="5">
                  <c:v>2.0</c:v>
                </c:pt>
                <c:pt idx="6">
                  <c:v>5.4</c:v>
                </c:pt>
                <c:pt idx="7">
                  <c:v>1.0</c:v>
                </c:pt>
                <c:pt idx="8">
                  <c:v>2.0</c:v>
                </c:pt>
                <c:pt idx="9">
                  <c:v>4.0</c:v>
                </c:pt>
                <c:pt idx="10">
                  <c:v>2.0</c:v>
                </c:pt>
              </c:numCache>
            </c:numRef>
          </c:val>
          <c:extLst xmlns:c16r2="http://schemas.microsoft.com/office/drawing/2015/06/chart">
            <c:ext xmlns:c16="http://schemas.microsoft.com/office/drawing/2014/chart" uri="{C3380CC4-5D6E-409C-BE32-E72D297353CC}">
              <c16:uniqueId val="{00000002-A56A-BB46-83CE-793566224F6B}"/>
            </c:ext>
          </c:extLst>
        </c:ser>
        <c:dLbls>
          <c:showLegendKey val="0"/>
          <c:showVal val="0"/>
          <c:showCatName val="0"/>
          <c:showSerName val="0"/>
          <c:showPercent val="0"/>
          <c:showBubbleSize val="0"/>
        </c:dLbls>
        <c:gapWidth val="150"/>
        <c:axId val="2136811064"/>
        <c:axId val="2136814040"/>
      </c:barChart>
      <c:catAx>
        <c:axId val="2136811064"/>
        <c:scaling>
          <c:orientation val="minMax"/>
        </c:scaling>
        <c:delete val="0"/>
        <c:axPos val="l"/>
        <c:numFmt formatCode="General" sourceLinked="0"/>
        <c:majorTickMark val="out"/>
        <c:minorTickMark val="none"/>
        <c:tickLblPos val="nextTo"/>
        <c:crossAx val="2136814040"/>
        <c:crosses val="autoZero"/>
        <c:auto val="1"/>
        <c:lblAlgn val="ctr"/>
        <c:lblOffset val="100"/>
        <c:noMultiLvlLbl val="0"/>
      </c:catAx>
      <c:valAx>
        <c:axId val="2136814040"/>
        <c:scaling>
          <c:orientation val="minMax"/>
        </c:scaling>
        <c:delete val="0"/>
        <c:axPos val="b"/>
        <c:numFmt formatCode="General" sourceLinked="1"/>
        <c:majorTickMark val="out"/>
        <c:minorTickMark val="none"/>
        <c:tickLblPos val="nextTo"/>
        <c:crossAx val="2136811064"/>
        <c:crosses val="autoZero"/>
        <c:crossBetween val="between"/>
      </c:valAx>
    </c:plotArea>
    <c:legend>
      <c:legendPos val="r"/>
      <c:layout/>
      <c:overlay val="0"/>
    </c:legend>
    <c:plotVisOnly val="1"/>
    <c:dispBlanksAs val="gap"/>
    <c:showDLblsOverMax val="0"/>
  </c:chart>
  <c:txPr>
    <a:bodyPr/>
    <a:lstStyle/>
    <a:p>
      <a:pPr>
        <a:defRPr>
          <a:latin typeface="Times New Roman"/>
          <a:cs typeface="Times New Roman"/>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tx>
            <c:strRef>
              <c:f>NP!$A$2</c:f>
              <c:strCache>
                <c:ptCount val="1"/>
                <c:pt idx="0">
                  <c:v>Cases</c:v>
                </c:pt>
              </c:strCache>
            </c:strRef>
          </c:tx>
          <c:invertIfNegative val="0"/>
          <c:cat>
            <c:strRef>
              <c:f>NP!$B$1:$F$1</c:f>
              <c:strCache>
                <c:ptCount val="5"/>
                <c:pt idx="0">
                  <c:v>H. influenzae</c:v>
                </c:pt>
                <c:pt idx="1">
                  <c:v>S. pneumoniae</c:v>
                </c:pt>
                <c:pt idx="2">
                  <c:v>M. catarrhalis</c:v>
                </c:pt>
                <c:pt idx="3">
                  <c:v>S. aureus</c:v>
                </c:pt>
                <c:pt idx="4">
                  <c:v>Pantoea</c:v>
                </c:pt>
              </c:strCache>
            </c:strRef>
          </c:cat>
          <c:val>
            <c:numRef>
              <c:f>NP!$B$2:$F$2</c:f>
              <c:numCache>
                <c:formatCode>General</c:formatCode>
                <c:ptCount val="5"/>
                <c:pt idx="0">
                  <c:v>6.0</c:v>
                </c:pt>
                <c:pt idx="1">
                  <c:v>7.0</c:v>
                </c:pt>
                <c:pt idx="2">
                  <c:v>8.0</c:v>
                </c:pt>
                <c:pt idx="3">
                  <c:v>2.0</c:v>
                </c:pt>
                <c:pt idx="4">
                  <c:v>1.0</c:v>
                </c:pt>
              </c:numCache>
            </c:numRef>
          </c:val>
          <c:extLst xmlns:c16r2="http://schemas.microsoft.com/office/drawing/2015/06/chart">
            <c:ext xmlns:c16="http://schemas.microsoft.com/office/drawing/2014/chart" uri="{C3380CC4-5D6E-409C-BE32-E72D297353CC}">
              <c16:uniqueId val="{00000000-B46F-4940-ACF1-63B2F79AF707}"/>
            </c:ext>
          </c:extLst>
        </c:ser>
        <c:ser>
          <c:idx val="1"/>
          <c:order val="1"/>
          <c:tx>
            <c:strRef>
              <c:f>NP!$A$3</c:f>
              <c:strCache>
                <c:ptCount val="1"/>
                <c:pt idx="0">
                  <c:v>Controls</c:v>
                </c:pt>
              </c:strCache>
            </c:strRef>
          </c:tx>
          <c:invertIfNegative val="0"/>
          <c:cat>
            <c:strRef>
              <c:f>NP!$B$1:$F$1</c:f>
              <c:strCache>
                <c:ptCount val="5"/>
                <c:pt idx="0">
                  <c:v>H. influenzae</c:v>
                </c:pt>
                <c:pt idx="1">
                  <c:v>S. pneumoniae</c:v>
                </c:pt>
                <c:pt idx="2">
                  <c:v>M. catarrhalis</c:v>
                </c:pt>
                <c:pt idx="3">
                  <c:v>S. aureus</c:v>
                </c:pt>
                <c:pt idx="4">
                  <c:v>Pantoea</c:v>
                </c:pt>
              </c:strCache>
            </c:strRef>
          </c:cat>
          <c:val>
            <c:numRef>
              <c:f>NP!$B$3:$F$3</c:f>
              <c:numCache>
                <c:formatCode>General</c:formatCode>
                <c:ptCount val="5"/>
                <c:pt idx="0">
                  <c:v>1.0</c:v>
                </c:pt>
                <c:pt idx="1">
                  <c:v>1.0</c:v>
                </c:pt>
                <c:pt idx="2">
                  <c:v>2.0</c:v>
                </c:pt>
                <c:pt idx="3">
                  <c:v>0.0</c:v>
                </c:pt>
                <c:pt idx="4">
                  <c:v>0.0</c:v>
                </c:pt>
              </c:numCache>
            </c:numRef>
          </c:val>
          <c:extLst xmlns:c16r2="http://schemas.microsoft.com/office/drawing/2015/06/chart">
            <c:ext xmlns:c16="http://schemas.microsoft.com/office/drawing/2014/chart" uri="{C3380CC4-5D6E-409C-BE32-E72D297353CC}">
              <c16:uniqueId val="{00000001-B46F-4940-ACF1-63B2F79AF707}"/>
            </c:ext>
          </c:extLst>
        </c:ser>
        <c:dLbls>
          <c:showLegendKey val="0"/>
          <c:showVal val="0"/>
          <c:showCatName val="0"/>
          <c:showSerName val="0"/>
          <c:showPercent val="0"/>
          <c:showBubbleSize val="0"/>
        </c:dLbls>
        <c:gapWidth val="150"/>
        <c:axId val="2137380120"/>
        <c:axId val="2137385592"/>
      </c:barChart>
      <c:catAx>
        <c:axId val="2137380120"/>
        <c:scaling>
          <c:orientation val="minMax"/>
        </c:scaling>
        <c:delete val="0"/>
        <c:axPos val="l"/>
        <c:title>
          <c:tx>
            <c:rich>
              <a:bodyPr rot="-5400000" vert="horz"/>
              <a:lstStyle/>
              <a:p>
                <a:pPr>
                  <a:defRPr i="0"/>
                </a:pPr>
                <a:r>
                  <a:rPr lang="en-US" i="0"/>
                  <a:t>Bacteria</a:t>
                </a:r>
              </a:p>
            </c:rich>
          </c:tx>
          <c:layout/>
          <c:overlay val="0"/>
        </c:title>
        <c:numFmt formatCode="General" sourceLinked="0"/>
        <c:majorTickMark val="out"/>
        <c:minorTickMark val="none"/>
        <c:tickLblPos val="nextTo"/>
        <c:crossAx val="2137385592"/>
        <c:crosses val="autoZero"/>
        <c:auto val="1"/>
        <c:lblAlgn val="ctr"/>
        <c:lblOffset val="100"/>
        <c:noMultiLvlLbl val="0"/>
      </c:catAx>
      <c:valAx>
        <c:axId val="2137385592"/>
        <c:scaling>
          <c:orientation val="minMax"/>
        </c:scaling>
        <c:delete val="0"/>
        <c:axPos val="b"/>
        <c:title>
          <c:tx>
            <c:rich>
              <a:bodyPr/>
              <a:lstStyle/>
              <a:p>
                <a:pPr>
                  <a:defRPr b="1" i="0"/>
                </a:pPr>
                <a:r>
                  <a:rPr lang="en-US" b="1" i="0"/>
                  <a:t>Number of positive samples</a:t>
                </a:r>
              </a:p>
            </c:rich>
          </c:tx>
          <c:layout/>
          <c:overlay val="0"/>
        </c:title>
        <c:numFmt formatCode="General" sourceLinked="1"/>
        <c:majorTickMark val="out"/>
        <c:minorTickMark val="none"/>
        <c:tickLblPos val="nextTo"/>
        <c:txPr>
          <a:bodyPr/>
          <a:lstStyle/>
          <a:p>
            <a:pPr>
              <a:defRPr i="0"/>
            </a:pPr>
            <a:endParaRPr lang="en-US"/>
          </a:p>
        </c:txPr>
        <c:crossAx val="2137380120"/>
        <c:crosses val="autoZero"/>
        <c:crossBetween val="between"/>
      </c:valAx>
      <c:spPr>
        <a:noFill/>
        <a:ln w="25400">
          <a:noFill/>
        </a:ln>
      </c:spPr>
    </c:plotArea>
    <c:legend>
      <c:legendPos val="r"/>
      <c:layout/>
      <c:overlay val="0"/>
      <c:txPr>
        <a:bodyPr/>
        <a:lstStyle/>
        <a:p>
          <a:pPr>
            <a:defRPr i="0"/>
          </a:pPr>
          <a:endParaRPr lang="en-US"/>
        </a:p>
      </c:txPr>
    </c:legend>
    <c:plotVisOnly val="1"/>
    <c:dispBlanksAs val="gap"/>
    <c:showDLblsOverMax val="0"/>
  </c:chart>
  <c:txPr>
    <a:bodyPr/>
    <a:lstStyle/>
    <a:p>
      <a:pPr>
        <a:defRPr i="1"/>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'Individual bacteria strains'!$A$2</c:f>
              <c:strCache>
                <c:ptCount val="1"/>
                <c:pt idx="0">
                  <c:v>Cases</c:v>
                </c:pt>
              </c:strCache>
            </c:strRef>
          </c:tx>
          <c:spPr>
            <a:solidFill>
              <a:schemeClr val="accent1"/>
            </a:solidFill>
            <a:ln>
              <a:noFill/>
            </a:ln>
            <a:effectLst/>
          </c:spPr>
          <c:invertIfNegative val="0"/>
          <c:cat>
            <c:strRef>
              <c:f>'Individual bacteria strains'!$B$1:$H$1</c:f>
              <c:strCache>
                <c:ptCount val="6"/>
                <c:pt idx="0">
                  <c:v>H. influenzae</c:v>
                </c:pt>
                <c:pt idx="1">
                  <c:v>S. pneumoniae</c:v>
                </c:pt>
                <c:pt idx="2">
                  <c:v>M. catarrhalis</c:v>
                </c:pt>
                <c:pt idx="3">
                  <c:v>H. parainfluenzae</c:v>
                </c:pt>
                <c:pt idx="4">
                  <c:v>S. aureus</c:v>
                </c:pt>
                <c:pt idx="5">
                  <c:v>S. pyogenes</c:v>
                </c:pt>
              </c:strCache>
            </c:strRef>
          </c:cat>
          <c:val>
            <c:numRef>
              <c:f>'Individual bacteria strains'!$B$2:$H$2</c:f>
              <c:numCache>
                <c:formatCode>General</c:formatCode>
                <c:ptCount val="7"/>
                <c:pt idx="0">
                  <c:v>6.0</c:v>
                </c:pt>
                <c:pt idx="1">
                  <c:v>5.0</c:v>
                </c:pt>
                <c:pt idx="2">
                  <c:v>8.0</c:v>
                </c:pt>
                <c:pt idx="3">
                  <c:v>0.0</c:v>
                </c:pt>
                <c:pt idx="4">
                  <c:v>1.0</c:v>
                </c:pt>
                <c:pt idx="5">
                  <c:v>3.0</c:v>
                </c:pt>
              </c:numCache>
            </c:numRef>
          </c:val>
          <c:extLst xmlns:c16r2="http://schemas.microsoft.com/office/drawing/2015/06/chart">
            <c:ext xmlns:c16="http://schemas.microsoft.com/office/drawing/2014/chart" uri="{C3380CC4-5D6E-409C-BE32-E72D297353CC}">
              <c16:uniqueId val="{00000000-9401-FA44-816E-4E88EC7C6B1E}"/>
            </c:ext>
          </c:extLst>
        </c:ser>
        <c:ser>
          <c:idx val="1"/>
          <c:order val="1"/>
          <c:tx>
            <c:strRef>
              <c:f>'Individual bacteria strains'!$A$3</c:f>
              <c:strCache>
                <c:ptCount val="1"/>
                <c:pt idx="0">
                  <c:v>Controls</c:v>
                </c:pt>
              </c:strCache>
            </c:strRef>
          </c:tx>
          <c:spPr>
            <a:solidFill>
              <a:schemeClr val="accent2"/>
            </a:solidFill>
            <a:ln>
              <a:noFill/>
            </a:ln>
            <a:effectLst/>
          </c:spPr>
          <c:invertIfNegative val="0"/>
          <c:cat>
            <c:strRef>
              <c:f>'Individual bacteria strains'!$B$1:$H$1</c:f>
              <c:strCache>
                <c:ptCount val="6"/>
                <c:pt idx="0">
                  <c:v>H. influenzae</c:v>
                </c:pt>
                <c:pt idx="1">
                  <c:v>S. pneumoniae</c:v>
                </c:pt>
                <c:pt idx="2">
                  <c:v>M. catarrhalis</c:v>
                </c:pt>
                <c:pt idx="3">
                  <c:v>H. parainfluenzae</c:v>
                </c:pt>
                <c:pt idx="4">
                  <c:v>S. aureus</c:v>
                </c:pt>
                <c:pt idx="5">
                  <c:v>S. pyogenes</c:v>
                </c:pt>
              </c:strCache>
            </c:strRef>
          </c:cat>
          <c:val>
            <c:numRef>
              <c:f>'Individual bacteria strains'!$B$3:$H$3</c:f>
              <c:numCache>
                <c:formatCode>General</c:formatCode>
                <c:ptCount val="7"/>
                <c:pt idx="0">
                  <c:v>2.0</c:v>
                </c:pt>
                <c:pt idx="1">
                  <c:v>1.0</c:v>
                </c:pt>
                <c:pt idx="2">
                  <c:v>1.0</c:v>
                </c:pt>
                <c:pt idx="3">
                  <c:v>1.0</c:v>
                </c:pt>
                <c:pt idx="4">
                  <c:v>0.0</c:v>
                </c:pt>
                <c:pt idx="5">
                  <c:v>0.0</c:v>
                </c:pt>
              </c:numCache>
            </c:numRef>
          </c:val>
          <c:extLst xmlns:c16r2="http://schemas.microsoft.com/office/drawing/2015/06/chart">
            <c:ext xmlns:c16="http://schemas.microsoft.com/office/drawing/2014/chart" uri="{C3380CC4-5D6E-409C-BE32-E72D297353CC}">
              <c16:uniqueId val="{00000001-9401-FA44-816E-4E88EC7C6B1E}"/>
            </c:ext>
          </c:extLst>
        </c:ser>
        <c:dLbls>
          <c:showLegendKey val="0"/>
          <c:showVal val="0"/>
          <c:showCatName val="0"/>
          <c:showSerName val="0"/>
          <c:showPercent val="0"/>
          <c:showBubbleSize val="0"/>
        </c:dLbls>
        <c:gapWidth val="219"/>
        <c:axId val="2138850312"/>
        <c:axId val="2138856568"/>
      </c:barChart>
      <c:catAx>
        <c:axId val="2138850312"/>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Bacteria</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chemeClr val="tx1">
                    <a:lumMod val="65000"/>
                    <a:lumOff val="35000"/>
                  </a:schemeClr>
                </a:solidFill>
                <a:latin typeface="+mn-lt"/>
                <a:ea typeface="+mn-ea"/>
                <a:cs typeface="+mn-cs"/>
              </a:defRPr>
            </a:pPr>
            <a:endParaRPr lang="en-US"/>
          </a:p>
        </c:txPr>
        <c:crossAx val="2138856568"/>
        <c:crosses val="autoZero"/>
        <c:auto val="1"/>
        <c:lblAlgn val="ctr"/>
        <c:lblOffset val="100"/>
        <c:noMultiLvlLbl val="0"/>
      </c:catAx>
      <c:valAx>
        <c:axId val="213885656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Number of patient</a:t>
                </a:r>
                <a:r>
                  <a:rPr lang="en-US" b="1" baseline="0"/>
                  <a:t>s</a:t>
                </a:r>
                <a:endParaRPr lang="en-US" b="1"/>
              </a:p>
            </c:rich>
          </c:tx>
          <c:layout/>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885031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7F3CDC0-2244-024E-8111-3B5F4954F6C0}" type="doc">
      <dgm:prSet loTypeId="urn:microsoft.com/office/officeart/2005/8/layout/hierarchy2" loCatId="" qsTypeId="urn:microsoft.com/office/officeart/2005/8/quickstyle/simple1" qsCatId="simple" csTypeId="urn:microsoft.com/office/officeart/2005/8/colors/accent1_2" csCatId="accent1" phldr="1"/>
      <dgm:spPr/>
      <dgm:t>
        <a:bodyPr/>
        <a:lstStyle/>
        <a:p>
          <a:endParaRPr lang="en-US"/>
        </a:p>
      </dgm:t>
    </dgm:pt>
    <dgm:pt modelId="{5382C13D-BFC9-5F40-B421-A1027FE24946}">
      <dgm:prSet phldrT="[Text]" custT="1"/>
      <dgm:spPr>
        <a:solidFill>
          <a:schemeClr val="accent5">
            <a:lumMod val="20000"/>
            <a:lumOff val="80000"/>
          </a:schemeClr>
        </a:solidFill>
      </dgm:spPr>
      <dgm:t>
        <a:bodyPr/>
        <a:lstStyle/>
        <a:p>
          <a:r>
            <a:rPr lang="en-US" sz="1400" dirty="0">
              <a:solidFill>
                <a:srgbClr val="000000"/>
              </a:solidFill>
            </a:rPr>
            <a:t>84 bronchoscopies for chronic cough</a:t>
          </a:r>
        </a:p>
      </dgm:t>
    </dgm:pt>
    <dgm:pt modelId="{D16FFF48-D05E-AC45-A219-401D1B59EF06}" type="parTrans" cxnId="{291822D4-C5F5-0D45-8D7F-3DADC2BDE59F}">
      <dgm:prSet/>
      <dgm:spPr/>
      <dgm:t>
        <a:bodyPr/>
        <a:lstStyle/>
        <a:p>
          <a:endParaRPr lang="en-US" sz="1400">
            <a:solidFill>
              <a:srgbClr val="000000"/>
            </a:solidFill>
          </a:endParaRPr>
        </a:p>
      </dgm:t>
    </dgm:pt>
    <dgm:pt modelId="{02E153CB-2C05-4847-90FD-F6BA133661FE}" type="sibTrans" cxnId="{291822D4-C5F5-0D45-8D7F-3DADC2BDE59F}">
      <dgm:prSet/>
      <dgm:spPr/>
      <dgm:t>
        <a:bodyPr/>
        <a:lstStyle/>
        <a:p>
          <a:endParaRPr lang="en-US" sz="1400">
            <a:solidFill>
              <a:srgbClr val="000000"/>
            </a:solidFill>
          </a:endParaRPr>
        </a:p>
      </dgm:t>
    </dgm:pt>
    <dgm:pt modelId="{2CCD71A2-7A5B-1E41-97B7-9E33A55E9C66}">
      <dgm:prSet phldrT="[Text]" custT="1"/>
      <dgm:spPr>
        <a:solidFill>
          <a:schemeClr val="accent5">
            <a:lumMod val="20000"/>
            <a:lumOff val="80000"/>
          </a:schemeClr>
        </a:solidFill>
      </dgm:spPr>
      <dgm:t>
        <a:bodyPr/>
        <a:lstStyle/>
        <a:p>
          <a:r>
            <a:rPr lang="en-US" sz="1400" dirty="0">
              <a:solidFill>
                <a:srgbClr val="000000"/>
              </a:solidFill>
            </a:rPr>
            <a:t>31 eligible</a:t>
          </a:r>
        </a:p>
      </dgm:t>
    </dgm:pt>
    <dgm:pt modelId="{8126BEAE-6E46-C242-A4EE-1FF06E6D599A}" type="parTrans" cxnId="{745D3800-B591-4445-AF80-5BEE97621657}">
      <dgm:prSet custT="1"/>
      <dgm:spPr/>
      <dgm:t>
        <a:bodyPr/>
        <a:lstStyle/>
        <a:p>
          <a:endParaRPr lang="en-US" sz="1400">
            <a:solidFill>
              <a:srgbClr val="000000"/>
            </a:solidFill>
          </a:endParaRPr>
        </a:p>
      </dgm:t>
    </dgm:pt>
    <dgm:pt modelId="{F28179CA-A2E1-A140-9B9A-D36AF5843A6C}" type="sibTrans" cxnId="{745D3800-B591-4445-AF80-5BEE97621657}">
      <dgm:prSet/>
      <dgm:spPr/>
      <dgm:t>
        <a:bodyPr/>
        <a:lstStyle/>
        <a:p>
          <a:endParaRPr lang="en-US" sz="1400">
            <a:solidFill>
              <a:srgbClr val="000000"/>
            </a:solidFill>
          </a:endParaRPr>
        </a:p>
      </dgm:t>
    </dgm:pt>
    <dgm:pt modelId="{A8EE445D-AD03-A042-99D9-F7ED49E31166}">
      <dgm:prSet phldrT="[Text]" custT="1"/>
      <dgm:spPr>
        <a:solidFill>
          <a:schemeClr val="accent5">
            <a:lumMod val="20000"/>
            <a:lumOff val="80000"/>
          </a:schemeClr>
        </a:solidFill>
      </dgm:spPr>
      <dgm:t>
        <a:bodyPr/>
        <a:lstStyle/>
        <a:p>
          <a:r>
            <a:rPr lang="en-US" sz="1400" dirty="0">
              <a:solidFill>
                <a:srgbClr val="000000"/>
              </a:solidFill>
            </a:rPr>
            <a:t>13 recruited</a:t>
          </a:r>
        </a:p>
      </dgm:t>
    </dgm:pt>
    <dgm:pt modelId="{E48A99A7-7F3C-974C-B25A-6944DF8324EB}" type="parTrans" cxnId="{ECBD679F-5259-0342-AB16-0192B6138549}">
      <dgm:prSet custT="1"/>
      <dgm:spPr/>
      <dgm:t>
        <a:bodyPr/>
        <a:lstStyle/>
        <a:p>
          <a:endParaRPr lang="en-US" sz="1400">
            <a:solidFill>
              <a:srgbClr val="000000"/>
            </a:solidFill>
          </a:endParaRPr>
        </a:p>
      </dgm:t>
    </dgm:pt>
    <dgm:pt modelId="{DB70AFA4-1628-424A-BE88-9E3638526929}" type="sibTrans" cxnId="{ECBD679F-5259-0342-AB16-0192B6138549}">
      <dgm:prSet/>
      <dgm:spPr/>
      <dgm:t>
        <a:bodyPr/>
        <a:lstStyle/>
        <a:p>
          <a:endParaRPr lang="en-US" sz="1400">
            <a:solidFill>
              <a:srgbClr val="000000"/>
            </a:solidFill>
          </a:endParaRPr>
        </a:p>
      </dgm:t>
    </dgm:pt>
    <dgm:pt modelId="{219421A4-A93D-5F40-B95E-C55C9511CA27}">
      <dgm:prSet phldrT="[Text]" custT="1"/>
      <dgm:spPr>
        <a:solidFill>
          <a:schemeClr val="accent5">
            <a:lumMod val="20000"/>
            <a:lumOff val="80000"/>
          </a:schemeClr>
        </a:solidFill>
      </dgm:spPr>
      <dgm:t>
        <a:bodyPr/>
        <a:lstStyle/>
        <a:p>
          <a:r>
            <a:rPr lang="en-US" sz="1400" dirty="0">
              <a:solidFill>
                <a:srgbClr val="000000"/>
              </a:solidFill>
            </a:rPr>
            <a:t>14 not recruited for logistical reasons</a:t>
          </a:r>
        </a:p>
      </dgm:t>
    </dgm:pt>
    <dgm:pt modelId="{788E944B-ABAA-1C4D-8ED7-C8EBF0A4EEB3}" type="parTrans" cxnId="{1C421DFB-3383-E147-AF4C-DB7771708E6D}">
      <dgm:prSet custT="1"/>
      <dgm:spPr/>
      <dgm:t>
        <a:bodyPr/>
        <a:lstStyle/>
        <a:p>
          <a:endParaRPr lang="en-US" sz="1400">
            <a:solidFill>
              <a:srgbClr val="000000"/>
            </a:solidFill>
          </a:endParaRPr>
        </a:p>
      </dgm:t>
    </dgm:pt>
    <dgm:pt modelId="{D93A6300-A451-A444-BE5F-F4B6E3297A28}" type="sibTrans" cxnId="{1C421DFB-3383-E147-AF4C-DB7771708E6D}">
      <dgm:prSet/>
      <dgm:spPr/>
      <dgm:t>
        <a:bodyPr/>
        <a:lstStyle/>
        <a:p>
          <a:endParaRPr lang="en-US" sz="1400">
            <a:solidFill>
              <a:srgbClr val="000000"/>
            </a:solidFill>
          </a:endParaRPr>
        </a:p>
      </dgm:t>
    </dgm:pt>
    <dgm:pt modelId="{122DC470-30D8-974D-9BF2-52F24B9DCFF7}">
      <dgm:prSet phldrT="[Text]" custT="1"/>
      <dgm:spPr>
        <a:solidFill>
          <a:schemeClr val="accent5">
            <a:lumMod val="20000"/>
            <a:lumOff val="80000"/>
          </a:schemeClr>
        </a:solidFill>
      </dgm:spPr>
      <dgm:t>
        <a:bodyPr/>
        <a:lstStyle/>
        <a:p>
          <a:r>
            <a:rPr lang="en-US" sz="1400" dirty="0">
              <a:solidFill>
                <a:srgbClr val="000000"/>
              </a:solidFill>
            </a:rPr>
            <a:t>53 ineligible</a:t>
          </a:r>
        </a:p>
      </dgm:t>
    </dgm:pt>
    <dgm:pt modelId="{C743283C-941E-8743-8663-732310607A54}" type="parTrans" cxnId="{9D94180E-F7DC-C245-8EB9-6DA2638267D0}">
      <dgm:prSet custT="1"/>
      <dgm:spPr/>
      <dgm:t>
        <a:bodyPr/>
        <a:lstStyle/>
        <a:p>
          <a:endParaRPr lang="en-US" sz="1400">
            <a:solidFill>
              <a:srgbClr val="000000"/>
            </a:solidFill>
          </a:endParaRPr>
        </a:p>
      </dgm:t>
    </dgm:pt>
    <dgm:pt modelId="{CD298A96-F6B3-DF4C-B245-B169F10E41DF}" type="sibTrans" cxnId="{9D94180E-F7DC-C245-8EB9-6DA2638267D0}">
      <dgm:prSet/>
      <dgm:spPr/>
      <dgm:t>
        <a:bodyPr/>
        <a:lstStyle/>
        <a:p>
          <a:endParaRPr lang="en-US" sz="1400">
            <a:solidFill>
              <a:srgbClr val="000000"/>
            </a:solidFill>
          </a:endParaRPr>
        </a:p>
      </dgm:t>
    </dgm:pt>
    <dgm:pt modelId="{2540829E-EE7C-2642-99ED-EF913A60D9C6}">
      <dgm:prSet phldrT="[Text]" custT="1"/>
      <dgm:spPr>
        <a:solidFill>
          <a:schemeClr val="accent5">
            <a:lumMod val="20000"/>
            <a:lumOff val="80000"/>
          </a:schemeClr>
        </a:solidFill>
      </dgm:spPr>
      <dgm:t>
        <a:bodyPr/>
        <a:lstStyle/>
        <a:p>
          <a:r>
            <a:rPr lang="en-US" sz="1400" dirty="0">
              <a:solidFill>
                <a:srgbClr val="000000"/>
              </a:solidFill>
            </a:rPr>
            <a:t>4 refused</a:t>
          </a:r>
        </a:p>
      </dgm:t>
    </dgm:pt>
    <dgm:pt modelId="{89CD32FC-FBC3-5D4A-90D7-78510A602628}" type="parTrans" cxnId="{30196FB0-FE31-DF43-858C-E19B5B68EEAE}">
      <dgm:prSet custT="1"/>
      <dgm:spPr/>
      <dgm:t>
        <a:bodyPr/>
        <a:lstStyle/>
        <a:p>
          <a:endParaRPr lang="en-US" sz="1400">
            <a:solidFill>
              <a:srgbClr val="000000"/>
            </a:solidFill>
          </a:endParaRPr>
        </a:p>
      </dgm:t>
    </dgm:pt>
    <dgm:pt modelId="{D8456AD9-B6A8-E042-86CC-FB6E78DDB30F}" type="sibTrans" cxnId="{30196FB0-FE31-DF43-858C-E19B5B68EEAE}">
      <dgm:prSet/>
      <dgm:spPr/>
      <dgm:t>
        <a:bodyPr/>
        <a:lstStyle/>
        <a:p>
          <a:endParaRPr lang="en-US" sz="1400">
            <a:solidFill>
              <a:srgbClr val="000000"/>
            </a:solidFill>
          </a:endParaRPr>
        </a:p>
      </dgm:t>
    </dgm:pt>
    <dgm:pt modelId="{938D0622-637D-5044-AF37-A806B7A139D8}" type="pres">
      <dgm:prSet presAssocID="{47F3CDC0-2244-024E-8111-3B5F4954F6C0}" presName="diagram" presStyleCnt="0">
        <dgm:presLayoutVars>
          <dgm:chPref val="1"/>
          <dgm:dir/>
          <dgm:animOne val="branch"/>
          <dgm:animLvl val="lvl"/>
          <dgm:resizeHandles val="exact"/>
        </dgm:presLayoutVars>
      </dgm:prSet>
      <dgm:spPr/>
      <dgm:t>
        <a:bodyPr/>
        <a:lstStyle/>
        <a:p>
          <a:endParaRPr lang="en-GB"/>
        </a:p>
      </dgm:t>
    </dgm:pt>
    <dgm:pt modelId="{27D8955D-1D22-FE49-8299-1364B4A57590}" type="pres">
      <dgm:prSet presAssocID="{5382C13D-BFC9-5F40-B421-A1027FE24946}" presName="root1" presStyleCnt="0"/>
      <dgm:spPr/>
    </dgm:pt>
    <dgm:pt modelId="{C48B7997-CE97-2B45-90CC-E7CC80D6C776}" type="pres">
      <dgm:prSet presAssocID="{5382C13D-BFC9-5F40-B421-A1027FE24946}" presName="LevelOneTextNode" presStyleLbl="node0" presStyleIdx="0" presStyleCnt="1">
        <dgm:presLayoutVars>
          <dgm:chPref val="3"/>
        </dgm:presLayoutVars>
      </dgm:prSet>
      <dgm:spPr/>
      <dgm:t>
        <a:bodyPr/>
        <a:lstStyle/>
        <a:p>
          <a:endParaRPr lang="en-GB"/>
        </a:p>
      </dgm:t>
    </dgm:pt>
    <dgm:pt modelId="{D29582C3-1F17-4848-9FDA-DDC922DE1145}" type="pres">
      <dgm:prSet presAssocID="{5382C13D-BFC9-5F40-B421-A1027FE24946}" presName="level2hierChild" presStyleCnt="0"/>
      <dgm:spPr/>
    </dgm:pt>
    <dgm:pt modelId="{424977C1-4CCA-4348-952A-47732B71874C}" type="pres">
      <dgm:prSet presAssocID="{8126BEAE-6E46-C242-A4EE-1FF06E6D599A}" presName="conn2-1" presStyleLbl="parChTrans1D2" presStyleIdx="0" presStyleCnt="2"/>
      <dgm:spPr/>
      <dgm:t>
        <a:bodyPr/>
        <a:lstStyle/>
        <a:p>
          <a:endParaRPr lang="en-GB"/>
        </a:p>
      </dgm:t>
    </dgm:pt>
    <dgm:pt modelId="{D7234A0A-F803-A04E-8336-DF6364C92F49}" type="pres">
      <dgm:prSet presAssocID="{8126BEAE-6E46-C242-A4EE-1FF06E6D599A}" presName="connTx" presStyleLbl="parChTrans1D2" presStyleIdx="0" presStyleCnt="2"/>
      <dgm:spPr/>
      <dgm:t>
        <a:bodyPr/>
        <a:lstStyle/>
        <a:p>
          <a:endParaRPr lang="en-GB"/>
        </a:p>
      </dgm:t>
    </dgm:pt>
    <dgm:pt modelId="{3C21901F-8855-B44A-A8CE-C14D80231A74}" type="pres">
      <dgm:prSet presAssocID="{2CCD71A2-7A5B-1E41-97B7-9E33A55E9C66}" presName="root2" presStyleCnt="0"/>
      <dgm:spPr/>
    </dgm:pt>
    <dgm:pt modelId="{5B0D5AED-E609-B64C-95F3-3A6317803672}" type="pres">
      <dgm:prSet presAssocID="{2CCD71A2-7A5B-1E41-97B7-9E33A55E9C66}" presName="LevelTwoTextNode" presStyleLbl="node2" presStyleIdx="0" presStyleCnt="2">
        <dgm:presLayoutVars>
          <dgm:chPref val="3"/>
        </dgm:presLayoutVars>
      </dgm:prSet>
      <dgm:spPr/>
      <dgm:t>
        <a:bodyPr/>
        <a:lstStyle/>
        <a:p>
          <a:endParaRPr lang="en-GB"/>
        </a:p>
      </dgm:t>
    </dgm:pt>
    <dgm:pt modelId="{80AB61AA-1B70-E847-B420-43EA0D0C09BE}" type="pres">
      <dgm:prSet presAssocID="{2CCD71A2-7A5B-1E41-97B7-9E33A55E9C66}" presName="level3hierChild" presStyleCnt="0"/>
      <dgm:spPr/>
    </dgm:pt>
    <dgm:pt modelId="{090F500E-1AFE-BC41-B542-254680B8AE7E}" type="pres">
      <dgm:prSet presAssocID="{E48A99A7-7F3C-974C-B25A-6944DF8324EB}" presName="conn2-1" presStyleLbl="parChTrans1D3" presStyleIdx="0" presStyleCnt="3"/>
      <dgm:spPr/>
      <dgm:t>
        <a:bodyPr/>
        <a:lstStyle/>
        <a:p>
          <a:endParaRPr lang="en-GB"/>
        </a:p>
      </dgm:t>
    </dgm:pt>
    <dgm:pt modelId="{178A0A70-0E43-D54B-ACBA-F310DAC4ECD8}" type="pres">
      <dgm:prSet presAssocID="{E48A99A7-7F3C-974C-B25A-6944DF8324EB}" presName="connTx" presStyleLbl="parChTrans1D3" presStyleIdx="0" presStyleCnt="3"/>
      <dgm:spPr/>
      <dgm:t>
        <a:bodyPr/>
        <a:lstStyle/>
        <a:p>
          <a:endParaRPr lang="en-GB"/>
        </a:p>
      </dgm:t>
    </dgm:pt>
    <dgm:pt modelId="{2037B5F1-0D41-E84B-B57C-7F5A6BCD3FD1}" type="pres">
      <dgm:prSet presAssocID="{A8EE445D-AD03-A042-99D9-F7ED49E31166}" presName="root2" presStyleCnt="0"/>
      <dgm:spPr/>
    </dgm:pt>
    <dgm:pt modelId="{D26BDC78-4445-1046-9CB9-55381123C669}" type="pres">
      <dgm:prSet presAssocID="{A8EE445D-AD03-A042-99D9-F7ED49E31166}" presName="LevelTwoTextNode" presStyleLbl="node3" presStyleIdx="0" presStyleCnt="3">
        <dgm:presLayoutVars>
          <dgm:chPref val="3"/>
        </dgm:presLayoutVars>
      </dgm:prSet>
      <dgm:spPr/>
      <dgm:t>
        <a:bodyPr/>
        <a:lstStyle/>
        <a:p>
          <a:endParaRPr lang="en-GB"/>
        </a:p>
      </dgm:t>
    </dgm:pt>
    <dgm:pt modelId="{A05605D7-3217-AF4D-9AE5-E87317136187}" type="pres">
      <dgm:prSet presAssocID="{A8EE445D-AD03-A042-99D9-F7ED49E31166}" presName="level3hierChild" presStyleCnt="0"/>
      <dgm:spPr/>
    </dgm:pt>
    <dgm:pt modelId="{A809C03B-01D4-7F4E-969C-DC74627D10B0}" type="pres">
      <dgm:prSet presAssocID="{788E944B-ABAA-1C4D-8ED7-C8EBF0A4EEB3}" presName="conn2-1" presStyleLbl="parChTrans1D3" presStyleIdx="1" presStyleCnt="3"/>
      <dgm:spPr/>
      <dgm:t>
        <a:bodyPr/>
        <a:lstStyle/>
        <a:p>
          <a:endParaRPr lang="en-GB"/>
        </a:p>
      </dgm:t>
    </dgm:pt>
    <dgm:pt modelId="{CF365373-F3C7-624F-BE4C-AA3A77EA5816}" type="pres">
      <dgm:prSet presAssocID="{788E944B-ABAA-1C4D-8ED7-C8EBF0A4EEB3}" presName="connTx" presStyleLbl="parChTrans1D3" presStyleIdx="1" presStyleCnt="3"/>
      <dgm:spPr/>
      <dgm:t>
        <a:bodyPr/>
        <a:lstStyle/>
        <a:p>
          <a:endParaRPr lang="en-GB"/>
        </a:p>
      </dgm:t>
    </dgm:pt>
    <dgm:pt modelId="{9DCD4A02-2EB7-6240-80ED-1952AB31DEC4}" type="pres">
      <dgm:prSet presAssocID="{219421A4-A93D-5F40-B95E-C55C9511CA27}" presName="root2" presStyleCnt="0"/>
      <dgm:spPr/>
    </dgm:pt>
    <dgm:pt modelId="{342F8F8D-1913-9046-AAD6-021960923028}" type="pres">
      <dgm:prSet presAssocID="{219421A4-A93D-5F40-B95E-C55C9511CA27}" presName="LevelTwoTextNode" presStyleLbl="node3" presStyleIdx="1" presStyleCnt="3">
        <dgm:presLayoutVars>
          <dgm:chPref val="3"/>
        </dgm:presLayoutVars>
      </dgm:prSet>
      <dgm:spPr/>
      <dgm:t>
        <a:bodyPr/>
        <a:lstStyle/>
        <a:p>
          <a:endParaRPr lang="en-GB"/>
        </a:p>
      </dgm:t>
    </dgm:pt>
    <dgm:pt modelId="{7E2E88DC-2816-5B4A-B50C-BFEBDF5E3706}" type="pres">
      <dgm:prSet presAssocID="{219421A4-A93D-5F40-B95E-C55C9511CA27}" presName="level3hierChild" presStyleCnt="0"/>
      <dgm:spPr/>
    </dgm:pt>
    <dgm:pt modelId="{57F7D4F7-9ADC-C344-A928-6BBFA4595F4C}" type="pres">
      <dgm:prSet presAssocID="{89CD32FC-FBC3-5D4A-90D7-78510A602628}" presName="conn2-1" presStyleLbl="parChTrans1D3" presStyleIdx="2" presStyleCnt="3"/>
      <dgm:spPr/>
      <dgm:t>
        <a:bodyPr/>
        <a:lstStyle/>
        <a:p>
          <a:endParaRPr lang="en-GB"/>
        </a:p>
      </dgm:t>
    </dgm:pt>
    <dgm:pt modelId="{7BC682F1-B885-414D-B4E9-B9F8C8B35C38}" type="pres">
      <dgm:prSet presAssocID="{89CD32FC-FBC3-5D4A-90D7-78510A602628}" presName="connTx" presStyleLbl="parChTrans1D3" presStyleIdx="2" presStyleCnt="3"/>
      <dgm:spPr/>
      <dgm:t>
        <a:bodyPr/>
        <a:lstStyle/>
        <a:p>
          <a:endParaRPr lang="en-GB"/>
        </a:p>
      </dgm:t>
    </dgm:pt>
    <dgm:pt modelId="{4E4CD0D4-A1ED-F840-BEED-463ABBACFB29}" type="pres">
      <dgm:prSet presAssocID="{2540829E-EE7C-2642-99ED-EF913A60D9C6}" presName="root2" presStyleCnt="0"/>
      <dgm:spPr/>
    </dgm:pt>
    <dgm:pt modelId="{D1823A74-16AD-1245-94C2-04308510E092}" type="pres">
      <dgm:prSet presAssocID="{2540829E-EE7C-2642-99ED-EF913A60D9C6}" presName="LevelTwoTextNode" presStyleLbl="node3" presStyleIdx="2" presStyleCnt="3">
        <dgm:presLayoutVars>
          <dgm:chPref val="3"/>
        </dgm:presLayoutVars>
      </dgm:prSet>
      <dgm:spPr/>
      <dgm:t>
        <a:bodyPr/>
        <a:lstStyle/>
        <a:p>
          <a:endParaRPr lang="en-GB"/>
        </a:p>
      </dgm:t>
    </dgm:pt>
    <dgm:pt modelId="{2464BCD0-EB8F-4B45-BEC2-3462FCF43626}" type="pres">
      <dgm:prSet presAssocID="{2540829E-EE7C-2642-99ED-EF913A60D9C6}" presName="level3hierChild" presStyleCnt="0"/>
      <dgm:spPr/>
    </dgm:pt>
    <dgm:pt modelId="{E2B56398-E17D-F74E-9251-601CCE5E8051}" type="pres">
      <dgm:prSet presAssocID="{C743283C-941E-8743-8663-732310607A54}" presName="conn2-1" presStyleLbl="parChTrans1D2" presStyleIdx="1" presStyleCnt="2"/>
      <dgm:spPr/>
      <dgm:t>
        <a:bodyPr/>
        <a:lstStyle/>
        <a:p>
          <a:endParaRPr lang="en-GB"/>
        </a:p>
      </dgm:t>
    </dgm:pt>
    <dgm:pt modelId="{D67A1124-6681-6C42-ADEC-8EA0BB2AE5CB}" type="pres">
      <dgm:prSet presAssocID="{C743283C-941E-8743-8663-732310607A54}" presName="connTx" presStyleLbl="parChTrans1D2" presStyleIdx="1" presStyleCnt="2"/>
      <dgm:spPr/>
      <dgm:t>
        <a:bodyPr/>
        <a:lstStyle/>
        <a:p>
          <a:endParaRPr lang="en-GB"/>
        </a:p>
      </dgm:t>
    </dgm:pt>
    <dgm:pt modelId="{9698F25C-346B-4548-985B-35F95F9E39FA}" type="pres">
      <dgm:prSet presAssocID="{122DC470-30D8-974D-9BF2-52F24B9DCFF7}" presName="root2" presStyleCnt="0"/>
      <dgm:spPr/>
    </dgm:pt>
    <dgm:pt modelId="{22658F96-D7E5-BA49-A20D-D7F9043A4B6F}" type="pres">
      <dgm:prSet presAssocID="{122DC470-30D8-974D-9BF2-52F24B9DCFF7}" presName="LevelTwoTextNode" presStyleLbl="node2" presStyleIdx="1" presStyleCnt="2">
        <dgm:presLayoutVars>
          <dgm:chPref val="3"/>
        </dgm:presLayoutVars>
      </dgm:prSet>
      <dgm:spPr/>
      <dgm:t>
        <a:bodyPr/>
        <a:lstStyle/>
        <a:p>
          <a:endParaRPr lang="en-GB"/>
        </a:p>
      </dgm:t>
    </dgm:pt>
    <dgm:pt modelId="{FD7550C3-39E5-3E4E-8A48-3D1FE7CF2718}" type="pres">
      <dgm:prSet presAssocID="{122DC470-30D8-974D-9BF2-52F24B9DCFF7}" presName="level3hierChild" presStyleCnt="0"/>
      <dgm:spPr/>
    </dgm:pt>
  </dgm:ptLst>
  <dgm:cxnLst>
    <dgm:cxn modelId="{6243429D-2190-E144-84B6-8AD4758B75C6}" type="presOf" srcId="{788E944B-ABAA-1C4D-8ED7-C8EBF0A4EEB3}" destId="{A809C03B-01D4-7F4E-969C-DC74627D10B0}" srcOrd="0" destOrd="0" presId="urn:microsoft.com/office/officeart/2005/8/layout/hierarchy2"/>
    <dgm:cxn modelId="{291822D4-C5F5-0D45-8D7F-3DADC2BDE59F}" srcId="{47F3CDC0-2244-024E-8111-3B5F4954F6C0}" destId="{5382C13D-BFC9-5F40-B421-A1027FE24946}" srcOrd="0" destOrd="0" parTransId="{D16FFF48-D05E-AC45-A219-401D1B59EF06}" sibTransId="{02E153CB-2C05-4847-90FD-F6BA133661FE}"/>
    <dgm:cxn modelId="{4BFED4C0-B3EB-6248-AB17-FA80370AA227}" type="presOf" srcId="{47F3CDC0-2244-024E-8111-3B5F4954F6C0}" destId="{938D0622-637D-5044-AF37-A806B7A139D8}" srcOrd="0" destOrd="0" presId="urn:microsoft.com/office/officeart/2005/8/layout/hierarchy2"/>
    <dgm:cxn modelId="{4605E9FF-4A06-5240-962C-DC4E334043B3}" type="presOf" srcId="{A8EE445D-AD03-A042-99D9-F7ED49E31166}" destId="{D26BDC78-4445-1046-9CB9-55381123C669}" srcOrd="0" destOrd="0" presId="urn:microsoft.com/office/officeart/2005/8/layout/hierarchy2"/>
    <dgm:cxn modelId="{9D94180E-F7DC-C245-8EB9-6DA2638267D0}" srcId="{5382C13D-BFC9-5F40-B421-A1027FE24946}" destId="{122DC470-30D8-974D-9BF2-52F24B9DCFF7}" srcOrd="1" destOrd="0" parTransId="{C743283C-941E-8743-8663-732310607A54}" sibTransId="{CD298A96-F6B3-DF4C-B245-B169F10E41DF}"/>
    <dgm:cxn modelId="{635424D9-8803-F54F-87CC-B8228AC61482}" type="presOf" srcId="{2CCD71A2-7A5B-1E41-97B7-9E33A55E9C66}" destId="{5B0D5AED-E609-B64C-95F3-3A6317803672}" srcOrd="0" destOrd="0" presId="urn:microsoft.com/office/officeart/2005/8/layout/hierarchy2"/>
    <dgm:cxn modelId="{712F06F1-1428-8445-81A0-B8D5BEB77C53}" type="presOf" srcId="{E48A99A7-7F3C-974C-B25A-6944DF8324EB}" destId="{178A0A70-0E43-D54B-ACBA-F310DAC4ECD8}" srcOrd="1" destOrd="0" presId="urn:microsoft.com/office/officeart/2005/8/layout/hierarchy2"/>
    <dgm:cxn modelId="{ECBD679F-5259-0342-AB16-0192B6138549}" srcId="{2CCD71A2-7A5B-1E41-97B7-9E33A55E9C66}" destId="{A8EE445D-AD03-A042-99D9-F7ED49E31166}" srcOrd="0" destOrd="0" parTransId="{E48A99A7-7F3C-974C-B25A-6944DF8324EB}" sibTransId="{DB70AFA4-1628-424A-BE88-9E3638526929}"/>
    <dgm:cxn modelId="{2EFB96AB-DD82-D94F-B768-A5CA0CBD9F32}" type="presOf" srcId="{8126BEAE-6E46-C242-A4EE-1FF06E6D599A}" destId="{D7234A0A-F803-A04E-8336-DF6364C92F49}" srcOrd="1" destOrd="0" presId="urn:microsoft.com/office/officeart/2005/8/layout/hierarchy2"/>
    <dgm:cxn modelId="{745D3800-B591-4445-AF80-5BEE97621657}" srcId="{5382C13D-BFC9-5F40-B421-A1027FE24946}" destId="{2CCD71A2-7A5B-1E41-97B7-9E33A55E9C66}" srcOrd="0" destOrd="0" parTransId="{8126BEAE-6E46-C242-A4EE-1FF06E6D599A}" sibTransId="{F28179CA-A2E1-A140-9B9A-D36AF5843A6C}"/>
    <dgm:cxn modelId="{CF4816E6-394A-0E48-9421-B3D737F73C72}" type="presOf" srcId="{788E944B-ABAA-1C4D-8ED7-C8EBF0A4EEB3}" destId="{CF365373-F3C7-624F-BE4C-AA3A77EA5816}" srcOrd="1" destOrd="0" presId="urn:microsoft.com/office/officeart/2005/8/layout/hierarchy2"/>
    <dgm:cxn modelId="{22F0AF3A-42AB-1741-9C02-393CAECDDB36}" type="presOf" srcId="{89CD32FC-FBC3-5D4A-90D7-78510A602628}" destId="{7BC682F1-B885-414D-B4E9-B9F8C8B35C38}" srcOrd="1" destOrd="0" presId="urn:microsoft.com/office/officeart/2005/8/layout/hierarchy2"/>
    <dgm:cxn modelId="{096B6BDA-74F2-6243-A950-283A20596F7A}" type="presOf" srcId="{89CD32FC-FBC3-5D4A-90D7-78510A602628}" destId="{57F7D4F7-9ADC-C344-A928-6BBFA4595F4C}" srcOrd="0" destOrd="0" presId="urn:microsoft.com/office/officeart/2005/8/layout/hierarchy2"/>
    <dgm:cxn modelId="{1C421DFB-3383-E147-AF4C-DB7771708E6D}" srcId="{2CCD71A2-7A5B-1E41-97B7-9E33A55E9C66}" destId="{219421A4-A93D-5F40-B95E-C55C9511CA27}" srcOrd="1" destOrd="0" parTransId="{788E944B-ABAA-1C4D-8ED7-C8EBF0A4EEB3}" sibTransId="{D93A6300-A451-A444-BE5F-F4B6E3297A28}"/>
    <dgm:cxn modelId="{40FD6B00-E53A-7443-A799-91FA3C4E276F}" type="presOf" srcId="{5382C13D-BFC9-5F40-B421-A1027FE24946}" destId="{C48B7997-CE97-2B45-90CC-E7CC80D6C776}" srcOrd="0" destOrd="0" presId="urn:microsoft.com/office/officeart/2005/8/layout/hierarchy2"/>
    <dgm:cxn modelId="{ED979718-0CC7-D54D-9F71-2098851FA8F5}" type="presOf" srcId="{122DC470-30D8-974D-9BF2-52F24B9DCFF7}" destId="{22658F96-D7E5-BA49-A20D-D7F9043A4B6F}" srcOrd="0" destOrd="0" presId="urn:microsoft.com/office/officeart/2005/8/layout/hierarchy2"/>
    <dgm:cxn modelId="{47E3A0A8-7D54-744B-BC87-EF704D9700A7}" type="presOf" srcId="{2540829E-EE7C-2642-99ED-EF913A60D9C6}" destId="{D1823A74-16AD-1245-94C2-04308510E092}" srcOrd="0" destOrd="0" presId="urn:microsoft.com/office/officeart/2005/8/layout/hierarchy2"/>
    <dgm:cxn modelId="{BCB66ED5-BE6C-1947-B7CE-E0FFD88E80AA}" type="presOf" srcId="{C743283C-941E-8743-8663-732310607A54}" destId="{D67A1124-6681-6C42-ADEC-8EA0BB2AE5CB}" srcOrd="1" destOrd="0" presId="urn:microsoft.com/office/officeart/2005/8/layout/hierarchy2"/>
    <dgm:cxn modelId="{3B86D04E-9248-924B-A4E3-4C03AFCD788B}" type="presOf" srcId="{C743283C-941E-8743-8663-732310607A54}" destId="{E2B56398-E17D-F74E-9251-601CCE5E8051}" srcOrd="0" destOrd="0" presId="urn:microsoft.com/office/officeart/2005/8/layout/hierarchy2"/>
    <dgm:cxn modelId="{E03E72EB-43CF-AF46-912E-DD01C22DC811}" type="presOf" srcId="{219421A4-A93D-5F40-B95E-C55C9511CA27}" destId="{342F8F8D-1913-9046-AAD6-021960923028}" srcOrd="0" destOrd="0" presId="urn:microsoft.com/office/officeart/2005/8/layout/hierarchy2"/>
    <dgm:cxn modelId="{6AAB9B5B-A435-7B41-96E4-AAF9891D71F4}" type="presOf" srcId="{8126BEAE-6E46-C242-A4EE-1FF06E6D599A}" destId="{424977C1-4CCA-4348-952A-47732B71874C}" srcOrd="0" destOrd="0" presId="urn:microsoft.com/office/officeart/2005/8/layout/hierarchy2"/>
    <dgm:cxn modelId="{30196FB0-FE31-DF43-858C-E19B5B68EEAE}" srcId="{2CCD71A2-7A5B-1E41-97B7-9E33A55E9C66}" destId="{2540829E-EE7C-2642-99ED-EF913A60D9C6}" srcOrd="2" destOrd="0" parTransId="{89CD32FC-FBC3-5D4A-90D7-78510A602628}" sibTransId="{D8456AD9-B6A8-E042-86CC-FB6E78DDB30F}"/>
    <dgm:cxn modelId="{E62B9BF2-17F6-7C4C-A506-0C147BD5E27E}" type="presOf" srcId="{E48A99A7-7F3C-974C-B25A-6944DF8324EB}" destId="{090F500E-1AFE-BC41-B542-254680B8AE7E}" srcOrd="0" destOrd="0" presId="urn:microsoft.com/office/officeart/2005/8/layout/hierarchy2"/>
    <dgm:cxn modelId="{DBB34366-99D6-974E-BCA3-3C5973CEC25B}" type="presParOf" srcId="{938D0622-637D-5044-AF37-A806B7A139D8}" destId="{27D8955D-1D22-FE49-8299-1364B4A57590}" srcOrd="0" destOrd="0" presId="urn:microsoft.com/office/officeart/2005/8/layout/hierarchy2"/>
    <dgm:cxn modelId="{AFE21BBF-F2CC-394C-AFB8-8CA4BB2C83CE}" type="presParOf" srcId="{27D8955D-1D22-FE49-8299-1364B4A57590}" destId="{C48B7997-CE97-2B45-90CC-E7CC80D6C776}" srcOrd="0" destOrd="0" presId="urn:microsoft.com/office/officeart/2005/8/layout/hierarchy2"/>
    <dgm:cxn modelId="{DBF44222-705A-2142-A8D5-413B5813493B}" type="presParOf" srcId="{27D8955D-1D22-FE49-8299-1364B4A57590}" destId="{D29582C3-1F17-4848-9FDA-DDC922DE1145}" srcOrd="1" destOrd="0" presId="urn:microsoft.com/office/officeart/2005/8/layout/hierarchy2"/>
    <dgm:cxn modelId="{7CA8BDDC-A1DF-B64D-BDC9-BED5CF2A95EE}" type="presParOf" srcId="{D29582C3-1F17-4848-9FDA-DDC922DE1145}" destId="{424977C1-4CCA-4348-952A-47732B71874C}" srcOrd="0" destOrd="0" presId="urn:microsoft.com/office/officeart/2005/8/layout/hierarchy2"/>
    <dgm:cxn modelId="{F4A3AD03-47A1-ED4E-B1B7-AA1074DCA7A0}" type="presParOf" srcId="{424977C1-4CCA-4348-952A-47732B71874C}" destId="{D7234A0A-F803-A04E-8336-DF6364C92F49}" srcOrd="0" destOrd="0" presId="urn:microsoft.com/office/officeart/2005/8/layout/hierarchy2"/>
    <dgm:cxn modelId="{21AB4FBE-DF94-5843-AD59-CDD6B90A53A1}" type="presParOf" srcId="{D29582C3-1F17-4848-9FDA-DDC922DE1145}" destId="{3C21901F-8855-B44A-A8CE-C14D80231A74}" srcOrd="1" destOrd="0" presId="urn:microsoft.com/office/officeart/2005/8/layout/hierarchy2"/>
    <dgm:cxn modelId="{6DE1D622-E033-E44A-B7BD-EFE144A91B64}" type="presParOf" srcId="{3C21901F-8855-B44A-A8CE-C14D80231A74}" destId="{5B0D5AED-E609-B64C-95F3-3A6317803672}" srcOrd="0" destOrd="0" presId="urn:microsoft.com/office/officeart/2005/8/layout/hierarchy2"/>
    <dgm:cxn modelId="{E4E81EF3-F79E-EE46-96A6-974549CA5FD2}" type="presParOf" srcId="{3C21901F-8855-B44A-A8CE-C14D80231A74}" destId="{80AB61AA-1B70-E847-B420-43EA0D0C09BE}" srcOrd="1" destOrd="0" presId="urn:microsoft.com/office/officeart/2005/8/layout/hierarchy2"/>
    <dgm:cxn modelId="{819CFFBD-0FB7-F44E-8209-712CF42ED3C7}" type="presParOf" srcId="{80AB61AA-1B70-E847-B420-43EA0D0C09BE}" destId="{090F500E-1AFE-BC41-B542-254680B8AE7E}" srcOrd="0" destOrd="0" presId="urn:microsoft.com/office/officeart/2005/8/layout/hierarchy2"/>
    <dgm:cxn modelId="{69BFCEC1-DF50-7547-A11E-7367B74F2EC8}" type="presParOf" srcId="{090F500E-1AFE-BC41-B542-254680B8AE7E}" destId="{178A0A70-0E43-D54B-ACBA-F310DAC4ECD8}" srcOrd="0" destOrd="0" presId="urn:microsoft.com/office/officeart/2005/8/layout/hierarchy2"/>
    <dgm:cxn modelId="{C7A773F5-52CF-0641-94A7-E88D2E349F13}" type="presParOf" srcId="{80AB61AA-1B70-E847-B420-43EA0D0C09BE}" destId="{2037B5F1-0D41-E84B-B57C-7F5A6BCD3FD1}" srcOrd="1" destOrd="0" presId="urn:microsoft.com/office/officeart/2005/8/layout/hierarchy2"/>
    <dgm:cxn modelId="{9DFDAD42-0270-D94C-B98A-E211A41FB049}" type="presParOf" srcId="{2037B5F1-0D41-E84B-B57C-7F5A6BCD3FD1}" destId="{D26BDC78-4445-1046-9CB9-55381123C669}" srcOrd="0" destOrd="0" presId="urn:microsoft.com/office/officeart/2005/8/layout/hierarchy2"/>
    <dgm:cxn modelId="{49A359C8-9BF4-714A-A240-33F2EE4822F1}" type="presParOf" srcId="{2037B5F1-0D41-E84B-B57C-7F5A6BCD3FD1}" destId="{A05605D7-3217-AF4D-9AE5-E87317136187}" srcOrd="1" destOrd="0" presId="urn:microsoft.com/office/officeart/2005/8/layout/hierarchy2"/>
    <dgm:cxn modelId="{B1096813-9D32-0E4D-A675-1C51C834251D}" type="presParOf" srcId="{80AB61AA-1B70-E847-B420-43EA0D0C09BE}" destId="{A809C03B-01D4-7F4E-969C-DC74627D10B0}" srcOrd="2" destOrd="0" presId="urn:microsoft.com/office/officeart/2005/8/layout/hierarchy2"/>
    <dgm:cxn modelId="{57F1CB29-D2D5-3046-9AF2-17E6499918C8}" type="presParOf" srcId="{A809C03B-01D4-7F4E-969C-DC74627D10B0}" destId="{CF365373-F3C7-624F-BE4C-AA3A77EA5816}" srcOrd="0" destOrd="0" presId="urn:microsoft.com/office/officeart/2005/8/layout/hierarchy2"/>
    <dgm:cxn modelId="{5DE37639-5EFA-C841-AA5A-BBD2A6CD0D9F}" type="presParOf" srcId="{80AB61AA-1B70-E847-B420-43EA0D0C09BE}" destId="{9DCD4A02-2EB7-6240-80ED-1952AB31DEC4}" srcOrd="3" destOrd="0" presId="urn:microsoft.com/office/officeart/2005/8/layout/hierarchy2"/>
    <dgm:cxn modelId="{9E0A2A63-2524-1B4A-8BBB-510AF8B12868}" type="presParOf" srcId="{9DCD4A02-2EB7-6240-80ED-1952AB31DEC4}" destId="{342F8F8D-1913-9046-AAD6-021960923028}" srcOrd="0" destOrd="0" presId="urn:microsoft.com/office/officeart/2005/8/layout/hierarchy2"/>
    <dgm:cxn modelId="{16EBBCB5-34E8-AA42-AE3A-E895B666D518}" type="presParOf" srcId="{9DCD4A02-2EB7-6240-80ED-1952AB31DEC4}" destId="{7E2E88DC-2816-5B4A-B50C-BFEBDF5E3706}" srcOrd="1" destOrd="0" presId="urn:microsoft.com/office/officeart/2005/8/layout/hierarchy2"/>
    <dgm:cxn modelId="{503CD893-E466-B941-B1DE-460FCB68C925}" type="presParOf" srcId="{80AB61AA-1B70-E847-B420-43EA0D0C09BE}" destId="{57F7D4F7-9ADC-C344-A928-6BBFA4595F4C}" srcOrd="4" destOrd="0" presId="urn:microsoft.com/office/officeart/2005/8/layout/hierarchy2"/>
    <dgm:cxn modelId="{D83A675D-27F6-0C48-9D74-261A2BF7625D}" type="presParOf" srcId="{57F7D4F7-9ADC-C344-A928-6BBFA4595F4C}" destId="{7BC682F1-B885-414D-B4E9-B9F8C8B35C38}" srcOrd="0" destOrd="0" presId="urn:microsoft.com/office/officeart/2005/8/layout/hierarchy2"/>
    <dgm:cxn modelId="{3D7E8D0B-31E1-6F41-B612-82AB5D04BF41}" type="presParOf" srcId="{80AB61AA-1B70-E847-B420-43EA0D0C09BE}" destId="{4E4CD0D4-A1ED-F840-BEED-463ABBACFB29}" srcOrd="5" destOrd="0" presId="urn:microsoft.com/office/officeart/2005/8/layout/hierarchy2"/>
    <dgm:cxn modelId="{D96ABAB5-9F18-B64E-82DA-71D0EB01BB70}" type="presParOf" srcId="{4E4CD0D4-A1ED-F840-BEED-463ABBACFB29}" destId="{D1823A74-16AD-1245-94C2-04308510E092}" srcOrd="0" destOrd="0" presId="urn:microsoft.com/office/officeart/2005/8/layout/hierarchy2"/>
    <dgm:cxn modelId="{58DE83EE-AC94-664B-A4DB-D7B80DA0B16A}" type="presParOf" srcId="{4E4CD0D4-A1ED-F840-BEED-463ABBACFB29}" destId="{2464BCD0-EB8F-4B45-BEC2-3462FCF43626}" srcOrd="1" destOrd="0" presId="urn:microsoft.com/office/officeart/2005/8/layout/hierarchy2"/>
    <dgm:cxn modelId="{86A13ED1-0E75-464D-9F43-E624752478F8}" type="presParOf" srcId="{D29582C3-1F17-4848-9FDA-DDC922DE1145}" destId="{E2B56398-E17D-F74E-9251-601CCE5E8051}" srcOrd="2" destOrd="0" presId="urn:microsoft.com/office/officeart/2005/8/layout/hierarchy2"/>
    <dgm:cxn modelId="{BEBDA218-EEB9-D946-BAA8-21A0C1504737}" type="presParOf" srcId="{E2B56398-E17D-F74E-9251-601CCE5E8051}" destId="{D67A1124-6681-6C42-ADEC-8EA0BB2AE5CB}" srcOrd="0" destOrd="0" presId="urn:microsoft.com/office/officeart/2005/8/layout/hierarchy2"/>
    <dgm:cxn modelId="{852E39E6-8928-7C4A-B20D-C75BD528F12A}" type="presParOf" srcId="{D29582C3-1F17-4848-9FDA-DDC922DE1145}" destId="{9698F25C-346B-4548-985B-35F95F9E39FA}" srcOrd="3" destOrd="0" presId="urn:microsoft.com/office/officeart/2005/8/layout/hierarchy2"/>
    <dgm:cxn modelId="{B320103E-F74F-2D42-9499-C72B90CB6EBD}" type="presParOf" srcId="{9698F25C-346B-4548-985B-35F95F9E39FA}" destId="{22658F96-D7E5-BA49-A20D-D7F9043A4B6F}" srcOrd="0" destOrd="0" presId="urn:microsoft.com/office/officeart/2005/8/layout/hierarchy2"/>
    <dgm:cxn modelId="{C6DAC12A-BE9D-DA4B-94E2-4B5EEC5DA8F4}" type="presParOf" srcId="{9698F25C-346B-4548-985B-35F95F9E39FA}" destId="{FD7550C3-39E5-3E4E-8A48-3D1FE7CF2718}" srcOrd="1" destOrd="0" presId="urn:microsoft.com/office/officeart/2005/8/layout/hierarchy2"/>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7F3CDC0-2244-024E-8111-3B5F4954F6C0}" type="doc">
      <dgm:prSet loTypeId="urn:microsoft.com/office/officeart/2005/8/layout/hierarchy2" loCatId="" qsTypeId="urn:microsoft.com/office/officeart/2005/8/quickstyle/simple4" qsCatId="simple" csTypeId="urn:microsoft.com/office/officeart/2005/8/colors/accent1_2" csCatId="accent1" phldr="1"/>
      <dgm:spPr/>
      <dgm:t>
        <a:bodyPr/>
        <a:lstStyle/>
        <a:p>
          <a:endParaRPr lang="en-US"/>
        </a:p>
      </dgm:t>
    </dgm:pt>
    <dgm:pt modelId="{5382C13D-BFC9-5F40-B421-A1027FE24946}">
      <dgm:prSet phldrT="[Text]" custT="1"/>
      <dgm:spPr>
        <a:solidFill>
          <a:schemeClr val="accent5">
            <a:lumMod val="20000"/>
            <a:lumOff val="80000"/>
          </a:schemeClr>
        </a:solidFill>
      </dgm:spPr>
      <dgm:t>
        <a:bodyPr/>
        <a:lstStyle/>
        <a:p>
          <a:r>
            <a:rPr lang="en-US" sz="1050" dirty="0">
              <a:solidFill>
                <a:srgbClr val="000000"/>
              </a:solidFill>
            </a:rPr>
            <a:t>82 contacted</a:t>
          </a:r>
        </a:p>
      </dgm:t>
    </dgm:pt>
    <dgm:pt modelId="{D16FFF48-D05E-AC45-A219-401D1B59EF06}" type="parTrans" cxnId="{291822D4-C5F5-0D45-8D7F-3DADC2BDE59F}">
      <dgm:prSet/>
      <dgm:spPr/>
      <dgm:t>
        <a:bodyPr/>
        <a:lstStyle/>
        <a:p>
          <a:endParaRPr lang="en-US">
            <a:solidFill>
              <a:srgbClr val="000000"/>
            </a:solidFill>
          </a:endParaRPr>
        </a:p>
      </dgm:t>
    </dgm:pt>
    <dgm:pt modelId="{02E153CB-2C05-4847-90FD-F6BA133661FE}" type="sibTrans" cxnId="{291822D4-C5F5-0D45-8D7F-3DADC2BDE59F}">
      <dgm:prSet/>
      <dgm:spPr/>
      <dgm:t>
        <a:bodyPr/>
        <a:lstStyle/>
        <a:p>
          <a:endParaRPr lang="en-US">
            <a:solidFill>
              <a:srgbClr val="000000"/>
            </a:solidFill>
          </a:endParaRPr>
        </a:p>
      </dgm:t>
    </dgm:pt>
    <dgm:pt modelId="{2CCD71A2-7A5B-1E41-97B7-9E33A55E9C66}">
      <dgm:prSet phldrT="[Text]" custT="1"/>
      <dgm:spPr>
        <a:solidFill>
          <a:schemeClr val="accent5">
            <a:lumMod val="20000"/>
            <a:lumOff val="80000"/>
          </a:schemeClr>
        </a:solidFill>
      </dgm:spPr>
      <dgm:t>
        <a:bodyPr/>
        <a:lstStyle/>
        <a:p>
          <a:r>
            <a:rPr lang="en-US" sz="1050" dirty="0">
              <a:solidFill>
                <a:srgbClr val="000000"/>
              </a:solidFill>
            </a:rPr>
            <a:t>49 eligible</a:t>
          </a:r>
        </a:p>
      </dgm:t>
    </dgm:pt>
    <dgm:pt modelId="{8126BEAE-6E46-C242-A4EE-1FF06E6D599A}" type="parTrans" cxnId="{745D3800-B591-4445-AF80-5BEE97621657}">
      <dgm:prSet/>
      <dgm:spPr/>
      <dgm:t>
        <a:bodyPr/>
        <a:lstStyle/>
        <a:p>
          <a:endParaRPr lang="en-US">
            <a:solidFill>
              <a:srgbClr val="000000"/>
            </a:solidFill>
          </a:endParaRPr>
        </a:p>
      </dgm:t>
    </dgm:pt>
    <dgm:pt modelId="{F28179CA-A2E1-A140-9B9A-D36AF5843A6C}" type="sibTrans" cxnId="{745D3800-B591-4445-AF80-5BEE97621657}">
      <dgm:prSet/>
      <dgm:spPr/>
      <dgm:t>
        <a:bodyPr/>
        <a:lstStyle/>
        <a:p>
          <a:endParaRPr lang="en-US">
            <a:solidFill>
              <a:srgbClr val="000000"/>
            </a:solidFill>
          </a:endParaRPr>
        </a:p>
      </dgm:t>
    </dgm:pt>
    <dgm:pt modelId="{A8EE445D-AD03-A042-99D9-F7ED49E31166}">
      <dgm:prSet phldrT="[Text]" custT="1"/>
      <dgm:spPr>
        <a:solidFill>
          <a:schemeClr val="accent5">
            <a:lumMod val="20000"/>
            <a:lumOff val="80000"/>
          </a:schemeClr>
        </a:solidFill>
      </dgm:spPr>
      <dgm:t>
        <a:bodyPr/>
        <a:lstStyle/>
        <a:p>
          <a:r>
            <a:rPr lang="en-US" sz="1050" dirty="0">
              <a:solidFill>
                <a:srgbClr val="000000"/>
              </a:solidFill>
            </a:rPr>
            <a:t>6 recruited</a:t>
          </a:r>
        </a:p>
      </dgm:t>
    </dgm:pt>
    <dgm:pt modelId="{E48A99A7-7F3C-974C-B25A-6944DF8324EB}" type="parTrans" cxnId="{ECBD679F-5259-0342-AB16-0192B6138549}">
      <dgm:prSet/>
      <dgm:spPr/>
      <dgm:t>
        <a:bodyPr/>
        <a:lstStyle/>
        <a:p>
          <a:endParaRPr lang="en-US">
            <a:solidFill>
              <a:srgbClr val="000000"/>
            </a:solidFill>
          </a:endParaRPr>
        </a:p>
      </dgm:t>
    </dgm:pt>
    <dgm:pt modelId="{DB70AFA4-1628-424A-BE88-9E3638526929}" type="sibTrans" cxnId="{ECBD679F-5259-0342-AB16-0192B6138549}">
      <dgm:prSet/>
      <dgm:spPr/>
      <dgm:t>
        <a:bodyPr/>
        <a:lstStyle/>
        <a:p>
          <a:endParaRPr lang="en-US">
            <a:solidFill>
              <a:srgbClr val="000000"/>
            </a:solidFill>
          </a:endParaRPr>
        </a:p>
      </dgm:t>
    </dgm:pt>
    <dgm:pt modelId="{219421A4-A93D-5F40-B95E-C55C9511CA27}">
      <dgm:prSet phldrT="[Text]" custT="1"/>
      <dgm:spPr>
        <a:solidFill>
          <a:schemeClr val="accent5">
            <a:lumMod val="20000"/>
            <a:lumOff val="80000"/>
          </a:schemeClr>
        </a:solidFill>
      </dgm:spPr>
      <dgm:t>
        <a:bodyPr/>
        <a:lstStyle/>
        <a:p>
          <a:r>
            <a:rPr lang="en-US" sz="1050" dirty="0">
              <a:solidFill>
                <a:srgbClr val="000000"/>
              </a:solidFill>
            </a:rPr>
            <a:t>35 not recruited for logistical reasons</a:t>
          </a:r>
        </a:p>
      </dgm:t>
    </dgm:pt>
    <dgm:pt modelId="{788E944B-ABAA-1C4D-8ED7-C8EBF0A4EEB3}" type="parTrans" cxnId="{1C421DFB-3383-E147-AF4C-DB7771708E6D}">
      <dgm:prSet/>
      <dgm:spPr/>
      <dgm:t>
        <a:bodyPr/>
        <a:lstStyle/>
        <a:p>
          <a:endParaRPr lang="en-US">
            <a:solidFill>
              <a:srgbClr val="000000"/>
            </a:solidFill>
          </a:endParaRPr>
        </a:p>
      </dgm:t>
    </dgm:pt>
    <dgm:pt modelId="{D93A6300-A451-A444-BE5F-F4B6E3297A28}" type="sibTrans" cxnId="{1C421DFB-3383-E147-AF4C-DB7771708E6D}">
      <dgm:prSet/>
      <dgm:spPr/>
      <dgm:t>
        <a:bodyPr/>
        <a:lstStyle/>
        <a:p>
          <a:endParaRPr lang="en-US">
            <a:solidFill>
              <a:srgbClr val="000000"/>
            </a:solidFill>
          </a:endParaRPr>
        </a:p>
      </dgm:t>
    </dgm:pt>
    <dgm:pt modelId="{122DC470-30D8-974D-9BF2-52F24B9DCFF7}">
      <dgm:prSet phldrT="[Text]" custT="1"/>
      <dgm:spPr>
        <a:solidFill>
          <a:schemeClr val="accent5">
            <a:lumMod val="20000"/>
            <a:lumOff val="80000"/>
          </a:schemeClr>
        </a:solidFill>
      </dgm:spPr>
      <dgm:t>
        <a:bodyPr/>
        <a:lstStyle/>
        <a:p>
          <a:r>
            <a:rPr lang="en-US" sz="1050" dirty="0">
              <a:solidFill>
                <a:srgbClr val="000000"/>
              </a:solidFill>
            </a:rPr>
            <a:t>33 not eligible</a:t>
          </a:r>
        </a:p>
      </dgm:t>
    </dgm:pt>
    <dgm:pt modelId="{C743283C-941E-8743-8663-732310607A54}" type="parTrans" cxnId="{9D94180E-F7DC-C245-8EB9-6DA2638267D0}">
      <dgm:prSet/>
      <dgm:spPr/>
      <dgm:t>
        <a:bodyPr/>
        <a:lstStyle/>
        <a:p>
          <a:endParaRPr lang="en-US">
            <a:solidFill>
              <a:srgbClr val="000000"/>
            </a:solidFill>
          </a:endParaRPr>
        </a:p>
      </dgm:t>
    </dgm:pt>
    <dgm:pt modelId="{CD298A96-F6B3-DF4C-B245-B169F10E41DF}" type="sibTrans" cxnId="{9D94180E-F7DC-C245-8EB9-6DA2638267D0}">
      <dgm:prSet/>
      <dgm:spPr/>
      <dgm:t>
        <a:bodyPr/>
        <a:lstStyle/>
        <a:p>
          <a:endParaRPr lang="en-US">
            <a:solidFill>
              <a:srgbClr val="000000"/>
            </a:solidFill>
          </a:endParaRPr>
        </a:p>
      </dgm:t>
    </dgm:pt>
    <dgm:pt modelId="{0F88070A-EAA4-2C41-AF1E-579656FE3EA5}">
      <dgm:prSet phldrT="[Text]" custT="1"/>
      <dgm:spPr>
        <a:solidFill>
          <a:schemeClr val="accent5">
            <a:lumMod val="20000"/>
            <a:lumOff val="80000"/>
          </a:schemeClr>
        </a:solidFill>
      </dgm:spPr>
      <dgm:t>
        <a:bodyPr/>
        <a:lstStyle/>
        <a:p>
          <a:r>
            <a:rPr lang="en-US" sz="1050" dirty="0">
              <a:solidFill>
                <a:srgbClr val="000000"/>
              </a:solidFill>
            </a:rPr>
            <a:t>5 participated</a:t>
          </a:r>
        </a:p>
      </dgm:t>
    </dgm:pt>
    <dgm:pt modelId="{80AA8295-E67A-934B-9A06-DF20C562D189}" type="parTrans" cxnId="{AA1021C3-9803-D04F-84CF-70B22D2E35EE}">
      <dgm:prSet/>
      <dgm:spPr/>
      <dgm:t>
        <a:bodyPr/>
        <a:lstStyle/>
        <a:p>
          <a:endParaRPr lang="en-US">
            <a:solidFill>
              <a:srgbClr val="000000"/>
            </a:solidFill>
          </a:endParaRPr>
        </a:p>
      </dgm:t>
    </dgm:pt>
    <dgm:pt modelId="{F2169397-73EF-F848-94D5-3182C1A202EB}" type="sibTrans" cxnId="{AA1021C3-9803-D04F-84CF-70B22D2E35EE}">
      <dgm:prSet/>
      <dgm:spPr/>
      <dgm:t>
        <a:bodyPr/>
        <a:lstStyle/>
        <a:p>
          <a:endParaRPr lang="en-US">
            <a:solidFill>
              <a:srgbClr val="000000"/>
            </a:solidFill>
          </a:endParaRPr>
        </a:p>
      </dgm:t>
    </dgm:pt>
    <dgm:pt modelId="{09D8391D-2297-3B40-946F-F42C7DEF8C5C}">
      <dgm:prSet phldrT="[Text]" custT="1"/>
      <dgm:spPr>
        <a:solidFill>
          <a:schemeClr val="accent5">
            <a:lumMod val="20000"/>
            <a:lumOff val="80000"/>
          </a:schemeClr>
        </a:solidFill>
      </dgm:spPr>
      <dgm:t>
        <a:bodyPr/>
        <a:lstStyle/>
        <a:p>
          <a:r>
            <a:rPr lang="en-US" sz="1050" dirty="0">
              <a:solidFill>
                <a:srgbClr val="000000"/>
              </a:solidFill>
            </a:rPr>
            <a:t>8 refused</a:t>
          </a:r>
        </a:p>
      </dgm:t>
    </dgm:pt>
    <dgm:pt modelId="{2F0DC617-C982-1944-B45E-920B76EAA02E}" type="parTrans" cxnId="{1AB2EE5F-46E7-6240-8F34-480708F7230C}">
      <dgm:prSet/>
      <dgm:spPr/>
      <dgm:t>
        <a:bodyPr/>
        <a:lstStyle/>
        <a:p>
          <a:endParaRPr lang="en-US">
            <a:solidFill>
              <a:srgbClr val="000000"/>
            </a:solidFill>
          </a:endParaRPr>
        </a:p>
      </dgm:t>
    </dgm:pt>
    <dgm:pt modelId="{C76FAD34-A034-6D46-A8F7-7CEAFEAD3570}" type="sibTrans" cxnId="{1AB2EE5F-46E7-6240-8F34-480708F7230C}">
      <dgm:prSet/>
      <dgm:spPr/>
      <dgm:t>
        <a:bodyPr/>
        <a:lstStyle/>
        <a:p>
          <a:endParaRPr lang="en-US">
            <a:solidFill>
              <a:srgbClr val="000000"/>
            </a:solidFill>
          </a:endParaRPr>
        </a:p>
      </dgm:t>
    </dgm:pt>
    <dgm:pt modelId="{938D0622-637D-5044-AF37-A806B7A139D8}" type="pres">
      <dgm:prSet presAssocID="{47F3CDC0-2244-024E-8111-3B5F4954F6C0}" presName="diagram" presStyleCnt="0">
        <dgm:presLayoutVars>
          <dgm:chPref val="1"/>
          <dgm:dir/>
          <dgm:animOne val="branch"/>
          <dgm:animLvl val="lvl"/>
          <dgm:resizeHandles val="exact"/>
        </dgm:presLayoutVars>
      </dgm:prSet>
      <dgm:spPr/>
      <dgm:t>
        <a:bodyPr/>
        <a:lstStyle/>
        <a:p>
          <a:endParaRPr lang="en-GB"/>
        </a:p>
      </dgm:t>
    </dgm:pt>
    <dgm:pt modelId="{27D8955D-1D22-FE49-8299-1364B4A57590}" type="pres">
      <dgm:prSet presAssocID="{5382C13D-BFC9-5F40-B421-A1027FE24946}" presName="root1" presStyleCnt="0"/>
      <dgm:spPr/>
    </dgm:pt>
    <dgm:pt modelId="{C48B7997-CE97-2B45-90CC-E7CC80D6C776}" type="pres">
      <dgm:prSet presAssocID="{5382C13D-BFC9-5F40-B421-A1027FE24946}" presName="LevelOneTextNode" presStyleLbl="node0" presStyleIdx="0" presStyleCnt="1">
        <dgm:presLayoutVars>
          <dgm:chPref val="3"/>
        </dgm:presLayoutVars>
      </dgm:prSet>
      <dgm:spPr/>
      <dgm:t>
        <a:bodyPr/>
        <a:lstStyle/>
        <a:p>
          <a:endParaRPr lang="en-GB"/>
        </a:p>
      </dgm:t>
    </dgm:pt>
    <dgm:pt modelId="{D29582C3-1F17-4848-9FDA-DDC922DE1145}" type="pres">
      <dgm:prSet presAssocID="{5382C13D-BFC9-5F40-B421-A1027FE24946}" presName="level2hierChild" presStyleCnt="0"/>
      <dgm:spPr/>
    </dgm:pt>
    <dgm:pt modelId="{424977C1-4CCA-4348-952A-47732B71874C}" type="pres">
      <dgm:prSet presAssocID="{8126BEAE-6E46-C242-A4EE-1FF06E6D599A}" presName="conn2-1" presStyleLbl="parChTrans1D2" presStyleIdx="0" presStyleCnt="2"/>
      <dgm:spPr/>
      <dgm:t>
        <a:bodyPr/>
        <a:lstStyle/>
        <a:p>
          <a:endParaRPr lang="en-GB"/>
        </a:p>
      </dgm:t>
    </dgm:pt>
    <dgm:pt modelId="{D7234A0A-F803-A04E-8336-DF6364C92F49}" type="pres">
      <dgm:prSet presAssocID="{8126BEAE-6E46-C242-A4EE-1FF06E6D599A}" presName="connTx" presStyleLbl="parChTrans1D2" presStyleIdx="0" presStyleCnt="2"/>
      <dgm:spPr/>
      <dgm:t>
        <a:bodyPr/>
        <a:lstStyle/>
        <a:p>
          <a:endParaRPr lang="en-GB"/>
        </a:p>
      </dgm:t>
    </dgm:pt>
    <dgm:pt modelId="{3C21901F-8855-B44A-A8CE-C14D80231A74}" type="pres">
      <dgm:prSet presAssocID="{2CCD71A2-7A5B-1E41-97B7-9E33A55E9C66}" presName="root2" presStyleCnt="0"/>
      <dgm:spPr/>
    </dgm:pt>
    <dgm:pt modelId="{5B0D5AED-E609-B64C-95F3-3A6317803672}" type="pres">
      <dgm:prSet presAssocID="{2CCD71A2-7A5B-1E41-97B7-9E33A55E9C66}" presName="LevelTwoTextNode" presStyleLbl="node2" presStyleIdx="0" presStyleCnt="2">
        <dgm:presLayoutVars>
          <dgm:chPref val="3"/>
        </dgm:presLayoutVars>
      </dgm:prSet>
      <dgm:spPr/>
      <dgm:t>
        <a:bodyPr/>
        <a:lstStyle/>
        <a:p>
          <a:endParaRPr lang="en-GB"/>
        </a:p>
      </dgm:t>
    </dgm:pt>
    <dgm:pt modelId="{80AB61AA-1B70-E847-B420-43EA0D0C09BE}" type="pres">
      <dgm:prSet presAssocID="{2CCD71A2-7A5B-1E41-97B7-9E33A55E9C66}" presName="level3hierChild" presStyleCnt="0"/>
      <dgm:spPr/>
    </dgm:pt>
    <dgm:pt modelId="{090F500E-1AFE-BC41-B542-254680B8AE7E}" type="pres">
      <dgm:prSet presAssocID="{E48A99A7-7F3C-974C-B25A-6944DF8324EB}" presName="conn2-1" presStyleLbl="parChTrans1D3" presStyleIdx="0" presStyleCnt="3"/>
      <dgm:spPr/>
      <dgm:t>
        <a:bodyPr/>
        <a:lstStyle/>
        <a:p>
          <a:endParaRPr lang="en-GB"/>
        </a:p>
      </dgm:t>
    </dgm:pt>
    <dgm:pt modelId="{178A0A70-0E43-D54B-ACBA-F310DAC4ECD8}" type="pres">
      <dgm:prSet presAssocID="{E48A99A7-7F3C-974C-B25A-6944DF8324EB}" presName="connTx" presStyleLbl="parChTrans1D3" presStyleIdx="0" presStyleCnt="3"/>
      <dgm:spPr/>
      <dgm:t>
        <a:bodyPr/>
        <a:lstStyle/>
        <a:p>
          <a:endParaRPr lang="en-GB"/>
        </a:p>
      </dgm:t>
    </dgm:pt>
    <dgm:pt modelId="{2037B5F1-0D41-E84B-B57C-7F5A6BCD3FD1}" type="pres">
      <dgm:prSet presAssocID="{A8EE445D-AD03-A042-99D9-F7ED49E31166}" presName="root2" presStyleCnt="0"/>
      <dgm:spPr/>
    </dgm:pt>
    <dgm:pt modelId="{D26BDC78-4445-1046-9CB9-55381123C669}" type="pres">
      <dgm:prSet presAssocID="{A8EE445D-AD03-A042-99D9-F7ED49E31166}" presName="LevelTwoTextNode" presStyleLbl="node3" presStyleIdx="0" presStyleCnt="3">
        <dgm:presLayoutVars>
          <dgm:chPref val="3"/>
        </dgm:presLayoutVars>
      </dgm:prSet>
      <dgm:spPr/>
      <dgm:t>
        <a:bodyPr/>
        <a:lstStyle/>
        <a:p>
          <a:endParaRPr lang="en-GB"/>
        </a:p>
      </dgm:t>
    </dgm:pt>
    <dgm:pt modelId="{A05605D7-3217-AF4D-9AE5-E87317136187}" type="pres">
      <dgm:prSet presAssocID="{A8EE445D-AD03-A042-99D9-F7ED49E31166}" presName="level3hierChild" presStyleCnt="0"/>
      <dgm:spPr/>
    </dgm:pt>
    <dgm:pt modelId="{D9FF793B-07F1-094E-A20E-A753D5541811}" type="pres">
      <dgm:prSet presAssocID="{80AA8295-E67A-934B-9A06-DF20C562D189}" presName="conn2-1" presStyleLbl="parChTrans1D4" presStyleIdx="0" presStyleCnt="1"/>
      <dgm:spPr/>
      <dgm:t>
        <a:bodyPr/>
        <a:lstStyle/>
        <a:p>
          <a:endParaRPr lang="en-GB"/>
        </a:p>
      </dgm:t>
    </dgm:pt>
    <dgm:pt modelId="{7107BB4D-66B2-CD46-80D2-452EDCC10B20}" type="pres">
      <dgm:prSet presAssocID="{80AA8295-E67A-934B-9A06-DF20C562D189}" presName="connTx" presStyleLbl="parChTrans1D4" presStyleIdx="0" presStyleCnt="1"/>
      <dgm:spPr/>
      <dgm:t>
        <a:bodyPr/>
        <a:lstStyle/>
        <a:p>
          <a:endParaRPr lang="en-GB"/>
        </a:p>
      </dgm:t>
    </dgm:pt>
    <dgm:pt modelId="{9FD8927F-0334-6749-A6A2-E388CA3C7F38}" type="pres">
      <dgm:prSet presAssocID="{0F88070A-EAA4-2C41-AF1E-579656FE3EA5}" presName="root2" presStyleCnt="0"/>
      <dgm:spPr/>
    </dgm:pt>
    <dgm:pt modelId="{0D06BAE5-23BA-A949-B1B1-DA7664E7C10B}" type="pres">
      <dgm:prSet presAssocID="{0F88070A-EAA4-2C41-AF1E-579656FE3EA5}" presName="LevelTwoTextNode" presStyleLbl="node4" presStyleIdx="0" presStyleCnt="1">
        <dgm:presLayoutVars>
          <dgm:chPref val="3"/>
        </dgm:presLayoutVars>
      </dgm:prSet>
      <dgm:spPr/>
      <dgm:t>
        <a:bodyPr/>
        <a:lstStyle/>
        <a:p>
          <a:endParaRPr lang="en-GB"/>
        </a:p>
      </dgm:t>
    </dgm:pt>
    <dgm:pt modelId="{E60D6BA9-712F-A148-B7A2-B971EF1B2BB8}" type="pres">
      <dgm:prSet presAssocID="{0F88070A-EAA4-2C41-AF1E-579656FE3EA5}" presName="level3hierChild" presStyleCnt="0"/>
      <dgm:spPr/>
    </dgm:pt>
    <dgm:pt modelId="{A809C03B-01D4-7F4E-969C-DC74627D10B0}" type="pres">
      <dgm:prSet presAssocID="{788E944B-ABAA-1C4D-8ED7-C8EBF0A4EEB3}" presName="conn2-1" presStyleLbl="parChTrans1D3" presStyleIdx="1" presStyleCnt="3"/>
      <dgm:spPr/>
      <dgm:t>
        <a:bodyPr/>
        <a:lstStyle/>
        <a:p>
          <a:endParaRPr lang="en-GB"/>
        </a:p>
      </dgm:t>
    </dgm:pt>
    <dgm:pt modelId="{CF365373-F3C7-624F-BE4C-AA3A77EA5816}" type="pres">
      <dgm:prSet presAssocID="{788E944B-ABAA-1C4D-8ED7-C8EBF0A4EEB3}" presName="connTx" presStyleLbl="parChTrans1D3" presStyleIdx="1" presStyleCnt="3"/>
      <dgm:spPr/>
      <dgm:t>
        <a:bodyPr/>
        <a:lstStyle/>
        <a:p>
          <a:endParaRPr lang="en-GB"/>
        </a:p>
      </dgm:t>
    </dgm:pt>
    <dgm:pt modelId="{9DCD4A02-2EB7-6240-80ED-1952AB31DEC4}" type="pres">
      <dgm:prSet presAssocID="{219421A4-A93D-5F40-B95E-C55C9511CA27}" presName="root2" presStyleCnt="0"/>
      <dgm:spPr/>
    </dgm:pt>
    <dgm:pt modelId="{342F8F8D-1913-9046-AAD6-021960923028}" type="pres">
      <dgm:prSet presAssocID="{219421A4-A93D-5F40-B95E-C55C9511CA27}" presName="LevelTwoTextNode" presStyleLbl="node3" presStyleIdx="1" presStyleCnt="3">
        <dgm:presLayoutVars>
          <dgm:chPref val="3"/>
        </dgm:presLayoutVars>
      </dgm:prSet>
      <dgm:spPr/>
      <dgm:t>
        <a:bodyPr/>
        <a:lstStyle/>
        <a:p>
          <a:endParaRPr lang="en-GB"/>
        </a:p>
      </dgm:t>
    </dgm:pt>
    <dgm:pt modelId="{7E2E88DC-2816-5B4A-B50C-BFEBDF5E3706}" type="pres">
      <dgm:prSet presAssocID="{219421A4-A93D-5F40-B95E-C55C9511CA27}" presName="level3hierChild" presStyleCnt="0"/>
      <dgm:spPr/>
    </dgm:pt>
    <dgm:pt modelId="{ACB069C2-771A-8E46-992E-CD7219E4CD1D}" type="pres">
      <dgm:prSet presAssocID="{2F0DC617-C982-1944-B45E-920B76EAA02E}" presName="conn2-1" presStyleLbl="parChTrans1D3" presStyleIdx="2" presStyleCnt="3"/>
      <dgm:spPr/>
      <dgm:t>
        <a:bodyPr/>
        <a:lstStyle/>
        <a:p>
          <a:endParaRPr lang="en-GB"/>
        </a:p>
      </dgm:t>
    </dgm:pt>
    <dgm:pt modelId="{88462D91-D63E-C54F-A7F1-A5C116EDF72B}" type="pres">
      <dgm:prSet presAssocID="{2F0DC617-C982-1944-B45E-920B76EAA02E}" presName="connTx" presStyleLbl="parChTrans1D3" presStyleIdx="2" presStyleCnt="3"/>
      <dgm:spPr/>
      <dgm:t>
        <a:bodyPr/>
        <a:lstStyle/>
        <a:p>
          <a:endParaRPr lang="en-GB"/>
        </a:p>
      </dgm:t>
    </dgm:pt>
    <dgm:pt modelId="{F881DB10-937A-A549-B94A-2F5655EF55CE}" type="pres">
      <dgm:prSet presAssocID="{09D8391D-2297-3B40-946F-F42C7DEF8C5C}" presName="root2" presStyleCnt="0"/>
      <dgm:spPr/>
    </dgm:pt>
    <dgm:pt modelId="{98429C98-4D79-C147-9B14-2A60BDB81CC5}" type="pres">
      <dgm:prSet presAssocID="{09D8391D-2297-3B40-946F-F42C7DEF8C5C}" presName="LevelTwoTextNode" presStyleLbl="node3" presStyleIdx="2" presStyleCnt="3">
        <dgm:presLayoutVars>
          <dgm:chPref val="3"/>
        </dgm:presLayoutVars>
      </dgm:prSet>
      <dgm:spPr/>
      <dgm:t>
        <a:bodyPr/>
        <a:lstStyle/>
        <a:p>
          <a:endParaRPr lang="en-GB"/>
        </a:p>
      </dgm:t>
    </dgm:pt>
    <dgm:pt modelId="{6182D645-CE5F-554D-8657-193248B14B5A}" type="pres">
      <dgm:prSet presAssocID="{09D8391D-2297-3B40-946F-F42C7DEF8C5C}" presName="level3hierChild" presStyleCnt="0"/>
      <dgm:spPr/>
    </dgm:pt>
    <dgm:pt modelId="{E2B56398-E17D-F74E-9251-601CCE5E8051}" type="pres">
      <dgm:prSet presAssocID="{C743283C-941E-8743-8663-732310607A54}" presName="conn2-1" presStyleLbl="parChTrans1D2" presStyleIdx="1" presStyleCnt="2"/>
      <dgm:spPr/>
      <dgm:t>
        <a:bodyPr/>
        <a:lstStyle/>
        <a:p>
          <a:endParaRPr lang="en-GB"/>
        </a:p>
      </dgm:t>
    </dgm:pt>
    <dgm:pt modelId="{D67A1124-6681-6C42-ADEC-8EA0BB2AE5CB}" type="pres">
      <dgm:prSet presAssocID="{C743283C-941E-8743-8663-732310607A54}" presName="connTx" presStyleLbl="parChTrans1D2" presStyleIdx="1" presStyleCnt="2"/>
      <dgm:spPr/>
      <dgm:t>
        <a:bodyPr/>
        <a:lstStyle/>
        <a:p>
          <a:endParaRPr lang="en-GB"/>
        </a:p>
      </dgm:t>
    </dgm:pt>
    <dgm:pt modelId="{9698F25C-346B-4548-985B-35F95F9E39FA}" type="pres">
      <dgm:prSet presAssocID="{122DC470-30D8-974D-9BF2-52F24B9DCFF7}" presName="root2" presStyleCnt="0"/>
      <dgm:spPr/>
    </dgm:pt>
    <dgm:pt modelId="{22658F96-D7E5-BA49-A20D-D7F9043A4B6F}" type="pres">
      <dgm:prSet presAssocID="{122DC470-30D8-974D-9BF2-52F24B9DCFF7}" presName="LevelTwoTextNode" presStyleLbl="node2" presStyleIdx="1" presStyleCnt="2">
        <dgm:presLayoutVars>
          <dgm:chPref val="3"/>
        </dgm:presLayoutVars>
      </dgm:prSet>
      <dgm:spPr/>
      <dgm:t>
        <a:bodyPr/>
        <a:lstStyle/>
        <a:p>
          <a:endParaRPr lang="en-GB"/>
        </a:p>
      </dgm:t>
    </dgm:pt>
    <dgm:pt modelId="{FD7550C3-39E5-3E4E-8A48-3D1FE7CF2718}" type="pres">
      <dgm:prSet presAssocID="{122DC470-30D8-974D-9BF2-52F24B9DCFF7}" presName="level3hierChild" presStyleCnt="0"/>
      <dgm:spPr/>
    </dgm:pt>
  </dgm:ptLst>
  <dgm:cxnLst>
    <dgm:cxn modelId="{F4F47832-5DDC-CF45-9886-7133190AAF0A}" type="presOf" srcId="{A8EE445D-AD03-A042-99D9-F7ED49E31166}" destId="{D26BDC78-4445-1046-9CB9-55381123C669}" srcOrd="0" destOrd="0" presId="urn:microsoft.com/office/officeart/2005/8/layout/hierarchy2"/>
    <dgm:cxn modelId="{1AA49C1D-7F63-894B-85B3-F9913C25E589}" type="presOf" srcId="{2F0DC617-C982-1944-B45E-920B76EAA02E}" destId="{ACB069C2-771A-8E46-992E-CD7219E4CD1D}" srcOrd="0" destOrd="0" presId="urn:microsoft.com/office/officeart/2005/8/layout/hierarchy2"/>
    <dgm:cxn modelId="{291822D4-C5F5-0D45-8D7F-3DADC2BDE59F}" srcId="{47F3CDC0-2244-024E-8111-3B5F4954F6C0}" destId="{5382C13D-BFC9-5F40-B421-A1027FE24946}" srcOrd="0" destOrd="0" parTransId="{D16FFF48-D05E-AC45-A219-401D1B59EF06}" sibTransId="{02E153CB-2C05-4847-90FD-F6BA133661FE}"/>
    <dgm:cxn modelId="{9BA30C1A-B1A9-2742-8DAA-97BB1FDB41FC}" type="presOf" srcId="{8126BEAE-6E46-C242-A4EE-1FF06E6D599A}" destId="{D7234A0A-F803-A04E-8336-DF6364C92F49}" srcOrd="1" destOrd="0" presId="urn:microsoft.com/office/officeart/2005/8/layout/hierarchy2"/>
    <dgm:cxn modelId="{9D94180E-F7DC-C245-8EB9-6DA2638267D0}" srcId="{5382C13D-BFC9-5F40-B421-A1027FE24946}" destId="{122DC470-30D8-974D-9BF2-52F24B9DCFF7}" srcOrd="1" destOrd="0" parTransId="{C743283C-941E-8743-8663-732310607A54}" sibTransId="{CD298A96-F6B3-DF4C-B245-B169F10E41DF}"/>
    <dgm:cxn modelId="{1AB2EE5F-46E7-6240-8F34-480708F7230C}" srcId="{2CCD71A2-7A5B-1E41-97B7-9E33A55E9C66}" destId="{09D8391D-2297-3B40-946F-F42C7DEF8C5C}" srcOrd="2" destOrd="0" parTransId="{2F0DC617-C982-1944-B45E-920B76EAA02E}" sibTransId="{C76FAD34-A034-6D46-A8F7-7CEAFEAD3570}"/>
    <dgm:cxn modelId="{AA1021C3-9803-D04F-84CF-70B22D2E35EE}" srcId="{A8EE445D-AD03-A042-99D9-F7ED49E31166}" destId="{0F88070A-EAA4-2C41-AF1E-579656FE3EA5}" srcOrd="0" destOrd="0" parTransId="{80AA8295-E67A-934B-9A06-DF20C562D189}" sibTransId="{F2169397-73EF-F848-94D5-3182C1A202EB}"/>
    <dgm:cxn modelId="{53889906-206F-4A49-939F-A5DF17B1926A}" type="presOf" srcId="{09D8391D-2297-3B40-946F-F42C7DEF8C5C}" destId="{98429C98-4D79-C147-9B14-2A60BDB81CC5}" srcOrd="0" destOrd="0" presId="urn:microsoft.com/office/officeart/2005/8/layout/hierarchy2"/>
    <dgm:cxn modelId="{9D296DED-66BD-3544-9F92-51731CCDC5EF}" type="presOf" srcId="{C743283C-941E-8743-8663-732310607A54}" destId="{D67A1124-6681-6C42-ADEC-8EA0BB2AE5CB}" srcOrd="1" destOrd="0" presId="urn:microsoft.com/office/officeart/2005/8/layout/hierarchy2"/>
    <dgm:cxn modelId="{ECBD679F-5259-0342-AB16-0192B6138549}" srcId="{2CCD71A2-7A5B-1E41-97B7-9E33A55E9C66}" destId="{A8EE445D-AD03-A042-99D9-F7ED49E31166}" srcOrd="0" destOrd="0" parTransId="{E48A99A7-7F3C-974C-B25A-6944DF8324EB}" sibTransId="{DB70AFA4-1628-424A-BE88-9E3638526929}"/>
    <dgm:cxn modelId="{119F3FBD-BB62-BC41-BE8B-3AE5D2AF3543}" type="presOf" srcId="{5382C13D-BFC9-5F40-B421-A1027FE24946}" destId="{C48B7997-CE97-2B45-90CC-E7CC80D6C776}" srcOrd="0" destOrd="0" presId="urn:microsoft.com/office/officeart/2005/8/layout/hierarchy2"/>
    <dgm:cxn modelId="{B3188C20-509E-E042-B685-66006063AA6E}" type="presOf" srcId="{0F88070A-EAA4-2C41-AF1E-579656FE3EA5}" destId="{0D06BAE5-23BA-A949-B1B1-DA7664E7C10B}" srcOrd="0" destOrd="0" presId="urn:microsoft.com/office/officeart/2005/8/layout/hierarchy2"/>
    <dgm:cxn modelId="{99163A6A-1E6D-DB46-8291-D129E5942F30}" type="presOf" srcId="{2F0DC617-C982-1944-B45E-920B76EAA02E}" destId="{88462D91-D63E-C54F-A7F1-A5C116EDF72B}" srcOrd="1" destOrd="0" presId="urn:microsoft.com/office/officeart/2005/8/layout/hierarchy2"/>
    <dgm:cxn modelId="{359C1BED-FDC7-F54A-B3AC-2371077A3F6E}" type="presOf" srcId="{788E944B-ABAA-1C4D-8ED7-C8EBF0A4EEB3}" destId="{A809C03B-01D4-7F4E-969C-DC74627D10B0}" srcOrd="0" destOrd="0" presId="urn:microsoft.com/office/officeart/2005/8/layout/hierarchy2"/>
    <dgm:cxn modelId="{745D3800-B591-4445-AF80-5BEE97621657}" srcId="{5382C13D-BFC9-5F40-B421-A1027FE24946}" destId="{2CCD71A2-7A5B-1E41-97B7-9E33A55E9C66}" srcOrd="0" destOrd="0" parTransId="{8126BEAE-6E46-C242-A4EE-1FF06E6D599A}" sibTransId="{F28179CA-A2E1-A140-9B9A-D36AF5843A6C}"/>
    <dgm:cxn modelId="{1C421DFB-3383-E147-AF4C-DB7771708E6D}" srcId="{2CCD71A2-7A5B-1E41-97B7-9E33A55E9C66}" destId="{219421A4-A93D-5F40-B95E-C55C9511CA27}" srcOrd="1" destOrd="0" parTransId="{788E944B-ABAA-1C4D-8ED7-C8EBF0A4EEB3}" sibTransId="{D93A6300-A451-A444-BE5F-F4B6E3297A28}"/>
    <dgm:cxn modelId="{AB957045-9727-544D-A227-C25631232614}" type="presOf" srcId="{219421A4-A93D-5F40-B95E-C55C9511CA27}" destId="{342F8F8D-1913-9046-AAD6-021960923028}" srcOrd="0" destOrd="0" presId="urn:microsoft.com/office/officeart/2005/8/layout/hierarchy2"/>
    <dgm:cxn modelId="{D82B67E4-ECF8-304B-A8AA-611F546C5AAF}" type="presOf" srcId="{8126BEAE-6E46-C242-A4EE-1FF06E6D599A}" destId="{424977C1-4CCA-4348-952A-47732B71874C}" srcOrd="0" destOrd="0" presId="urn:microsoft.com/office/officeart/2005/8/layout/hierarchy2"/>
    <dgm:cxn modelId="{EAD6CC98-9976-F045-AFCC-D7F16C0426CF}" type="presOf" srcId="{2CCD71A2-7A5B-1E41-97B7-9E33A55E9C66}" destId="{5B0D5AED-E609-B64C-95F3-3A6317803672}" srcOrd="0" destOrd="0" presId="urn:microsoft.com/office/officeart/2005/8/layout/hierarchy2"/>
    <dgm:cxn modelId="{5BCB9FBE-8FE0-EC45-8860-425A1FEF5F50}" type="presOf" srcId="{47F3CDC0-2244-024E-8111-3B5F4954F6C0}" destId="{938D0622-637D-5044-AF37-A806B7A139D8}" srcOrd="0" destOrd="0" presId="urn:microsoft.com/office/officeart/2005/8/layout/hierarchy2"/>
    <dgm:cxn modelId="{9E31D10D-FAAD-9B4E-BBA4-C2E0A1D948CD}" type="presOf" srcId="{122DC470-30D8-974D-9BF2-52F24B9DCFF7}" destId="{22658F96-D7E5-BA49-A20D-D7F9043A4B6F}" srcOrd="0" destOrd="0" presId="urn:microsoft.com/office/officeart/2005/8/layout/hierarchy2"/>
    <dgm:cxn modelId="{D8A11619-5A4F-7E41-A02A-58F104731547}" type="presOf" srcId="{80AA8295-E67A-934B-9A06-DF20C562D189}" destId="{7107BB4D-66B2-CD46-80D2-452EDCC10B20}" srcOrd="1" destOrd="0" presId="urn:microsoft.com/office/officeart/2005/8/layout/hierarchy2"/>
    <dgm:cxn modelId="{95211316-91AC-324F-95CD-2C179DF063B5}" type="presOf" srcId="{E48A99A7-7F3C-974C-B25A-6944DF8324EB}" destId="{178A0A70-0E43-D54B-ACBA-F310DAC4ECD8}" srcOrd="1" destOrd="0" presId="urn:microsoft.com/office/officeart/2005/8/layout/hierarchy2"/>
    <dgm:cxn modelId="{C6FE119A-1430-CE44-8F5D-BA41FCEACB55}" type="presOf" srcId="{C743283C-941E-8743-8663-732310607A54}" destId="{E2B56398-E17D-F74E-9251-601CCE5E8051}" srcOrd="0" destOrd="0" presId="urn:microsoft.com/office/officeart/2005/8/layout/hierarchy2"/>
    <dgm:cxn modelId="{98CC18BA-02AE-674D-9012-5AB9645A6CF1}" type="presOf" srcId="{E48A99A7-7F3C-974C-B25A-6944DF8324EB}" destId="{090F500E-1AFE-BC41-B542-254680B8AE7E}" srcOrd="0" destOrd="0" presId="urn:microsoft.com/office/officeart/2005/8/layout/hierarchy2"/>
    <dgm:cxn modelId="{4659AD59-1BA9-0942-AFB5-DDC0BD0DC80E}" type="presOf" srcId="{80AA8295-E67A-934B-9A06-DF20C562D189}" destId="{D9FF793B-07F1-094E-A20E-A753D5541811}" srcOrd="0" destOrd="0" presId="urn:microsoft.com/office/officeart/2005/8/layout/hierarchy2"/>
    <dgm:cxn modelId="{71D0789C-E40A-E340-9437-9B43B6A6AC95}" type="presOf" srcId="{788E944B-ABAA-1C4D-8ED7-C8EBF0A4EEB3}" destId="{CF365373-F3C7-624F-BE4C-AA3A77EA5816}" srcOrd="1" destOrd="0" presId="urn:microsoft.com/office/officeart/2005/8/layout/hierarchy2"/>
    <dgm:cxn modelId="{3779CA21-0E2B-D34E-BC60-E6413F2730DA}" type="presParOf" srcId="{938D0622-637D-5044-AF37-A806B7A139D8}" destId="{27D8955D-1D22-FE49-8299-1364B4A57590}" srcOrd="0" destOrd="0" presId="urn:microsoft.com/office/officeart/2005/8/layout/hierarchy2"/>
    <dgm:cxn modelId="{318449D1-80E5-DD4F-A963-57F33D4F8E57}" type="presParOf" srcId="{27D8955D-1D22-FE49-8299-1364B4A57590}" destId="{C48B7997-CE97-2B45-90CC-E7CC80D6C776}" srcOrd="0" destOrd="0" presId="urn:microsoft.com/office/officeart/2005/8/layout/hierarchy2"/>
    <dgm:cxn modelId="{1F31BD12-5094-8740-8930-53460EA7743B}" type="presParOf" srcId="{27D8955D-1D22-FE49-8299-1364B4A57590}" destId="{D29582C3-1F17-4848-9FDA-DDC922DE1145}" srcOrd="1" destOrd="0" presId="urn:microsoft.com/office/officeart/2005/8/layout/hierarchy2"/>
    <dgm:cxn modelId="{84441C6C-B875-3340-A182-FEB35DF82130}" type="presParOf" srcId="{D29582C3-1F17-4848-9FDA-DDC922DE1145}" destId="{424977C1-4CCA-4348-952A-47732B71874C}" srcOrd="0" destOrd="0" presId="urn:microsoft.com/office/officeart/2005/8/layout/hierarchy2"/>
    <dgm:cxn modelId="{8CEB94BC-B0FD-3844-900D-7E773F98FCDA}" type="presParOf" srcId="{424977C1-4CCA-4348-952A-47732B71874C}" destId="{D7234A0A-F803-A04E-8336-DF6364C92F49}" srcOrd="0" destOrd="0" presId="urn:microsoft.com/office/officeart/2005/8/layout/hierarchy2"/>
    <dgm:cxn modelId="{67B810F9-CFEB-264A-891A-A66602DAA625}" type="presParOf" srcId="{D29582C3-1F17-4848-9FDA-DDC922DE1145}" destId="{3C21901F-8855-B44A-A8CE-C14D80231A74}" srcOrd="1" destOrd="0" presId="urn:microsoft.com/office/officeart/2005/8/layout/hierarchy2"/>
    <dgm:cxn modelId="{A9348D6C-A730-F54E-B647-90D2300AEE6B}" type="presParOf" srcId="{3C21901F-8855-B44A-A8CE-C14D80231A74}" destId="{5B0D5AED-E609-B64C-95F3-3A6317803672}" srcOrd="0" destOrd="0" presId="urn:microsoft.com/office/officeart/2005/8/layout/hierarchy2"/>
    <dgm:cxn modelId="{749C24A1-037B-B440-9497-6C285BFC8421}" type="presParOf" srcId="{3C21901F-8855-B44A-A8CE-C14D80231A74}" destId="{80AB61AA-1B70-E847-B420-43EA0D0C09BE}" srcOrd="1" destOrd="0" presId="urn:microsoft.com/office/officeart/2005/8/layout/hierarchy2"/>
    <dgm:cxn modelId="{705FB52F-95D1-0C40-A081-8DAB3AFEE033}" type="presParOf" srcId="{80AB61AA-1B70-E847-B420-43EA0D0C09BE}" destId="{090F500E-1AFE-BC41-B542-254680B8AE7E}" srcOrd="0" destOrd="0" presId="urn:microsoft.com/office/officeart/2005/8/layout/hierarchy2"/>
    <dgm:cxn modelId="{3F5FFB4F-4F0A-9A41-8239-42D70BC9C9AC}" type="presParOf" srcId="{090F500E-1AFE-BC41-B542-254680B8AE7E}" destId="{178A0A70-0E43-D54B-ACBA-F310DAC4ECD8}" srcOrd="0" destOrd="0" presId="urn:microsoft.com/office/officeart/2005/8/layout/hierarchy2"/>
    <dgm:cxn modelId="{2776F1AF-5D87-E949-B1A0-F5F503C946BC}" type="presParOf" srcId="{80AB61AA-1B70-E847-B420-43EA0D0C09BE}" destId="{2037B5F1-0D41-E84B-B57C-7F5A6BCD3FD1}" srcOrd="1" destOrd="0" presId="urn:microsoft.com/office/officeart/2005/8/layout/hierarchy2"/>
    <dgm:cxn modelId="{1133BFA5-3872-A547-8863-B2FA8296B7FE}" type="presParOf" srcId="{2037B5F1-0D41-E84B-B57C-7F5A6BCD3FD1}" destId="{D26BDC78-4445-1046-9CB9-55381123C669}" srcOrd="0" destOrd="0" presId="urn:microsoft.com/office/officeart/2005/8/layout/hierarchy2"/>
    <dgm:cxn modelId="{F2CC52DB-5A72-334A-8CAC-E3245EA5E259}" type="presParOf" srcId="{2037B5F1-0D41-E84B-B57C-7F5A6BCD3FD1}" destId="{A05605D7-3217-AF4D-9AE5-E87317136187}" srcOrd="1" destOrd="0" presId="urn:microsoft.com/office/officeart/2005/8/layout/hierarchy2"/>
    <dgm:cxn modelId="{CBFB1F13-37C4-F74A-8512-4C235AD4DDDA}" type="presParOf" srcId="{A05605D7-3217-AF4D-9AE5-E87317136187}" destId="{D9FF793B-07F1-094E-A20E-A753D5541811}" srcOrd="0" destOrd="0" presId="urn:microsoft.com/office/officeart/2005/8/layout/hierarchy2"/>
    <dgm:cxn modelId="{E8A3F573-DBF6-7B4E-B109-A9912234121A}" type="presParOf" srcId="{D9FF793B-07F1-094E-A20E-A753D5541811}" destId="{7107BB4D-66B2-CD46-80D2-452EDCC10B20}" srcOrd="0" destOrd="0" presId="urn:microsoft.com/office/officeart/2005/8/layout/hierarchy2"/>
    <dgm:cxn modelId="{F2235EE1-3D1E-174D-A963-2D71D9FE45DE}" type="presParOf" srcId="{A05605D7-3217-AF4D-9AE5-E87317136187}" destId="{9FD8927F-0334-6749-A6A2-E388CA3C7F38}" srcOrd="1" destOrd="0" presId="urn:microsoft.com/office/officeart/2005/8/layout/hierarchy2"/>
    <dgm:cxn modelId="{B2F39861-8613-E34A-BBD7-7638373C6C29}" type="presParOf" srcId="{9FD8927F-0334-6749-A6A2-E388CA3C7F38}" destId="{0D06BAE5-23BA-A949-B1B1-DA7664E7C10B}" srcOrd="0" destOrd="0" presId="urn:microsoft.com/office/officeart/2005/8/layout/hierarchy2"/>
    <dgm:cxn modelId="{026952AB-883C-C541-9DB5-33CE63DDA0E1}" type="presParOf" srcId="{9FD8927F-0334-6749-A6A2-E388CA3C7F38}" destId="{E60D6BA9-712F-A148-B7A2-B971EF1B2BB8}" srcOrd="1" destOrd="0" presId="urn:microsoft.com/office/officeart/2005/8/layout/hierarchy2"/>
    <dgm:cxn modelId="{E47E0BBA-3EF4-4C4D-A280-91C49802F5EA}" type="presParOf" srcId="{80AB61AA-1B70-E847-B420-43EA0D0C09BE}" destId="{A809C03B-01D4-7F4E-969C-DC74627D10B0}" srcOrd="2" destOrd="0" presId="urn:microsoft.com/office/officeart/2005/8/layout/hierarchy2"/>
    <dgm:cxn modelId="{4A2C157D-694B-E74D-8441-217C94742212}" type="presParOf" srcId="{A809C03B-01D4-7F4E-969C-DC74627D10B0}" destId="{CF365373-F3C7-624F-BE4C-AA3A77EA5816}" srcOrd="0" destOrd="0" presId="urn:microsoft.com/office/officeart/2005/8/layout/hierarchy2"/>
    <dgm:cxn modelId="{EBE7495E-84DF-554A-B87C-EFA23A14A5BF}" type="presParOf" srcId="{80AB61AA-1B70-E847-B420-43EA0D0C09BE}" destId="{9DCD4A02-2EB7-6240-80ED-1952AB31DEC4}" srcOrd="3" destOrd="0" presId="urn:microsoft.com/office/officeart/2005/8/layout/hierarchy2"/>
    <dgm:cxn modelId="{4B0E18B8-1E9A-7F4D-AD41-01B4358D8BE1}" type="presParOf" srcId="{9DCD4A02-2EB7-6240-80ED-1952AB31DEC4}" destId="{342F8F8D-1913-9046-AAD6-021960923028}" srcOrd="0" destOrd="0" presId="urn:microsoft.com/office/officeart/2005/8/layout/hierarchy2"/>
    <dgm:cxn modelId="{86C878A6-8B31-8642-A79F-F6C308DC17D3}" type="presParOf" srcId="{9DCD4A02-2EB7-6240-80ED-1952AB31DEC4}" destId="{7E2E88DC-2816-5B4A-B50C-BFEBDF5E3706}" srcOrd="1" destOrd="0" presId="urn:microsoft.com/office/officeart/2005/8/layout/hierarchy2"/>
    <dgm:cxn modelId="{D8E79664-FF18-E145-B4C1-B6046A892135}" type="presParOf" srcId="{80AB61AA-1B70-E847-B420-43EA0D0C09BE}" destId="{ACB069C2-771A-8E46-992E-CD7219E4CD1D}" srcOrd="4" destOrd="0" presId="urn:microsoft.com/office/officeart/2005/8/layout/hierarchy2"/>
    <dgm:cxn modelId="{E13CAD7B-4C58-8D46-A58C-83F360960651}" type="presParOf" srcId="{ACB069C2-771A-8E46-992E-CD7219E4CD1D}" destId="{88462D91-D63E-C54F-A7F1-A5C116EDF72B}" srcOrd="0" destOrd="0" presId="urn:microsoft.com/office/officeart/2005/8/layout/hierarchy2"/>
    <dgm:cxn modelId="{C5710840-CC1F-9143-916A-E116817160F1}" type="presParOf" srcId="{80AB61AA-1B70-E847-B420-43EA0D0C09BE}" destId="{F881DB10-937A-A549-B94A-2F5655EF55CE}" srcOrd="5" destOrd="0" presId="urn:microsoft.com/office/officeart/2005/8/layout/hierarchy2"/>
    <dgm:cxn modelId="{8955D766-DB5E-E14D-817C-ADB9266E45A1}" type="presParOf" srcId="{F881DB10-937A-A549-B94A-2F5655EF55CE}" destId="{98429C98-4D79-C147-9B14-2A60BDB81CC5}" srcOrd="0" destOrd="0" presId="urn:microsoft.com/office/officeart/2005/8/layout/hierarchy2"/>
    <dgm:cxn modelId="{DBB81B28-E619-BB4D-B87F-FBB9579C168D}" type="presParOf" srcId="{F881DB10-937A-A549-B94A-2F5655EF55CE}" destId="{6182D645-CE5F-554D-8657-193248B14B5A}" srcOrd="1" destOrd="0" presId="urn:microsoft.com/office/officeart/2005/8/layout/hierarchy2"/>
    <dgm:cxn modelId="{191EFFFA-811B-B74E-A9F5-4FEE1449FD63}" type="presParOf" srcId="{D29582C3-1F17-4848-9FDA-DDC922DE1145}" destId="{E2B56398-E17D-F74E-9251-601CCE5E8051}" srcOrd="2" destOrd="0" presId="urn:microsoft.com/office/officeart/2005/8/layout/hierarchy2"/>
    <dgm:cxn modelId="{04820A95-B0F2-1749-B7D3-380E235AEB80}" type="presParOf" srcId="{E2B56398-E17D-F74E-9251-601CCE5E8051}" destId="{D67A1124-6681-6C42-ADEC-8EA0BB2AE5CB}" srcOrd="0" destOrd="0" presId="urn:microsoft.com/office/officeart/2005/8/layout/hierarchy2"/>
    <dgm:cxn modelId="{9B1207CC-ECD0-8143-ACE8-4F8B9ECBC2D3}" type="presParOf" srcId="{D29582C3-1F17-4848-9FDA-DDC922DE1145}" destId="{9698F25C-346B-4548-985B-35F95F9E39FA}" srcOrd="3" destOrd="0" presId="urn:microsoft.com/office/officeart/2005/8/layout/hierarchy2"/>
    <dgm:cxn modelId="{97A62262-F473-FD45-AB8E-8DD7CE62FB67}" type="presParOf" srcId="{9698F25C-346B-4548-985B-35F95F9E39FA}" destId="{22658F96-D7E5-BA49-A20D-D7F9043A4B6F}" srcOrd="0" destOrd="0" presId="urn:microsoft.com/office/officeart/2005/8/layout/hierarchy2"/>
    <dgm:cxn modelId="{7E47770E-4649-7745-92D2-EC1D1970CB28}" type="presParOf" srcId="{9698F25C-346B-4548-985B-35F95F9E39FA}" destId="{FD7550C3-39E5-3E4E-8A48-3D1FE7CF2718}" srcOrd="1" destOrd="0" presId="urn:microsoft.com/office/officeart/2005/8/layout/hierarchy2"/>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8B7997-CE97-2B45-90CC-E7CC80D6C776}">
      <dsp:nvSpPr>
        <dsp:cNvPr id="0" name=""/>
        <dsp:cNvSpPr/>
      </dsp:nvSpPr>
      <dsp:spPr>
        <a:xfrm>
          <a:off x="2382" y="1482851"/>
          <a:ext cx="1442702" cy="721351"/>
        </a:xfrm>
        <a:prstGeom prst="roundRect">
          <a:avLst>
            <a:gd name="adj" fmla="val 10000"/>
          </a:avLst>
        </a:prstGeom>
        <a:solidFill>
          <a:schemeClr val="accent5">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dirty="0">
              <a:solidFill>
                <a:srgbClr val="000000"/>
              </a:solidFill>
            </a:rPr>
            <a:t>84 bronchoscopies for chronic cough</a:t>
          </a:r>
        </a:p>
      </dsp:txBody>
      <dsp:txXfrm>
        <a:off x="23510" y="1503979"/>
        <a:ext cx="1400446" cy="679095"/>
      </dsp:txXfrm>
    </dsp:sp>
    <dsp:sp modelId="{424977C1-4CCA-4348-952A-47732B71874C}">
      <dsp:nvSpPr>
        <dsp:cNvPr id="0" name=""/>
        <dsp:cNvSpPr/>
      </dsp:nvSpPr>
      <dsp:spPr>
        <a:xfrm rot="19457599">
          <a:off x="1378286" y="1613418"/>
          <a:ext cx="710677" cy="45439"/>
        </a:xfrm>
        <a:custGeom>
          <a:avLst/>
          <a:gdLst/>
          <a:ahLst/>
          <a:cxnLst/>
          <a:rect l="0" t="0" r="0" b="0"/>
          <a:pathLst>
            <a:path>
              <a:moveTo>
                <a:pt x="0" y="22719"/>
              </a:moveTo>
              <a:lnTo>
                <a:pt x="710677" y="2271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622300">
            <a:lnSpc>
              <a:spcPct val="90000"/>
            </a:lnSpc>
            <a:spcBef>
              <a:spcPct val="0"/>
            </a:spcBef>
            <a:spcAft>
              <a:spcPct val="35000"/>
            </a:spcAft>
          </a:pPr>
          <a:endParaRPr lang="en-US" sz="1400" kern="1200">
            <a:solidFill>
              <a:srgbClr val="000000"/>
            </a:solidFill>
          </a:endParaRPr>
        </a:p>
      </dsp:txBody>
      <dsp:txXfrm>
        <a:off x="1715858" y="1618371"/>
        <a:ext cx="35533" cy="35533"/>
      </dsp:txXfrm>
    </dsp:sp>
    <dsp:sp modelId="{5B0D5AED-E609-B64C-95F3-3A6317803672}">
      <dsp:nvSpPr>
        <dsp:cNvPr id="0" name=""/>
        <dsp:cNvSpPr/>
      </dsp:nvSpPr>
      <dsp:spPr>
        <a:xfrm>
          <a:off x="2022166" y="1068074"/>
          <a:ext cx="1442702" cy="721351"/>
        </a:xfrm>
        <a:prstGeom prst="roundRect">
          <a:avLst>
            <a:gd name="adj" fmla="val 10000"/>
          </a:avLst>
        </a:prstGeom>
        <a:solidFill>
          <a:schemeClr val="accent5">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dirty="0">
              <a:solidFill>
                <a:srgbClr val="000000"/>
              </a:solidFill>
            </a:rPr>
            <a:t>31 eligible</a:t>
          </a:r>
        </a:p>
      </dsp:txBody>
      <dsp:txXfrm>
        <a:off x="2043294" y="1089202"/>
        <a:ext cx="1400446" cy="679095"/>
      </dsp:txXfrm>
    </dsp:sp>
    <dsp:sp modelId="{090F500E-1AFE-BC41-B542-254680B8AE7E}">
      <dsp:nvSpPr>
        <dsp:cNvPr id="0" name=""/>
        <dsp:cNvSpPr/>
      </dsp:nvSpPr>
      <dsp:spPr>
        <a:xfrm rot="18289469">
          <a:off x="3248141" y="991253"/>
          <a:ext cx="1010535" cy="45439"/>
        </a:xfrm>
        <a:custGeom>
          <a:avLst/>
          <a:gdLst/>
          <a:ahLst/>
          <a:cxnLst/>
          <a:rect l="0" t="0" r="0" b="0"/>
          <a:pathLst>
            <a:path>
              <a:moveTo>
                <a:pt x="0" y="22719"/>
              </a:moveTo>
              <a:lnTo>
                <a:pt x="1010535" y="2271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622300">
            <a:lnSpc>
              <a:spcPct val="90000"/>
            </a:lnSpc>
            <a:spcBef>
              <a:spcPct val="0"/>
            </a:spcBef>
            <a:spcAft>
              <a:spcPct val="35000"/>
            </a:spcAft>
          </a:pPr>
          <a:endParaRPr lang="en-US" sz="1400" kern="1200">
            <a:solidFill>
              <a:srgbClr val="000000"/>
            </a:solidFill>
          </a:endParaRPr>
        </a:p>
      </dsp:txBody>
      <dsp:txXfrm>
        <a:off x="3728145" y="988709"/>
        <a:ext cx="50526" cy="50526"/>
      </dsp:txXfrm>
    </dsp:sp>
    <dsp:sp modelId="{D26BDC78-4445-1046-9CB9-55381123C669}">
      <dsp:nvSpPr>
        <dsp:cNvPr id="0" name=""/>
        <dsp:cNvSpPr/>
      </dsp:nvSpPr>
      <dsp:spPr>
        <a:xfrm>
          <a:off x="4041949" y="238520"/>
          <a:ext cx="1442702" cy="721351"/>
        </a:xfrm>
        <a:prstGeom prst="roundRect">
          <a:avLst>
            <a:gd name="adj" fmla="val 10000"/>
          </a:avLst>
        </a:prstGeom>
        <a:solidFill>
          <a:schemeClr val="accent5">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dirty="0">
              <a:solidFill>
                <a:srgbClr val="000000"/>
              </a:solidFill>
            </a:rPr>
            <a:t>13 recruited</a:t>
          </a:r>
        </a:p>
      </dsp:txBody>
      <dsp:txXfrm>
        <a:off x="4063077" y="259648"/>
        <a:ext cx="1400446" cy="679095"/>
      </dsp:txXfrm>
    </dsp:sp>
    <dsp:sp modelId="{A809C03B-01D4-7F4E-969C-DC74627D10B0}">
      <dsp:nvSpPr>
        <dsp:cNvPr id="0" name=""/>
        <dsp:cNvSpPr/>
      </dsp:nvSpPr>
      <dsp:spPr>
        <a:xfrm>
          <a:off x="3464868" y="1406030"/>
          <a:ext cx="577081" cy="45439"/>
        </a:xfrm>
        <a:custGeom>
          <a:avLst/>
          <a:gdLst/>
          <a:ahLst/>
          <a:cxnLst/>
          <a:rect l="0" t="0" r="0" b="0"/>
          <a:pathLst>
            <a:path>
              <a:moveTo>
                <a:pt x="0" y="22719"/>
              </a:moveTo>
              <a:lnTo>
                <a:pt x="577081" y="2271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622300">
            <a:lnSpc>
              <a:spcPct val="90000"/>
            </a:lnSpc>
            <a:spcBef>
              <a:spcPct val="0"/>
            </a:spcBef>
            <a:spcAft>
              <a:spcPct val="35000"/>
            </a:spcAft>
          </a:pPr>
          <a:endParaRPr lang="en-US" sz="1400" kern="1200">
            <a:solidFill>
              <a:srgbClr val="000000"/>
            </a:solidFill>
          </a:endParaRPr>
        </a:p>
      </dsp:txBody>
      <dsp:txXfrm>
        <a:off x="3738982" y="1414322"/>
        <a:ext cx="28854" cy="28854"/>
      </dsp:txXfrm>
    </dsp:sp>
    <dsp:sp modelId="{342F8F8D-1913-9046-AAD6-021960923028}">
      <dsp:nvSpPr>
        <dsp:cNvPr id="0" name=""/>
        <dsp:cNvSpPr/>
      </dsp:nvSpPr>
      <dsp:spPr>
        <a:xfrm>
          <a:off x="4041949" y="1068074"/>
          <a:ext cx="1442702" cy="721351"/>
        </a:xfrm>
        <a:prstGeom prst="roundRect">
          <a:avLst>
            <a:gd name="adj" fmla="val 10000"/>
          </a:avLst>
        </a:prstGeom>
        <a:solidFill>
          <a:schemeClr val="accent5">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dirty="0">
              <a:solidFill>
                <a:srgbClr val="000000"/>
              </a:solidFill>
            </a:rPr>
            <a:t>14 not recruited for logistical reasons</a:t>
          </a:r>
        </a:p>
      </dsp:txBody>
      <dsp:txXfrm>
        <a:off x="4063077" y="1089202"/>
        <a:ext cx="1400446" cy="679095"/>
      </dsp:txXfrm>
    </dsp:sp>
    <dsp:sp modelId="{57F7D4F7-9ADC-C344-A928-6BBFA4595F4C}">
      <dsp:nvSpPr>
        <dsp:cNvPr id="0" name=""/>
        <dsp:cNvSpPr/>
      </dsp:nvSpPr>
      <dsp:spPr>
        <a:xfrm rot="3310531">
          <a:off x="3248141" y="1820807"/>
          <a:ext cx="1010535" cy="45439"/>
        </a:xfrm>
        <a:custGeom>
          <a:avLst/>
          <a:gdLst/>
          <a:ahLst/>
          <a:cxnLst/>
          <a:rect l="0" t="0" r="0" b="0"/>
          <a:pathLst>
            <a:path>
              <a:moveTo>
                <a:pt x="0" y="22719"/>
              </a:moveTo>
              <a:lnTo>
                <a:pt x="1010535" y="2271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622300">
            <a:lnSpc>
              <a:spcPct val="90000"/>
            </a:lnSpc>
            <a:spcBef>
              <a:spcPct val="0"/>
            </a:spcBef>
            <a:spcAft>
              <a:spcPct val="35000"/>
            </a:spcAft>
          </a:pPr>
          <a:endParaRPr lang="en-US" sz="1400" kern="1200">
            <a:solidFill>
              <a:srgbClr val="000000"/>
            </a:solidFill>
          </a:endParaRPr>
        </a:p>
      </dsp:txBody>
      <dsp:txXfrm>
        <a:off x="3728145" y="1818263"/>
        <a:ext cx="50526" cy="50526"/>
      </dsp:txXfrm>
    </dsp:sp>
    <dsp:sp modelId="{D1823A74-16AD-1245-94C2-04308510E092}">
      <dsp:nvSpPr>
        <dsp:cNvPr id="0" name=""/>
        <dsp:cNvSpPr/>
      </dsp:nvSpPr>
      <dsp:spPr>
        <a:xfrm>
          <a:off x="4041949" y="1897628"/>
          <a:ext cx="1442702" cy="721351"/>
        </a:xfrm>
        <a:prstGeom prst="roundRect">
          <a:avLst>
            <a:gd name="adj" fmla="val 10000"/>
          </a:avLst>
        </a:prstGeom>
        <a:solidFill>
          <a:schemeClr val="accent5">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dirty="0">
              <a:solidFill>
                <a:srgbClr val="000000"/>
              </a:solidFill>
            </a:rPr>
            <a:t>4 refused</a:t>
          </a:r>
        </a:p>
      </dsp:txBody>
      <dsp:txXfrm>
        <a:off x="4063077" y="1918756"/>
        <a:ext cx="1400446" cy="679095"/>
      </dsp:txXfrm>
    </dsp:sp>
    <dsp:sp modelId="{E2B56398-E17D-F74E-9251-601CCE5E8051}">
      <dsp:nvSpPr>
        <dsp:cNvPr id="0" name=""/>
        <dsp:cNvSpPr/>
      </dsp:nvSpPr>
      <dsp:spPr>
        <a:xfrm rot="2142401">
          <a:off x="1378286" y="2028195"/>
          <a:ext cx="710677" cy="45439"/>
        </a:xfrm>
        <a:custGeom>
          <a:avLst/>
          <a:gdLst/>
          <a:ahLst/>
          <a:cxnLst/>
          <a:rect l="0" t="0" r="0" b="0"/>
          <a:pathLst>
            <a:path>
              <a:moveTo>
                <a:pt x="0" y="22719"/>
              </a:moveTo>
              <a:lnTo>
                <a:pt x="710677" y="2271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622300">
            <a:lnSpc>
              <a:spcPct val="90000"/>
            </a:lnSpc>
            <a:spcBef>
              <a:spcPct val="0"/>
            </a:spcBef>
            <a:spcAft>
              <a:spcPct val="35000"/>
            </a:spcAft>
          </a:pPr>
          <a:endParaRPr lang="en-US" sz="1400" kern="1200">
            <a:solidFill>
              <a:srgbClr val="000000"/>
            </a:solidFill>
          </a:endParaRPr>
        </a:p>
      </dsp:txBody>
      <dsp:txXfrm>
        <a:off x="1715858" y="2033148"/>
        <a:ext cx="35533" cy="35533"/>
      </dsp:txXfrm>
    </dsp:sp>
    <dsp:sp modelId="{22658F96-D7E5-BA49-A20D-D7F9043A4B6F}">
      <dsp:nvSpPr>
        <dsp:cNvPr id="0" name=""/>
        <dsp:cNvSpPr/>
      </dsp:nvSpPr>
      <dsp:spPr>
        <a:xfrm>
          <a:off x="2022166" y="1897628"/>
          <a:ext cx="1442702" cy="721351"/>
        </a:xfrm>
        <a:prstGeom prst="roundRect">
          <a:avLst>
            <a:gd name="adj" fmla="val 10000"/>
          </a:avLst>
        </a:prstGeom>
        <a:solidFill>
          <a:schemeClr val="accent5">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dirty="0">
              <a:solidFill>
                <a:srgbClr val="000000"/>
              </a:solidFill>
            </a:rPr>
            <a:t>53 ineligible</a:t>
          </a:r>
        </a:p>
      </dsp:txBody>
      <dsp:txXfrm>
        <a:off x="2043294" y="1918756"/>
        <a:ext cx="1400446" cy="67909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8B7997-CE97-2B45-90CC-E7CC80D6C776}">
      <dsp:nvSpPr>
        <dsp:cNvPr id="0" name=""/>
        <dsp:cNvSpPr/>
      </dsp:nvSpPr>
      <dsp:spPr>
        <a:xfrm>
          <a:off x="2105" y="1340199"/>
          <a:ext cx="999925" cy="499962"/>
        </a:xfrm>
        <a:prstGeom prst="roundRect">
          <a:avLst>
            <a:gd name="adj" fmla="val 10000"/>
          </a:avLst>
        </a:prstGeom>
        <a:solidFill>
          <a:schemeClr val="accent5">
            <a:lumMod val="20000"/>
            <a:lumOff val="8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US" sz="1050" kern="1200" dirty="0">
              <a:solidFill>
                <a:srgbClr val="000000"/>
              </a:solidFill>
            </a:rPr>
            <a:t>82 contacted</a:t>
          </a:r>
        </a:p>
      </dsp:txBody>
      <dsp:txXfrm>
        <a:off x="16748" y="1354842"/>
        <a:ext cx="970639" cy="470676"/>
      </dsp:txXfrm>
    </dsp:sp>
    <dsp:sp modelId="{424977C1-4CCA-4348-952A-47732B71874C}">
      <dsp:nvSpPr>
        <dsp:cNvPr id="0" name=""/>
        <dsp:cNvSpPr/>
      </dsp:nvSpPr>
      <dsp:spPr>
        <a:xfrm rot="19457599">
          <a:off x="955733" y="1429171"/>
          <a:ext cx="492565" cy="34541"/>
        </a:xfrm>
        <a:custGeom>
          <a:avLst/>
          <a:gdLst/>
          <a:ahLst/>
          <a:cxnLst/>
          <a:rect l="0" t="0" r="0" b="0"/>
          <a:pathLst>
            <a:path>
              <a:moveTo>
                <a:pt x="0" y="17270"/>
              </a:moveTo>
              <a:lnTo>
                <a:pt x="492565" y="17270"/>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rgbClr val="000000"/>
            </a:solidFill>
          </a:endParaRPr>
        </a:p>
      </dsp:txBody>
      <dsp:txXfrm>
        <a:off x="1189702" y="1434127"/>
        <a:ext cx="24628" cy="24628"/>
      </dsp:txXfrm>
    </dsp:sp>
    <dsp:sp modelId="{5B0D5AED-E609-B64C-95F3-3A6317803672}">
      <dsp:nvSpPr>
        <dsp:cNvPr id="0" name=""/>
        <dsp:cNvSpPr/>
      </dsp:nvSpPr>
      <dsp:spPr>
        <a:xfrm>
          <a:off x="1402001" y="1052721"/>
          <a:ext cx="999925" cy="499962"/>
        </a:xfrm>
        <a:prstGeom prst="roundRect">
          <a:avLst>
            <a:gd name="adj" fmla="val 10000"/>
          </a:avLst>
        </a:prstGeom>
        <a:solidFill>
          <a:schemeClr val="accent5">
            <a:lumMod val="20000"/>
            <a:lumOff val="8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US" sz="1050" kern="1200" dirty="0">
              <a:solidFill>
                <a:srgbClr val="000000"/>
              </a:solidFill>
            </a:rPr>
            <a:t>49 eligible</a:t>
          </a:r>
        </a:p>
      </dsp:txBody>
      <dsp:txXfrm>
        <a:off x="1416644" y="1067364"/>
        <a:ext cx="970639" cy="470676"/>
      </dsp:txXfrm>
    </dsp:sp>
    <dsp:sp modelId="{090F500E-1AFE-BC41-B542-254680B8AE7E}">
      <dsp:nvSpPr>
        <dsp:cNvPr id="0" name=""/>
        <dsp:cNvSpPr/>
      </dsp:nvSpPr>
      <dsp:spPr>
        <a:xfrm rot="18289469">
          <a:off x="2251715" y="997953"/>
          <a:ext cx="700394" cy="34541"/>
        </a:xfrm>
        <a:custGeom>
          <a:avLst/>
          <a:gdLst/>
          <a:ahLst/>
          <a:cxnLst/>
          <a:rect l="0" t="0" r="0" b="0"/>
          <a:pathLst>
            <a:path>
              <a:moveTo>
                <a:pt x="0" y="17270"/>
              </a:moveTo>
              <a:lnTo>
                <a:pt x="700394" y="17270"/>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rgbClr val="000000"/>
            </a:solidFill>
          </a:endParaRPr>
        </a:p>
      </dsp:txBody>
      <dsp:txXfrm>
        <a:off x="2584402" y="997713"/>
        <a:ext cx="35019" cy="35019"/>
      </dsp:txXfrm>
    </dsp:sp>
    <dsp:sp modelId="{D26BDC78-4445-1046-9CB9-55381123C669}">
      <dsp:nvSpPr>
        <dsp:cNvPr id="0" name=""/>
        <dsp:cNvSpPr/>
      </dsp:nvSpPr>
      <dsp:spPr>
        <a:xfrm>
          <a:off x="2801897" y="477763"/>
          <a:ext cx="999925" cy="499962"/>
        </a:xfrm>
        <a:prstGeom prst="roundRect">
          <a:avLst>
            <a:gd name="adj" fmla="val 10000"/>
          </a:avLst>
        </a:prstGeom>
        <a:solidFill>
          <a:schemeClr val="accent5">
            <a:lumMod val="20000"/>
            <a:lumOff val="8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US" sz="1050" kern="1200" dirty="0">
              <a:solidFill>
                <a:srgbClr val="000000"/>
              </a:solidFill>
            </a:rPr>
            <a:t>6 recruited</a:t>
          </a:r>
        </a:p>
      </dsp:txBody>
      <dsp:txXfrm>
        <a:off x="2816540" y="492406"/>
        <a:ext cx="970639" cy="470676"/>
      </dsp:txXfrm>
    </dsp:sp>
    <dsp:sp modelId="{D9FF793B-07F1-094E-A20E-A753D5541811}">
      <dsp:nvSpPr>
        <dsp:cNvPr id="0" name=""/>
        <dsp:cNvSpPr/>
      </dsp:nvSpPr>
      <dsp:spPr>
        <a:xfrm>
          <a:off x="3801823" y="710474"/>
          <a:ext cx="399970" cy="34541"/>
        </a:xfrm>
        <a:custGeom>
          <a:avLst/>
          <a:gdLst/>
          <a:ahLst/>
          <a:cxnLst/>
          <a:rect l="0" t="0" r="0" b="0"/>
          <a:pathLst>
            <a:path>
              <a:moveTo>
                <a:pt x="0" y="17270"/>
              </a:moveTo>
              <a:lnTo>
                <a:pt x="399970" y="17270"/>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rgbClr val="000000"/>
            </a:solidFill>
          </a:endParaRPr>
        </a:p>
      </dsp:txBody>
      <dsp:txXfrm>
        <a:off x="3991809" y="717745"/>
        <a:ext cx="19998" cy="19998"/>
      </dsp:txXfrm>
    </dsp:sp>
    <dsp:sp modelId="{0D06BAE5-23BA-A949-B1B1-DA7664E7C10B}">
      <dsp:nvSpPr>
        <dsp:cNvPr id="0" name=""/>
        <dsp:cNvSpPr/>
      </dsp:nvSpPr>
      <dsp:spPr>
        <a:xfrm>
          <a:off x="4201794" y="477763"/>
          <a:ext cx="999925" cy="499962"/>
        </a:xfrm>
        <a:prstGeom prst="roundRect">
          <a:avLst>
            <a:gd name="adj" fmla="val 10000"/>
          </a:avLst>
        </a:prstGeom>
        <a:solidFill>
          <a:schemeClr val="accent5">
            <a:lumMod val="20000"/>
            <a:lumOff val="8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US" sz="1050" kern="1200" dirty="0">
              <a:solidFill>
                <a:srgbClr val="000000"/>
              </a:solidFill>
            </a:rPr>
            <a:t>5 participated</a:t>
          </a:r>
        </a:p>
      </dsp:txBody>
      <dsp:txXfrm>
        <a:off x="4216437" y="492406"/>
        <a:ext cx="970639" cy="470676"/>
      </dsp:txXfrm>
    </dsp:sp>
    <dsp:sp modelId="{A809C03B-01D4-7F4E-969C-DC74627D10B0}">
      <dsp:nvSpPr>
        <dsp:cNvPr id="0" name=""/>
        <dsp:cNvSpPr/>
      </dsp:nvSpPr>
      <dsp:spPr>
        <a:xfrm>
          <a:off x="2401927" y="1285431"/>
          <a:ext cx="399970" cy="34541"/>
        </a:xfrm>
        <a:custGeom>
          <a:avLst/>
          <a:gdLst/>
          <a:ahLst/>
          <a:cxnLst/>
          <a:rect l="0" t="0" r="0" b="0"/>
          <a:pathLst>
            <a:path>
              <a:moveTo>
                <a:pt x="0" y="17270"/>
              </a:moveTo>
              <a:lnTo>
                <a:pt x="399970" y="17270"/>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rgbClr val="000000"/>
            </a:solidFill>
          </a:endParaRPr>
        </a:p>
      </dsp:txBody>
      <dsp:txXfrm>
        <a:off x="2591913" y="1292703"/>
        <a:ext cx="19998" cy="19998"/>
      </dsp:txXfrm>
    </dsp:sp>
    <dsp:sp modelId="{342F8F8D-1913-9046-AAD6-021960923028}">
      <dsp:nvSpPr>
        <dsp:cNvPr id="0" name=""/>
        <dsp:cNvSpPr/>
      </dsp:nvSpPr>
      <dsp:spPr>
        <a:xfrm>
          <a:off x="2801897" y="1052721"/>
          <a:ext cx="999925" cy="499962"/>
        </a:xfrm>
        <a:prstGeom prst="roundRect">
          <a:avLst>
            <a:gd name="adj" fmla="val 10000"/>
          </a:avLst>
        </a:prstGeom>
        <a:solidFill>
          <a:schemeClr val="accent5">
            <a:lumMod val="20000"/>
            <a:lumOff val="8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US" sz="1050" kern="1200" dirty="0">
              <a:solidFill>
                <a:srgbClr val="000000"/>
              </a:solidFill>
            </a:rPr>
            <a:t>35 not recruited for logistical reasons</a:t>
          </a:r>
        </a:p>
      </dsp:txBody>
      <dsp:txXfrm>
        <a:off x="2816540" y="1067364"/>
        <a:ext cx="970639" cy="470676"/>
      </dsp:txXfrm>
    </dsp:sp>
    <dsp:sp modelId="{ACB069C2-771A-8E46-992E-CD7219E4CD1D}">
      <dsp:nvSpPr>
        <dsp:cNvPr id="0" name=""/>
        <dsp:cNvSpPr/>
      </dsp:nvSpPr>
      <dsp:spPr>
        <a:xfrm rot="3310531">
          <a:off x="2251715" y="1572910"/>
          <a:ext cx="700394" cy="34541"/>
        </a:xfrm>
        <a:custGeom>
          <a:avLst/>
          <a:gdLst/>
          <a:ahLst/>
          <a:cxnLst/>
          <a:rect l="0" t="0" r="0" b="0"/>
          <a:pathLst>
            <a:path>
              <a:moveTo>
                <a:pt x="0" y="17270"/>
              </a:moveTo>
              <a:lnTo>
                <a:pt x="700394" y="17270"/>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rgbClr val="000000"/>
            </a:solidFill>
          </a:endParaRPr>
        </a:p>
      </dsp:txBody>
      <dsp:txXfrm>
        <a:off x="2584402" y="1572671"/>
        <a:ext cx="35019" cy="35019"/>
      </dsp:txXfrm>
    </dsp:sp>
    <dsp:sp modelId="{98429C98-4D79-C147-9B14-2A60BDB81CC5}">
      <dsp:nvSpPr>
        <dsp:cNvPr id="0" name=""/>
        <dsp:cNvSpPr/>
      </dsp:nvSpPr>
      <dsp:spPr>
        <a:xfrm>
          <a:off x="2801897" y="1627678"/>
          <a:ext cx="999925" cy="499962"/>
        </a:xfrm>
        <a:prstGeom prst="roundRect">
          <a:avLst>
            <a:gd name="adj" fmla="val 10000"/>
          </a:avLst>
        </a:prstGeom>
        <a:solidFill>
          <a:schemeClr val="accent5">
            <a:lumMod val="20000"/>
            <a:lumOff val="8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US" sz="1050" kern="1200" dirty="0">
              <a:solidFill>
                <a:srgbClr val="000000"/>
              </a:solidFill>
            </a:rPr>
            <a:t>8 refused</a:t>
          </a:r>
        </a:p>
      </dsp:txBody>
      <dsp:txXfrm>
        <a:off x="2816540" y="1642321"/>
        <a:ext cx="970639" cy="470676"/>
      </dsp:txXfrm>
    </dsp:sp>
    <dsp:sp modelId="{E2B56398-E17D-F74E-9251-601CCE5E8051}">
      <dsp:nvSpPr>
        <dsp:cNvPr id="0" name=""/>
        <dsp:cNvSpPr/>
      </dsp:nvSpPr>
      <dsp:spPr>
        <a:xfrm rot="2142401">
          <a:off x="955733" y="1716650"/>
          <a:ext cx="492565" cy="34541"/>
        </a:xfrm>
        <a:custGeom>
          <a:avLst/>
          <a:gdLst/>
          <a:ahLst/>
          <a:cxnLst/>
          <a:rect l="0" t="0" r="0" b="0"/>
          <a:pathLst>
            <a:path>
              <a:moveTo>
                <a:pt x="0" y="17270"/>
              </a:moveTo>
              <a:lnTo>
                <a:pt x="492565" y="17270"/>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rgbClr val="000000"/>
            </a:solidFill>
          </a:endParaRPr>
        </a:p>
      </dsp:txBody>
      <dsp:txXfrm>
        <a:off x="1189702" y="1721606"/>
        <a:ext cx="24628" cy="24628"/>
      </dsp:txXfrm>
    </dsp:sp>
    <dsp:sp modelId="{22658F96-D7E5-BA49-A20D-D7F9043A4B6F}">
      <dsp:nvSpPr>
        <dsp:cNvPr id="0" name=""/>
        <dsp:cNvSpPr/>
      </dsp:nvSpPr>
      <dsp:spPr>
        <a:xfrm>
          <a:off x="1402001" y="1627678"/>
          <a:ext cx="999925" cy="499962"/>
        </a:xfrm>
        <a:prstGeom prst="roundRect">
          <a:avLst>
            <a:gd name="adj" fmla="val 10000"/>
          </a:avLst>
        </a:prstGeom>
        <a:solidFill>
          <a:schemeClr val="accent5">
            <a:lumMod val="20000"/>
            <a:lumOff val="80000"/>
          </a:schemeClr>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US" sz="1050" kern="1200" dirty="0">
              <a:solidFill>
                <a:srgbClr val="000000"/>
              </a:solidFill>
            </a:rPr>
            <a:t>33 not eligible</a:t>
          </a:r>
        </a:p>
      </dsp:txBody>
      <dsp:txXfrm>
        <a:off x="1416644" y="1642321"/>
        <a:ext cx="970639" cy="47067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CF1B5D-791A-FC4E-B55E-6C1964D565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140</Pages>
  <Words>97436</Words>
  <Characters>525186</Characters>
  <Application>Microsoft Macintosh Word</Application>
  <DocSecurity>0</DocSecurity>
  <Lines>14588</Lines>
  <Paragraphs>6995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615627</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Ian Craven</dc:creator>
  <cp:keywords/>
  <dc:description/>
  <cp:lastModifiedBy>Ian Craven</cp:lastModifiedBy>
  <cp:revision>2</cp:revision>
  <cp:lastPrinted>2018-10-26T21:52:00Z</cp:lastPrinted>
  <dcterms:created xsi:type="dcterms:W3CDTF">2018-11-07T21:26:00Z</dcterms:created>
  <dcterms:modified xsi:type="dcterms:W3CDTF">2018-11-07T21:26:00Z</dcterms:modified>
  <cp:category/>
</cp:coreProperties>
</file>